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6C8F2F" w14:textId="77777777" w:rsidR="00657B31" w:rsidRDefault="00657B31" w:rsidP="00657B31">
      <w:pPr>
        <w:jc w:val="center"/>
        <w:rPr>
          <w:b/>
          <w:sz w:val="48"/>
        </w:rPr>
      </w:pPr>
    </w:p>
    <w:p w14:paraId="4CBDD238" w14:textId="77777777" w:rsidR="00657B31" w:rsidRDefault="00657B31" w:rsidP="00657B31">
      <w:pPr>
        <w:jc w:val="center"/>
        <w:rPr>
          <w:b/>
          <w:sz w:val="48"/>
        </w:rPr>
      </w:pPr>
    </w:p>
    <w:p w14:paraId="29368783" w14:textId="77777777" w:rsidR="00657B31" w:rsidRDefault="00657B31" w:rsidP="00657B31">
      <w:pPr>
        <w:jc w:val="center"/>
        <w:rPr>
          <w:b/>
          <w:sz w:val="48"/>
        </w:rPr>
      </w:pPr>
    </w:p>
    <w:p w14:paraId="2BF965E9" w14:textId="77777777" w:rsidR="00657B31" w:rsidRDefault="00657B31" w:rsidP="00657B31">
      <w:pPr>
        <w:jc w:val="center"/>
        <w:rPr>
          <w:b/>
          <w:sz w:val="48"/>
        </w:rPr>
      </w:pPr>
    </w:p>
    <w:p w14:paraId="3A9E0A5D" w14:textId="77777777" w:rsidR="000C5CDF" w:rsidRDefault="000C5CDF" w:rsidP="000C5CDF">
      <w:pPr>
        <w:jc w:val="center"/>
        <w:rPr>
          <w:b/>
          <w:sz w:val="52"/>
        </w:rPr>
      </w:pPr>
      <w:r>
        <w:rPr>
          <w:b/>
          <w:sz w:val="52"/>
        </w:rPr>
        <w:t xml:space="preserve">PLAN ESTRATÉGICO DE TECNOLOGÍAS DE LA INFORMACIÓN </w:t>
      </w:r>
    </w:p>
    <w:p w14:paraId="19C773C3" w14:textId="277A61D6" w:rsidR="0093463F" w:rsidRDefault="000C5CDF" w:rsidP="000C5CDF">
      <w:pPr>
        <w:jc w:val="center"/>
        <w:rPr>
          <w:b/>
          <w:sz w:val="52"/>
        </w:rPr>
      </w:pPr>
      <w:r w:rsidRPr="0074290B">
        <w:rPr>
          <w:b/>
          <w:sz w:val="40"/>
        </w:rPr>
        <w:t>20</w:t>
      </w:r>
      <w:r w:rsidR="004A6A52">
        <w:rPr>
          <w:b/>
          <w:sz w:val="40"/>
        </w:rPr>
        <w:t>2</w:t>
      </w:r>
      <w:r w:rsidR="00EA7A02">
        <w:rPr>
          <w:b/>
          <w:sz w:val="40"/>
        </w:rPr>
        <w:t>1</w:t>
      </w:r>
      <w:r w:rsidRPr="0074290B">
        <w:rPr>
          <w:b/>
          <w:sz w:val="40"/>
        </w:rPr>
        <w:t>-202</w:t>
      </w:r>
      <w:r w:rsidR="00F247AA">
        <w:rPr>
          <w:b/>
          <w:sz w:val="40"/>
        </w:rPr>
        <w:t>4</w:t>
      </w:r>
      <w:r w:rsidR="0074290B">
        <w:rPr>
          <w:b/>
          <w:sz w:val="52"/>
        </w:rPr>
        <w:t xml:space="preserve"> </w:t>
      </w:r>
    </w:p>
    <w:p w14:paraId="5CE090CB" w14:textId="77777777" w:rsidR="0074290B" w:rsidRDefault="0074290B" w:rsidP="00657B31">
      <w:pPr>
        <w:jc w:val="center"/>
        <w:rPr>
          <w:b/>
          <w:sz w:val="48"/>
        </w:rPr>
      </w:pPr>
    </w:p>
    <w:p w14:paraId="13B0CAB2" w14:textId="7E02AE42" w:rsidR="00657B31" w:rsidRDefault="00F247AA" w:rsidP="00657B31">
      <w:pPr>
        <w:jc w:val="center"/>
        <w:rPr>
          <w:b/>
          <w:sz w:val="48"/>
        </w:rPr>
      </w:pPr>
      <w:r>
        <w:rPr>
          <w:b/>
          <w:sz w:val="48"/>
        </w:rPr>
        <w:t>GERENCIA DE TECNOLOGÍA</w:t>
      </w:r>
    </w:p>
    <w:p w14:paraId="005CD3C1" w14:textId="6C751575" w:rsidR="00657B31" w:rsidRDefault="00A10269" w:rsidP="00657B31">
      <w:pPr>
        <w:jc w:val="center"/>
        <w:rPr>
          <w:b/>
          <w:sz w:val="48"/>
        </w:rPr>
      </w:pPr>
      <w:r>
        <w:rPr>
          <w:noProof/>
          <w:lang w:val="en-US"/>
        </w:rPr>
        <w:drawing>
          <wp:anchor distT="0" distB="0" distL="114300" distR="114300" simplePos="0" relativeHeight="251658240" behindDoc="0" locked="0" layoutInCell="1" allowOverlap="1" wp14:anchorId="3EC09E7A" wp14:editId="1808B79D">
            <wp:simplePos x="0" y="0"/>
            <wp:positionH relativeFrom="column">
              <wp:posOffset>1123315</wp:posOffset>
            </wp:positionH>
            <wp:positionV relativeFrom="paragraph">
              <wp:posOffset>442595</wp:posOffset>
            </wp:positionV>
            <wp:extent cx="3385185" cy="697230"/>
            <wp:effectExtent l="0" t="0" r="5715" b="7620"/>
            <wp:wrapThrough wrapText="bothSides">
              <wp:wrapPolygon edited="0">
                <wp:start x="0" y="0"/>
                <wp:lineTo x="0" y="21246"/>
                <wp:lineTo x="21515" y="21246"/>
                <wp:lineTo x="21515"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5185" cy="697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34325D" w14:textId="098272A7" w:rsidR="00657B31" w:rsidRDefault="00657B31" w:rsidP="00657B31">
      <w:pPr>
        <w:jc w:val="center"/>
        <w:rPr>
          <w:b/>
          <w:sz w:val="48"/>
        </w:rPr>
      </w:pPr>
    </w:p>
    <w:p w14:paraId="617CC372" w14:textId="77777777" w:rsidR="00657B31" w:rsidRDefault="00657B31" w:rsidP="00657B31">
      <w:pPr>
        <w:jc w:val="center"/>
        <w:rPr>
          <w:b/>
          <w:sz w:val="48"/>
        </w:rPr>
      </w:pPr>
    </w:p>
    <w:p w14:paraId="0DA96F76" w14:textId="77777777" w:rsidR="004E3267" w:rsidRDefault="004E3267" w:rsidP="00657B31">
      <w:pPr>
        <w:jc w:val="center"/>
        <w:rPr>
          <w:b/>
          <w:sz w:val="48"/>
        </w:rPr>
      </w:pPr>
    </w:p>
    <w:p w14:paraId="0A62D454" w14:textId="7BDDA658" w:rsidR="00657B31" w:rsidRPr="004E3267" w:rsidRDefault="00657B31" w:rsidP="00657B31">
      <w:pPr>
        <w:jc w:val="center"/>
        <w:rPr>
          <w:b/>
          <w:sz w:val="36"/>
          <w:szCs w:val="16"/>
        </w:rPr>
      </w:pPr>
      <w:r w:rsidRPr="004E3267">
        <w:rPr>
          <w:b/>
          <w:sz w:val="36"/>
          <w:szCs w:val="16"/>
        </w:rPr>
        <w:t xml:space="preserve">Versión </w:t>
      </w:r>
      <w:r w:rsidR="00BC7577">
        <w:rPr>
          <w:b/>
          <w:sz w:val="36"/>
          <w:szCs w:val="16"/>
        </w:rPr>
        <w:t>5</w:t>
      </w:r>
      <w:r w:rsidR="00597715">
        <w:rPr>
          <w:b/>
          <w:sz w:val="36"/>
          <w:szCs w:val="16"/>
        </w:rPr>
        <w:t>.</w:t>
      </w:r>
      <w:r w:rsidR="00BC7577">
        <w:rPr>
          <w:b/>
          <w:sz w:val="36"/>
          <w:szCs w:val="16"/>
        </w:rPr>
        <w:t>0</w:t>
      </w:r>
    </w:p>
    <w:p w14:paraId="6BE20418" w14:textId="58C3EECC" w:rsidR="004B0A5D" w:rsidRDefault="004B0A5D" w:rsidP="00657B31">
      <w:pPr>
        <w:jc w:val="center"/>
        <w:rPr>
          <w:b/>
          <w:sz w:val="48"/>
        </w:rPr>
      </w:pPr>
    </w:p>
    <w:p w14:paraId="7C76522B" w14:textId="0279201D" w:rsidR="006203C0" w:rsidRDefault="006203C0">
      <w:pPr>
        <w:rPr>
          <w:rFonts w:cs="Arial"/>
          <w:b/>
          <w:bCs/>
        </w:rPr>
      </w:pPr>
      <w:r>
        <w:rPr>
          <w:rFonts w:cs="Arial"/>
          <w:b/>
          <w:bCs/>
        </w:rPr>
        <w:br w:type="page"/>
      </w:r>
    </w:p>
    <w:p w14:paraId="7BD1BA2B" w14:textId="77777777" w:rsidR="004E3B3C" w:rsidRDefault="004E3B3C" w:rsidP="004E3B3C">
      <w:pPr>
        <w:jc w:val="center"/>
        <w:rPr>
          <w:rFonts w:cs="Arial"/>
          <w:b/>
          <w:bCs/>
        </w:rPr>
      </w:pPr>
    </w:p>
    <w:p w14:paraId="623B45A3" w14:textId="41E2E7B6" w:rsidR="004E3B3C" w:rsidRPr="006F6EB1" w:rsidRDefault="005637D9" w:rsidP="00A565A7">
      <w:pPr>
        <w:jc w:val="center"/>
        <w:rPr>
          <w:rFonts w:asciiTheme="majorHAnsi" w:eastAsiaTheme="majorEastAsia" w:hAnsiTheme="majorHAnsi" w:cstheme="majorBidi"/>
          <w:b/>
          <w:sz w:val="32"/>
          <w:szCs w:val="32"/>
        </w:rPr>
      </w:pPr>
      <w:r w:rsidRPr="006F6EB1">
        <w:rPr>
          <w:rFonts w:asciiTheme="majorHAnsi" w:eastAsiaTheme="majorEastAsia" w:hAnsiTheme="majorHAnsi" w:cstheme="majorBidi"/>
          <w:b/>
          <w:sz w:val="32"/>
          <w:szCs w:val="32"/>
        </w:rPr>
        <w:t xml:space="preserve">CONTROL DE </w:t>
      </w:r>
      <w:r w:rsidR="004E3B3C" w:rsidRPr="006F6EB1">
        <w:rPr>
          <w:rFonts w:asciiTheme="majorHAnsi" w:eastAsiaTheme="majorEastAsia" w:hAnsiTheme="majorHAnsi" w:cstheme="majorBidi"/>
          <w:b/>
          <w:sz w:val="32"/>
          <w:szCs w:val="32"/>
        </w:rPr>
        <w:t>VERSIONES</w:t>
      </w:r>
    </w:p>
    <w:p w14:paraId="16EB6E89" w14:textId="77777777" w:rsidR="004E3B3C" w:rsidRDefault="004E3B3C" w:rsidP="004E3B3C">
      <w:pPr>
        <w:pStyle w:val="Piedepgina"/>
        <w:rPr>
          <w:rFonts w:cs="Arial"/>
          <w:szCs w:val="24"/>
        </w:rPr>
      </w:pPr>
    </w:p>
    <w:p w14:paraId="60FC3BF5" w14:textId="77777777" w:rsidR="004E3B3C" w:rsidRPr="00186B84" w:rsidRDefault="004E3B3C" w:rsidP="004E3B3C">
      <w:pPr>
        <w:pStyle w:val="Piedepgina"/>
        <w:rPr>
          <w:rFonts w:cs="Arial"/>
          <w:szCs w:val="24"/>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418"/>
        <w:gridCol w:w="6162"/>
      </w:tblGrid>
      <w:tr w:rsidR="004E3B3C" w:rsidRPr="00186B84" w14:paraId="294129E6" w14:textId="77777777" w:rsidTr="09506A20">
        <w:tc>
          <w:tcPr>
            <w:tcW w:w="1204" w:type="dxa"/>
            <w:shd w:val="clear" w:color="auto" w:fill="F2F2F2" w:themeFill="background1" w:themeFillShade="F2"/>
            <w:vAlign w:val="center"/>
          </w:tcPr>
          <w:p w14:paraId="47951D11" w14:textId="77777777" w:rsidR="004E3B3C" w:rsidRPr="00186B84" w:rsidRDefault="004E3B3C" w:rsidP="000D4412">
            <w:pPr>
              <w:jc w:val="center"/>
              <w:rPr>
                <w:rFonts w:cs="Arial"/>
                <w:b/>
                <w:sz w:val="20"/>
              </w:rPr>
            </w:pPr>
            <w:r w:rsidRPr="00186B84">
              <w:rPr>
                <w:rFonts w:cs="Arial"/>
                <w:b/>
                <w:sz w:val="20"/>
              </w:rPr>
              <w:t>VERSIÓN</w:t>
            </w:r>
          </w:p>
        </w:tc>
        <w:tc>
          <w:tcPr>
            <w:tcW w:w="1418" w:type="dxa"/>
            <w:shd w:val="clear" w:color="auto" w:fill="F2F2F2" w:themeFill="background1" w:themeFillShade="F2"/>
            <w:vAlign w:val="center"/>
          </w:tcPr>
          <w:p w14:paraId="3E88E0B4" w14:textId="77777777" w:rsidR="004E3B3C" w:rsidRPr="00186B84" w:rsidRDefault="004E3B3C" w:rsidP="000D4412">
            <w:pPr>
              <w:jc w:val="center"/>
              <w:rPr>
                <w:rFonts w:cs="Arial"/>
                <w:b/>
                <w:sz w:val="20"/>
              </w:rPr>
            </w:pPr>
            <w:r w:rsidRPr="00186B84">
              <w:rPr>
                <w:rFonts w:cs="Arial"/>
                <w:b/>
                <w:sz w:val="20"/>
              </w:rPr>
              <w:t>FECHA</w:t>
            </w:r>
          </w:p>
        </w:tc>
        <w:tc>
          <w:tcPr>
            <w:tcW w:w="6162" w:type="dxa"/>
            <w:shd w:val="clear" w:color="auto" w:fill="F2F2F2" w:themeFill="background1" w:themeFillShade="F2"/>
            <w:vAlign w:val="center"/>
          </w:tcPr>
          <w:p w14:paraId="242136D4" w14:textId="77777777" w:rsidR="004E3B3C" w:rsidRPr="00186B84" w:rsidRDefault="004E3B3C" w:rsidP="000D4412">
            <w:pPr>
              <w:jc w:val="center"/>
              <w:rPr>
                <w:rFonts w:cs="Arial"/>
                <w:b/>
                <w:sz w:val="20"/>
              </w:rPr>
            </w:pPr>
            <w:r w:rsidRPr="00186B84">
              <w:rPr>
                <w:rFonts w:cs="Arial"/>
                <w:b/>
                <w:sz w:val="20"/>
              </w:rPr>
              <w:t xml:space="preserve">CAMBIOS </w:t>
            </w:r>
            <w:r>
              <w:rPr>
                <w:rFonts w:cs="Arial"/>
                <w:b/>
                <w:sz w:val="20"/>
              </w:rPr>
              <w:t>REALIZADOS</w:t>
            </w:r>
          </w:p>
        </w:tc>
      </w:tr>
      <w:tr w:rsidR="004E3B3C" w:rsidRPr="00186B84" w14:paraId="11FE4223" w14:textId="77777777" w:rsidTr="09506A20">
        <w:trPr>
          <w:trHeight w:val="129"/>
        </w:trPr>
        <w:tc>
          <w:tcPr>
            <w:tcW w:w="1204" w:type="dxa"/>
            <w:vAlign w:val="center"/>
          </w:tcPr>
          <w:p w14:paraId="43F12FF3" w14:textId="77777777" w:rsidR="004E3B3C" w:rsidRPr="00186B84" w:rsidRDefault="004E3B3C" w:rsidP="000D4412">
            <w:pPr>
              <w:jc w:val="center"/>
              <w:rPr>
                <w:rFonts w:cs="Arial"/>
                <w:sz w:val="20"/>
              </w:rPr>
            </w:pPr>
            <w:r w:rsidRPr="00186B84">
              <w:rPr>
                <w:rFonts w:cs="Arial"/>
                <w:sz w:val="20"/>
              </w:rPr>
              <w:t>1.0</w:t>
            </w:r>
          </w:p>
        </w:tc>
        <w:tc>
          <w:tcPr>
            <w:tcW w:w="1418" w:type="dxa"/>
            <w:vAlign w:val="center"/>
          </w:tcPr>
          <w:p w14:paraId="16C95D7D" w14:textId="48EF41BD" w:rsidR="004E3B3C" w:rsidRPr="00186B84" w:rsidRDefault="00854C02" w:rsidP="000D4412">
            <w:pPr>
              <w:jc w:val="center"/>
              <w:rPr>
                <w:rFonts w:cs="Arial"/>
                <w:sz w:val="20"/>
              </w:rPr>
            </w:pPr>
            <w:r>
              <w:rPr>
                <w:rFonts w:cs="Arial"/>
                <w:sz w:val="20"/>
              </w:rPr>
              <w:t>2</w:t>
            </w:r>
            <w:r w:rsidR="00E463E7">
              <w:rPr>
                <w:rFonts w:cs="Arial"/>
                <w:sz w:val="20"/>
              </w:rPr>
              <w:t>7</w:t>
            </w:r>
            <w:r w:rsidR="004E3B3C" w:rsidRPr="00186B84">
              <w:rPr>
                <w:rFonts w:cs="Arial"/>
                <w:sz w:val="20"/>
              </w:rPr>
              <w:t>/</w:t>
            </w:r>
            <w:r>
              <w:rPr>
                <w:rFonts w:cs="Arial"/>
                <w:sz w:val="20"/>
              </w:rPr>
              <w:t>04</w:t>
            </w:r>
            <w:r w:rsidR="004E3B3C" w:rsidRPr="00186B84">
              <w:rPr>
                <w:rFonts w:cs="Arial"/>
                <w:sz w:val="20"/>
              </w:rPr>
              <w:t>/20</w:t>
            </w:r>
            <w:r>
              <w:rPr>
                <w:rFonts w:cs="Arial"/>
                <w:sz w:val="20"/>
              </w:rPr>
              <w:t>20</w:t>
            </w:r>
          </w:p>
        </w:tc>
        <w:tc>
          <w:tcPr>
            <w:tcW w:w="6162" w:type="dxa"/>
            <w:vAlign w:val="center"/>
          </w:tcPr>
          <w:p w14:paraId="46144094" w14:textId="2B154E0D" w:rsidR="004E3B3C" w:rsidRPr="00186B84" w:rsidRDefault="004E3B3C" w:rsidP="000D4412">
            <w:pPr>
              <w:pStyle w:val="Textonotaalfinal"/>
              <w:jc w:val="left"/>
              <w:rPr>
                <w:rFonts w:cs="Arial"/>
                <w:lang w:val="es-CO"/>
              </w:rPr>
            </w:pPr>
            <w:r w:rsidRPr="00186B84">
              <w:rPr>
                <w:rFonts w:cs="Arial"/>
                <w:lang w:val="es-CO"/>
              </w:rPr>
              <w:t xml:space="preserve">Primera versión </w:t>
            </w:r>
            <w:r w:rsidR="00760DF2">
              <w:rPr>
                <w:rFonts w:cs="Arial"/>
                <w:lang w:val="es-CO"/>
              </w:rPr>
              <w:t>del documento</w:t>
            </w:r>
          </w:p>
        </w:tc>
      </w:tr>
      <w:tr w:rsidR="004E3B3C" w:rsidRPr="00186B84" w14:paraId="02C60DAB" w14:textId="77777777" w:rsidTr="09506A20">
        <w:trPr>
          <w:trHeight w:val="129"/>
        </w:trPr>
        <w:tc>
          <w:tcPr>
            <w:tcW w:w="1204" w:type="dxa"/>
            <w:vAlign w:val="center"/>
          </w:tcPr>
          <w:p w14:paraId="238AFF55" w14:textId="79580E63" w:rsidR="004E3B3C" w:rsidRDefault="0084040C" w:rsidP="000D4412">
            <w:pPr>
              <w:jc w:val="center"/>
              <w:rPr>
                <w:rFonts w:cs="Arial"/>
                <w:sz w:val="20"/>
              </w:rPr>
            </w:pPr>
            <w:r>
              <w:rPr>
                <w:rFonts w:cs="Arial"/>
                <w:sz w:val="20"/>
              </w:rPr>
              <w:t>1.2</w:t>
            </w:r>
          </w:p>
        </w:tc>
        <w:tc>
          <w:tcPr>
            <w:tcW w:w="1418" w:type="dxa"/>
            <w:vAlign w:val="center"/>
          </w:tcPr>
          <w:p w14:paraId="26722B1C" w14:textId="628050A2" w:rsidR="004E3B3C" w:rsidRDefault="0084040C" w:rsidP="000D4412">
            <w:pPr>
              <w:jc w:val="center"/>
              <w:rPr>
                <w:rFonts w:cs="Arial"/>
                <w:sz w:val="20"/>
              </w:rPr>
            </w:pPr>
            <w:r>
              <w:rPr>
                <w:rFonts w:cs="Arial"/>
                <w:sz w:val="20"/>
              </w:rPr>
              <w:t>24</w:t>
            </w:r>
            <w:r w:rsidRPr="00186B84">
              <w:rPr>
                <w:rFonts w:cs="Arial"/>
                <w:sz w:val="20"/>
              </w:rPr>
              <w:t>/</w:t>
            </w:r>
            <w:r>
              <w:rPr>
                <w:rFonts w:cs="Arial"/>
                <w:sz w:val="20"/>
              </w:rPr>
              <w:t>05</w:t>
            </w:r>
            <w:r w:rsidRPr="00186B84">
              <w:rPr>
                <w:rFonts w:cs="Arial"/>
                <w:sz w:val="20"/>
              </w:rPr>
              <w:t>/20</w:t>
            </w:r>
            <w:r>
              <w:rPr>
                <w:rFonts w:cs="Arial"/>
                <w:sz w:val="20"/>
              </w:rPr>
              <w:t>20</w:t>
            </w:r>
          </w:p>
        </w:tc>
        <w:tc>
          <w:tcPr>
            <w:tcW w:w="6162" w:type="dxa"/>
            <w:vAlign w:val="center"/>
          </w:tcPr>
          <w:p w14:paraId="04EC92BD" w14:textId="54149347" w:rsidR="004E3B3C" w:rsidRDefault="00216D08" w:rsidP="000D4412">
            <w:pPr>
              <w:pStyle w:val="Textonotaalfinal"/>
              <w:jc w:val="left"/>
              <w:rPr>
                <w:rFonts w:cs="Arial"/>
                <w:lang w:val="es-CO"/>
              </w:rPr>
            </w:pPr>
            <w:r>
              <w:rPr>
                <w:rFonts w:cs="Arial"/>
                <w:lang w:val="es-CO"/>
              </w:rPr>
              <w:t>Ru</w:t>
            </w:r>
            <w:r w:rsidR="00BB1280">
              <w:rPr>
                <w:rFonts w:cs="Arial"/>
                <w:lang w:val="es-CO"/>
              </w:rPr>
              <w:t>pturas estratégicas</w:t>
            </w:r>
          </w:p>
        </w:tc>
      </w:tr>
      <w:tr w:rsidR="00597715" w:rsidRPr="00186B84" w14:paraId="24D11A9B" w14:textId="77777777" w:rsidTr="09506A20">
        <w:trPr>
          <w:trHeight w:val="129"/>
        </w:trPr>
        <w:tc>
          <w:tcPr>
            <w:tcW w:w="1204" w:type="dxa"/>
            <w:vAlign w:val="center"/>
          </w:tcPr>
          <w:p w14:paraId="13870281" w14:textId="46AF5FAE" w:rsidR="00597715" w:rsidRDefault="00597715" w:rsidP="000D4412">
            <w:pPr>
              <w:jc w:val="center"/>
              <w:rPr>
                <w:rFonts w:cs="Arial"/>
                <w:sz w:val="20"/>
              </w:rPr>
            </w:pPr>
            <w:r>
              <w:rPr>
                <w:rFonts w:cs="Arial"/>
                <w:sz w:val="20"/>
              </w:rPr>
              <w:t>2.0</w:t>
            </w:r>
          </w:p>
        </w:tc>
        <w:tc>
          <w:tcPr>
            <w:tcW w:w="1418" w:type="dxa"/>
            <w:vAlign w:val="center"/>
          </w:tcPr>
          <w:p w14:paraId="3D77DD77" w14:textId="31860BB9" w:rsidR="00597715" w:rsidRDefault="009016BF" w:rsidP="000D4412">
            <w:pPr>
              <w:jc w:val="center"/>
              <w:rPr>
                <w:rFonts w:cs="Arial"/>
                <w:sz w:val="20"/>
              </w:rPr>
            </w:pPr>
            <w:r>
              <w:rPr>
                <w:rFonts w:cs="Arial"/>
                <w:sz w:val="20"/>
              </w:rPr>
              <w:t>31</w:t>
            </w:r>
            <w:r w:rsidR="008C69F7">
              <w:rPr>
                <w:rFonts w:cs="Arial"/>
                <w:sz w:val="20"/>
              </w:rPr>
              <w:t>/07/2020</w:t>
            </w:r>
          </w:p>
        </w:tc>
        <w:tc>
          <w:tcPr>
            <w:tcW w:w="6162" w:type="dxa"/>
            <w:vAlign w:val="center"/>
          </w:tcPr>
          <w:p w14:paraId="3A77E676" w14:textId="7439F52E" w:rsidR="00597715" w:rsidRDefault="008C69F7" w:rsidP="000D4412">
            <w:pPr>
              <w:pStyle w:val="Textonotaalfinal"/>
              <w:jc w:val="left"/>
              <w:rPr>
                <w:rFonts w:cs="Arial"/>
                <w:lang w:val="es-CO"/>
              </w:rPr>
            </w:pPr>
            <w:r>
              <w:rPr>
                <w:rFonts w:cs="Arial"/>
                <w:lang w:val="es-CO"/>
              </w:rPr>
              <w:t>Situación actual</w:t>
            </w:r>
            <w:r w:rsidR="004837EA">
              <w:rPr>
                <w:rFonts w:cs="Arial"/>
                <w:lang w:val="es-CO"/>
              </w:rPr>
              <w:t>,</w:t>
            </w:r>
            <w:r w:rsidR="00883599">
              <w:rPr>
                <w:rFonts w:cs="Arial"/>
                <w:lang w:val="es-CO"/>
              </w:rPr>
              <w:t xml:space="preserve"> y </w:t>
            </w:r>
            <w:r w:rsidR="000355BA">
              <w:rPr>
                <w:rFonts w:cs="Arial"/>
                <w:lang w:val="es-CO"/>
              </w:rPr>
              <w:t>resultados FURAG actualizados</w:t>
            </w:r>
            <w:r w:rsidR="004837EA">
              <w:rPr>
                <w:rFonts w:cs="Arial"/>
                <w:lang w:val="es-CO"/>
              </w:rPr>
              <w:t xml:space="preserve"> </w:t>
            </w:r>
          </w:p>
        </w:tc>
      </w:tr>
      <w:tr w:rsidR="00C677EB" w:rsidRPr="00186B84" w14:paraId="544266F4" w14:textId="77777777" w:rsidTr="09506A20">
        <w:trPr>
          <w:trHeight w:val="129"/>
        </w:trPr>
        <w:tc>
          <w:tcPr>
            <w:tcW w:w="1204" w:type="dxa"/>
            <w:vAlign w:val="center"/>
          </w:tcPr>
          <w:p w14:paraId="6B352952" w14:textId="429D401E" w:rsidR="00C677EB" w:rsidRDefault="00C677EB" w:rsidP="000D4412">
            <w:pPr>
              <w:jc w:val="center"/>
              <w:rPr>
                <w:rFonts w:cs="Arial"/>
                <w:sz w:val="20"/>
              </w:rPr>
            </w:pPr>
            <w:r>
              <w:rPr>
                <w:rFonts w:cs="Arial"/>
                <w:sz w:val="20"/>
              </w:rPr>
              <w:t>3.0</w:t>
            </w:r>
          </w:p>
        </w:tc>
        <w:tc>
          <w:tcPr>
            <w:tcW w:w="1418" w:type="dxa"/>
            <w:vAlign w:val="center"/>
          </w:tcPr>
          <w:p w14:paraId="717F265F" w14:textId="60F6D3D4" w:rsidR="00C677EB" w:rsidRDefault="00C677EB" w:rsidP="000D4412">
            <w:pPr>
              <w:jc w:val="center"/>
              <w:rPr>
                <w:rFonts w:cs="Arial"/>
                <w:sz w:val="20"/>
              </w:rPr>
            </w:pPr>
            <w:r>
              <w:rPr>
                <w:rFonts w:cs="Arial"/>
                <w:sz w:val="20"/>
              </w:rPr>
              <w:t>1</w:t>
            </w:r>
            <w:r w:rsidR="00553613">
              <w:rPr>
                <w:rFonts w:cs="Arial"/>
                <w:sz w:val="20"/>
              </w:rPr>
              <w:t>5</w:t>
            </w:r>
            <w:r>
              <w:rPr>
                <w:rFonts w:cs="Arial"/>
                <w:sz w:val="20"/>
              </w:rPr>
              <w:t>/09/2020</w:t>
            </w:r>
          </w:p>
        </w:tc>
        <w:tc>
          <w:tcPr>
            <w:tcW w:w="6162" w:type="dxa"/>
            <w:vAlign w:val="center"/>
          </w:tcPr>
          <w:p w14:paraId="35F006D2" w14:textId="41B199DE" w:rsidR="00C677EB" w:rsidRDefault="00346D2C" w:rsidP="000D4412">
            <w:pPr>
              <w:pStyle w:val="Textonotaalfinal"/>
              <w:jc w:val="left"/>
              <w:rPr>
                <w:rFonts w:cs="Arial"/>
                <w:lang w:val="es-CO"/>
              </w:rPr>
            </w:pPr>
            <w:r>
              <w:rPr>
                <w:rFonts w:cs="Arial"/>
                <w:lang w:val="es-CO"/>
              </w:rPr>
              <w:t>Situación actual revisada y ajustada por el equipo de la Gerencia de Tecnología</w:t>
            </w:r>
          </w:p>
        </w:tc>
      </w:tr>
      <w:tr w:rsidR="00517743" w:rsidRPr="00186B84" w14:paraId="627DA2A5" w14:textId="77777777" w:rsidTr="09506A20">
        <w:trPr>
          <w:trHeight w:val="129"/>
        </w:trPr>
        <w:tc>
          <w:tcPr>
            <w:tcW w:w="1204" w:type="dxa"/>
            <w:vAlign w:val="center"/>
          </w:tcPr>
          <w:p w14:paraId="08F66D81" w14:textId="5B3D1213" w:rsidR="00517743" w:rsidRDefault="00517743" w:rsidP="000D4412">
            <w:pPr>
              <w:jc w:val="center"/>
              <w:rPr>
                <w:rFonts w:cs="Arial"/>
                <w:sz w:val="20"/>
              </w:rPr>
            </w:pPr>
            <w:r>
              <w:rPr>
                <w:rFonts w:cs="Arial"/>
                <w:sz w:val="20"/>
              </w:rPr>
              <w:t>3.5</w:t>
            </w:r>
          </w:p>
        </w:tc>
        <w:tc>
          <w:tcPr>
            <w:tcW w:w="1418" w:type="dxa"/>
            <w:vAlign w:val="center"/>
          </w:tcPr>
          <w:p w14:paraId="70D39F03" w14:textId="65728A4D" w:rsidR="00517743" w:rsidRDefault="00517743" w:rsidP="000D4412">
            <w:pPr>
              <w:jc w:val="center"/>
              <w:rPr>
                <w:rFonts w:cs="Arial"/>
                <w:sz w:val="20"/>
              </w:rPr>
            </w:pPr>
            <w:r>
              <w:rPr>
                <w:rFonts w:cs="Arial"/>
                <w:sz w:val="20"/>
              </w:rPr>
              <w:t>31/10/2020</w:t>
            </w:r>
          </w:p>
        </w:tc>
        <w:tc>
          <w:tcPr>
            <w:tcW w:w="6162" w:type="dxa"/>
            <w:vAlign w:val="center"/>
          </w:tcPr>
          <w:p w14:paraId="01883C4A" w14:textId="59CB69AA" w:rsidR="00517743" w:rsidRDefault="00FD56B0" w:rsidP="000D4412">
            <w:pPr>
              <w:pStyle w:val="Textonotaalfinal"/>
              <w:jc w:val="left"/>
              <w:rPr>
                <w:rFonts w:cs="Arial"/>
                <w:lang w:val="es-CO"/>
              </w:rPr>
            </w:pPr>
            <w:r>
              <w:rPr>
                <w:rFonts w:cs="Arial"/>
                <w:lang w:val="es-CO"/>
              </w:rPr>
              <w:t>Descripción de brechas por dominio y situación deseada</w:t>
            </w:r>
          </w:p>
        </w:tc>
      </w:tr>
      <w:tr w:rsidR="006203C0" w:rsidRPr="00186B84" w14:paraId="5E366728" w14:textId="77777777" w:rsidTr="09506A20">
        <w:trPr>
          <w:trHeight w:val="129"/>
        </w:trPr>
        <w:tc>
          <w:tcPr>
            <w:tcW w:w="1204" w:type="dxa"/>
            <w:vAlign w:val="center"/>
          </w:tcPr>
          <w:p w14:paraId="7FC6EF51" w14:textId="6A09156F" w:rsidR="006203C0" w:rsidRDefault="006203C0" w:rsidP="000D4412">
            <w:pPr>
              <w:jc w:val="center"/>
              <w:rPr>
                <w:rFonts w:cs="Arial"/>
                <w:sz w:val="20"/>
              </w:rPr>
            </w:pPr>
            <w:r>
              <w:rPr>
                <w:rFonts w:cs="Arial"/>
                <w:sz w:val="20"/>
              </w:rPr>
              <w:t>4.0</w:t>
            </w:r>
          </w:p>
        </w:tc>
        <w:tc>
          <w:tcPr>
            <w:tcW w:w="1418" w:type="dxa"/>
            <w:vAlign w:val="center"/>
          </w:tcPr>
          <w:p w14:paraId="0DD7FB6D" w14:textId="037AF750" w:rsidR="006203C0" w:rsidRDefault="006203C0" w:rsidP="000D4412">
            <w:pPr>
              <w:jc w:val="center"/>
              <w:rPr>
                <w:rFonts w:cs="Arial"/>
                <w:sz w:val="20"/>
              </w:rPr>
            </w:pPr>
            <w:r>
              <w:rPr>
                <w:rFonts w:cs="Arial"/>
                <w:sz w:val="20"/>
              </w:rPr>
              <w:t>30/11/2020</w:t>
            </w:r>
          </w:p>
        </w:tc>
        <w:tc>
          <w:tcPr>
            <w:tcW w:w="6162" w:type="dxa"/>
            <w:vAlign w:val="center"/>
          </w:tcPr>
          <w:p w14:paraId="31D547F6" w14:textId="2754B407" w:rsidR="006203C0" w:rsidRDefault="006203C0" w:rsidP="000D4412">
            <w:pPr>
              <w:pStyle w:val="Textonotaalfinal"/>
              <w:jc w:val="left"/>
              <w:rPr>
                <w:rFonts w:cs="Arial"/>
                <w:lang w:val="es-CO"/>
              </w:rPr>
            </w:pPr>
            <w:r>
              <w:rPr>
                <w:rFonts w:cs="Arial"/>
                <w:lang w:val="es-CO"/>
              </w:rPr>
              <w:t xml:space="preserve">Ajustes según </w:t>
            </w:r>
            <w:r w:rsidR="00523F24">
              <w:rPr>
                <w:rFonts w:cs="Arial"/>
                <w:lang w:val="es-CO"/>
              </w:rPr>
              <w:t>nueva plantilla de MINTI</w:t>
            </w:r>
            <w:r w:rsidR="000629EC">
              <w:rPr>
                <w:rFonts w:cs="Arial"/>
                <w:lang w:val="es-CO"/>
              </w:rPr>
              <w:t>C incluyendo Portafolio de Proyectos y hoja de ruta</w:t>
            </w:r>
            <w:r w:rsidR="004D7EDE">
              <w:rPr>
                <w:rFonts w:cs="Arial"/>
                <w:lang w:val="es-CO"/>
              </w:rPr>
              <w:t>. Corresponde a</w:t>
            </w:r>
            <w:r w:rsidR="00523F24">
              <w:rPr>
                <w:rFonts w:cs="Arial"/>
                <w:lang w:val="es-CO"/>
              </w:rPr>
              <w:t xml:space="preserve"> versión para </w:t>
            </w:r>
            <w:r w:rsidR="00307F99">
              <w:rPr>
                <w:rFonts w:cs="Arial"/>
                <w:lang w:val="es-CO"/>
              </w:rPr>
              <w:t>revisión y aprobación</w:t>
            </w:r>
            <w:r w:rsidR="004D7EDE">
              <w:rPr>
                <w:rFonts w:cs="Arial"/>
                <w:lang w:val="es-CO"/>
              </w:rPr>
              <w:t xml:space="preserve"> final</w:t>
            </w:r>
          </w:p>
        </w:tc>
      </w:tr>
      <w:tr w:rsidR="003B78E2" w:rsidRPr="00186B84" w14:paraId="32C280DE" w14:textId="77777777" w:rsidTr="09506A20">
        <w:trPr>
          <w:trHeight w:val="129"/>
        </w:trPr>
        <w:tc>
          <w:tcPr>
            <w:tcW w:w="1204" w:type="dxa"/>
            <w:vAlign w:val="center"/>
          </w:tcPr>
          <w:p w14:paraId="402B812C" w14:textId="4CFEA5A2" w:rsidR="003B78E2" w:rsidRDefault="003B78E2" w:rsidP="003B78E2">
            <w:pPr>
              <w:jc w:val="center"/>
              <w:rPr>
                <w:rFonts w:cs="Arial"/>
                <w:sz w:val="20"/>
              </w:rPr>
            </w:pPr>
            <w:r>
              <w:rPr>
                <w:rFonts w:cs="Arial"/>
                <w:sz w:val="20"/>
              </w:rPr>
              <w:t>4.5</w:t>
            </w:r>
          </w:p>
        </w:tc>
        <w:tc>
          <w:tcPr>
            <w:tcW w:w="1418" w:type="dxa"/>
            <w:vAlign w:val="center"/>
          </w:tcPr>
          <w:p w14:paraId="600749CD" w14:textId="54E2908C" w:rsidR="003B78E2" w:rsidRDefault="003B78E2" w:rsidP="003B78E2">
            <w:pPr>
              <w:jc w:val="center"/>
              <w:rPr>
                <w:rFonts w:cs="Arial"/>
                <w:sz w:val="20"/>
              </w:rPr>
            </w:pPr>
            <w:r>
              <w:rPr>
                <w:rFonts w:cs="Arial"/>
                <w:sz w:val="20"/>
              </w:rPr>
              <w:t>05/12/2020</w:t>
            </w:r>
          </w:p>
        </w:tc>
        <w:tc>
          <w:tcPr>
            <w:tcW w:w="6162" w:type="dxa"/>
            <w:vAlign w:val="center"/>
          </w:tcPr>
          <w:p w14:paraId="12A72EFE" w14:textId="3F126A87" w:rsidR="003B78E2" w:rsidRDefault="003B78E2" w:rsidP="003B78E2">
            <w:pPr>
              <w:pStyle w:val="Textonotaalfinal"/>
              <w:jc w:val="left"/>
              <w:rPr>
                <w:rFonts w:cs="Arial"/>
                <w:lang w:val="es-CO"/>
              </w:rPr>
            </w:pPr>
            <w:r>
              <w:rPr>
                <w:rFonts w:cs="Arial"/>
                <w:lang w:val="es-CO"/>
              </w:rPr>
              <w:t>Ajustes al</w:t>
            </w:r>
            <w:r w:rsidR="005706A1">
              <w:rPr>
                <w:rFonts w:cs="Arial"/>
                <w:lang w:val="es-CO"/>
              </w:rPr>
              <w:t xml:space="preserve"> documento a partir de la revisión del equipo de la Gerencia de </w:t>
            </w:r>
            <w:r w:rsidR="00BA0D48">
              <w:rPr>
                <w:rFonts w:cs="Arial"/>
                <w:lang w:val="es-CO"/>
              </w:rPr>
              <w:t>Tecnología</w:t>
            </w:r>
            <w:r w:rsidR="005706A1">
              <w:rPr>
                <w:rFonts w:cs="Arial"/>
                <w:lang w:val="es-CO"/>
              </w:rPr>
              <w:t>.</w:t>
            </w:r>
          </w:p>
        </w:tc>
      </w:tr>
      <w:tr w:rsidR="00E50BF8" w:rsidRPr="00186B84" w14:paraId="389BC942" w14:textId="77777777" w:rsidTr="09506A20">
        <w:trPr>
          <w:trHeight w:val="129"/>
        </w:trPr>
        <w:tc>
          <w:tcPr>
            <w:tcW w:w="1204" w:type="dxa"/>
            <w:vAlign w:val="center"/>
          </w:tcPr>
          <w:p w14:paraId="1F0903E0" w14:textId="147E9D81" w:rsidR="00E50BF8" w:rsidRDefault="00E50BF8" w:rsidP="00E50BF8">
            <w:pPr>
              <w:jc w:val="center"/>
              <w:rPr>
                <w:rFonts w:cs="Arial"/>
                <w:sz w:val="20"/>
              </w:rPr>
            </w:pPr>
            <w:r>
              <w:rPr>
                <w:rFonts w:cs="Arial"/>
                <w:sz w:val="20"/>
              </w:rPr>
              <w:t>4.8</w:t>
            </w:r>
          </w:p>
        </w:tc>
        <w:tc>
          <w:tcPr>
            <w:tcW w:w="1418" w:type="dxa"/>
            <w:vAlign w:val="center"/>
          </w:tcPr>
          <w:p w14:paraId="37E65BB4" w14:textId="510F8BD7" w:rsidR="00E50BF8" w:rsidRDefault="00E50BF8" w:rsidP="00E50BF8">
            <w:pPr>
              <w:jc w:val="center"/>
              <w:rPr>
                <w:rFonts w:cs="Arial"/>
                <w:sz w:val="20"/>
              </w:rPr>
            </w:pPr>
            <w:r>
              <w:rPr>
                <w:rFonts w:cs="Arial"/>
                <w:sz w:val="20"/>
              </w:rPr>
              <w:t>10/12/2020</w:t>
            </w:r>
          </w:p>
        </w:tc>
        <w:tc>
          <w:tcPr>
            <w:tcW w:w="6162" w:type="dxa"/>
            <w:vAlign w:val="center"/>
          </w:tcPr>
          <w:p w14:paraId="1B58CC21" w14:textId="3F231351" w:rsidR="00E50BF8" w:rsidRDefault="00E50BF8" w:rsidP="00E50BF8">
            <w:pPr>
              <w:pStyle w:val="Textonotaalfinal"/>
              <w:jc w:val="left"/>
              <w:rPr>
                <w:rFonts w:cs="Arial"/>
                <w:lang w:val="es-CO"/>
              </w:rPr>
            </w:pPr>
            <w:r>
              <w:rPr>
                <w:rFonts w:cs="Arial"/>
                <w:lang w:val="es-CO"/>
              </w:rPr>
              <w:t>Ajustes al documento a partir de la revisión del equipo de la Gerencia de Tecnología.</w:t>
            </w:r>
          </w:p>
        </w:tc>
      </w:tr>
      <w:tr w:rsidR="00BC7577" w:rsidRPr="00186B84" w14:paraId="70448309" w14:textId="77777777" w:rsidTr="09506A20">
        <w:trPr>
          <w:trHeight w:val="129"/>
        </w:trPr>
        <w:tc>
          <w:tcPr>
            <w:tcW w:w="1204" w:type="dxa"/>
            <w:vAlign w:val="center"/>
          </w:tcPr>
          <w:p w14:paraId="3602525C" w14:textId="7F3C7B02" w:rsidR="00BC7577" w:rsidRDefault="00BC7577" w:rsidP="00BC7577">
            <w:pPr>
              <w:jc w:val="center"/>
              <w:rPr>
                <w:rFonts w:cs="Arial"/>
                <w:sz w:val="20"/>
              </w:rPr>
            </w:pPr>
            <w:r>
              <w:rPr>
                <w:rFonts w:cs="Arial"/>
                <w:sz w:val="20"/>
              </w:rPr>
              <w:t>5.0</w:t>
            </w:r>
          </w:p>
        </w:tc>
        <w:tc>
          <w:tcPr>
            <w:tcW w:w="1418" w:type="dxa"/>
            <w:vAlign w:val="center"/>
          </w:tcPr>
          <w:p w14:paraId="121E63F9" w14:textId="179EDBBA" w:rsidR="00BC7577" w:rsidRDefault="00BC7577" w:rsidP="00BC7577">
            <w:pPr>
              <w:jc w:val="center"/>
              <w:rPr>
                <w:rFonts w:cs="Arial"/>
                <w:sz w:val="20"/>
              </w:rPr>
            </w:pPr>
            <w:r>
              <w:rPr>
                <w:rFonts w:cs="Arial"/>
                <w:sz w:val="20"/>
              </w:rPr>
              <w:t>16/12/2020</w:t>
            </w:r>
          </w:p>
        </w:tc>
        <w:tc>
          <w:tcPr>
            <w:tcW w:w="6162" w:type="dxa"/>
            <w:vAlign w:val="center"/>
          </w:tcPr>
          <w:p w14:paraId="32EE050D" w14:textId="400AABC5" w:rsidR="00BC7577" w:rsidRDefault="002A72E6" w:rsidP="00BC7577">
            <w:pPr>
              <w:pStyle w:val="Textonotaalfinal"/>
              <w:jc w:val="left"/>
              <w:rPr>
                <w:rFonts w:cs="Arial"/>
                <w:lang w:val="es-CO"/>
              </w:rPr>
            </w:pPr>
            <w:r>
              <w:rPr>
                <w:rFonts w:cs="Arial"/>
                <w:lang w:val="es-CO"/>
              </w:rPr>
              <w:t>Versión</w:t>
            </w:r>
            <w:r w:rsidR="00BC7577">
              <w:rPr>
                <w:rFonts w:cs="Arial"/>
                <w:lang w:val="es-CO"/>
              </w:rPr>
              <w:t xml:space="preserve"> revis</w:t>
            </w:r>
            <w:r>
              <w:rPr>
                <w:rFonts w:cs="Arial"/>
                <w:lang w:val="es-CO"/>
              </w:rPr>
              <w:t>ada</w:t>
            </w:r>
            <w:r w:rsidR="00BC7577">
              <w:rPr>
                <w:rFonts w:cs="Arial"/>
                <w:lang w:val="es-CO"/>
              </w:rPr>
              <w:t xml:space="preserve"> </w:t>
            </w:r>
            <w:r>
              <w:rPr>
                <w:rFonts w:cs="Arial"/>
                <w:lang w:val="es-CO"/>
              </w:rPr>
              <w:t>por</w:t>
            </w:r>
            <w:r w:rsidR="00231B0B">
              <w:rPr>
                <w:rFonts w:cs="Arial"/>
                <w:lang w:val="es-CO"/>
              </w:rPr>
              <w:t xml:space="preserve"> la </w:t>
            </w:r>
            <w:r w:rsidR="00BC7577">
              <w:rPr>
                <w:rFonts w:cs="Arial"/>
                <w:lang w:val="es-CO"/>
              </w:rPr>
              <w:t xml:space="preserve"> Geren</w:t>
            </w:r>
            <w:r w:rsidR="00B831F1">
              <w:rPr>
                <w:rFonts w:cs="Arial"/>
                <w:lang w:val="es-CO"/>
              </w:rPr>
              <w:t>te</w:t>
            </w:r>
            <w:r w:rsidR="00BC7577">
              <w:rPr>
                <w:rFonts w:cs="Arial"/>
                <w:lang w:val="es-CO"/>
              </w:rPr>
              <w:t xml:space="preserve"> de Tecnología</w:t>
            </w:r>
            <w:r w:rsidR="00231B0B">
              <w:rPr>
                <w:rFonts w:cs="Arial"/>
                <w:lang w:val="es-CO"/>
              </w:rPr>
              <w:t xml:space="preserve"> y aprobada </w:t>
            </w:r>
            <w:r w:rsidR="006711BE">
              <w:rPr>
                <w:rFonts w:cs="Arial"/>
                <w:lang w:val="es-CO"/>
              </w:rPr>
              <w:t>por</w:t>
            </w:r>
            <w:r w:rsidR="00231B0B">
              <w:rPr>
                <w:rFonts w:cs="Arial"/>
                <w:lang w:val="es-CO"/>
              </w:rPr>
              <w:t xml:space="preserve"> el Comité Institucional de Gestión y Desempeño de Catastro </w:t>
            </w:r>
            <w:r w:rsidR="006711BE">
              <w:rPr>
                <w:rFonts w:cs="Arial"/>
                <w:lang w:val="es-CO"/>
              </w:rPr>
              <w:t>el 24 de diciembre de 2020</w:t>
            </w:r>
            <w:r w:rsidR="00BC7577">
              <w:rPr>
                <w:rFonts w:cs="Arial"/>
                <w:lang w:val="es-CO"/>
              </w:rPr>
              <w:t>.</w:t>
            </w:r>
          </w:p>
        </w:tc>
      </w:tr>
    </w:tbl>
    <w:p w14:paraId="5896580E" w14:textId="4E25CB3A" w:rsidR="09506A20" w:rsidRDefault="09506A20"/>
    <w:p w14:paraId="030704A9" w14:textId="77777777" w:rsidR="004E3B3C" w:rsidRDefault="004E3B3C" w:rsidP="004E3B3C">
      <w:pPr>
        <w:jc w:val="center"/>
      </w:pPr>
    </w:p>
    <w:p w14:paraId="0CDC23E0" w14:textId="7D26A557" w:rsidR="00670F74" w:rsidRDefault="00670F74" w:rsidP="00670F74">
      <w:pPr>
        <w:jc w:val="both"/>
      </w:pPr>
      <w:r w:rsidRPr="006164F9">
        <w:rPr>
          <w:b/>
        </w:rPr>
        <w:t>AUTOR</w:t>
      </w:r>
      <w:r w:rsidR="00133938">
        <w:rPr>
          <w:b/>
        </w:rPr>
        <w:t>ES</w:t>
      </w:r>
      <w:r>
        <w:t xml:space="preserve">: </w:t>
      </w:r>
      <w:r w:rsidR="00854C02">
        <w:t xml:space="preserve">Ricardo Munévar </w:t>
      </w:r>
      <w:r w:rsidR="00E337ED">
        <w:t xml:space="preserve">Molano, Diego </w:t>
      </w:r>
      <w:r w:rsidR="00242ACA">
        <w:t>Antonio Huertas Buitrago</w:t>
      </w:r>
      <w:r w:rsidR="00E337ED">
        <w:t>, Rocío Cedano García, Mauricio Herr</w:t>
      </w:r>
      <w:r w:rsidR="00242ACA">
        <w:t>era García</w:t>
      </w:r>
    </w:p>
    <w:p w14:paraId="74590A9C" w14:textId="5CBB565A" w:rsidR="00670F74" w:rsidRDefault="00670F74" w:rsidP="00670F74">
      <w:pPr>
        <w:jc w:val="both"/>
      </w:pPr>
      <w:r w:rsidRPr="09506A20">
        <w:rPr>
          <w:b/>
          <w:bCs/>
        </w:rPr>
        <w:t>REVISIÓN Y APROBACIÓN</w:t>
      </w:r>
      <w:r>
        <w:t xml:space="preserve">: </w:t>
      </w:r>
      <w:r w:rsidR="00242ACA">
        <w:t>Héctor Henry Pedraza Piñeros – Gerente de Tecnología</w:t>
      </w:r>
    </w:p>
    <w:p w14:paraId="67C6C350" w14:textId="77777777" w:rsidR="00134F86" w:rsidRDefault="00134F86">
      <w:pPr>
        <w:rPr>
          <w:b/>
          <w:sz w:val="48"/>
        </w:rPr>
      </w:pPr>
      <w:r>
        <w:rPr>
          <w:b/>
          <w:sz w:val="48"/>
        </w:rPr>
        <w:br w:type="page"/>
      </w:r>
    </w:p>
    <w:p w14:paraId="71CA4621" w14:textId="77777777" w:rsidR="00817E79" w:rsidRPr="00405919" w:rsidRDefault="00817E79" w:rsidP="00817E79">
      <w:pPr>
        <w:jc w:val="center"/>
        <w:rPr>
          <w:rFonts w:asciiTheme="majorHAnsi" w:eastAsiaTheme="majorEastAsia" w:hAnsiTheme="majorHAnsi" w:cstheme="majorBidi"/>
          <w:b/>
          <w:color w:val="000000" w:themeColor="text1"/>
          <w:sz w:val="32"/>
          <w:szCs w:val="32"/>
        </w:rPr>
      </w:pPr>
      <w:r w:rsidRPr="00405919">
        <w:rPr>
          <w:rFonts w:asciiTheme="majorHAnsi" w:eastAsiaTheme="majorEastAsia" w:hAnsiTheme="majorHAnsi" w:cstheme="majorBidi"/>
          <w:b/>
          <w:color w:val="000000" w:themeColor="text1"/>
          <w:sz w:val="32"/>
          <w:szCs w:val="32"/>
        </w:rPr>
        <w:lastRenderedPageBreak/>
        <w:t>TABLA DE CONTENIDO</w:t>
      </w:r>
    </w:p>
    <w:sdt>
      <w:sdtPr>
        <w:rPr>
          <w:rFonts w:asciiTheme="minorHAnsi" w:eastAsiaTheme="minorHAnsi" w:hAnsiTheme="minorHAnsi" w:cstheme="minorBidi"/>
          <w:color w:val="auto"/>
          <w:sz w:val="22"/>
          <w:szCs w:val="22"/>
          <w:lang w:val="es-ES" w:eastAsia="en-US"/>
        </w:rPr>
        <w:id w:val="-840782266"/>
        <w:docPartObj>
          <w:docPartGallery w:val="Table of Contents"/>
          <w:docPartUnique/>
        </w:docPartObj>
      </w:sdtPr>
      <w:sdtEndPr>
        <w:rPr>
          <w:b/>
          <w:bCs/>
        </w:rPr>
      </w:sdtEndPr>
      <w:sdtContent>
        <w:p w14:paraId="43987629" w14:textId="1426E438" w:rsidR="007E3A7D" w:rsidRDefault="007E3A7D" w:rsidP="007E3A7D">
          <w:pPr>
            <w:pStyle w:val="TtuloTDC"/>
            <w:numPr>
              <w:ilvl w:val="0"/>
              <w:numId w:val="0"/>
            </w:numPr>
          </w:pPr>
        </w:p>
        <w:p w14:paraId="781DCCBF" w14:textId="388636DF" w:rsidR="009E20D4" w:rsidRDefault="007E3A7D">
          <w:pPr>
            <w:pStyle w:val="TDC1"/>
            <w:tabs>
              <w:tab w:val="left" w:pos="440"/>
              <w:tab w:val="right" w:leader="dot" w:pos="8828"/>
            </w:tabs>
            <w:rPr>
              <w:rFonts w:eastAsiaTheme="minorEastAsia"/>
              <w:noProof/>
              <w:lang w:eastAsia="es-CO"/>
            </w:rPr>
          </w:pPr>
          <w:r>
            <w:fldChar w:fldCharType="begin"/>
          </w:r>
          <w:r>
            <w:instrText xml:space="preserve"> TOC \o "1-3" \h \z \u </w:instrText>
          </w:r>
          <w:r>
            <w:fldChar w:fldCharType="separate"/>
          </w:r>
          <w:hyperlink w:anchor="_Toc60058708" w:history="1">
            <w:r w:rsidR="009E20D4" w:rsidRPr="0069257B">
              <w:rPr>
                <w:rStyle w:val="Hipervnculo"/>
                <w:b/>
                <w:bCs/>
                <w:noProof/>
              </w:rPr>
              <w:t>1</w:t>
            </w:r>
            <w:r w:rsidR="009E20D4">
              <w:rPr>
                <w:rFonts w:eastAsiaTheme="minorEastAsia"/>
                <w:noProof/>
                <w:lang w:eastAsia="es-CO"/>
              </w:rPr>
              <w:tab/>
            </w:r>
            <w:r w:rsidR="009E20D4" w:rsidRPr="0069257B">
              <w:rPr>
                <w:rStyle w:val="Hipervnculo"/>
                <w:b/>
                <w:bCs/>
                <w:noProof/>
              </w:rPr>
              <w:t>INTRODUCCIÓN</w:t>
            </w:r>
            <w:r w:rsidR="009E20D4">
              <w:rPr>
                <w:noProof/>
                <w:webHidden/>
              </w:rPr>
              <w:tab/>
            </w:r>
            <w:r w:rsidR="009E20D4">
              <w:rPr>
                <w:noProof/>
                <w:webHidden/>
              </w:rPr>
              <w:fldChar w:fldCharType="begin"/>
            </w:r>
            <w:r w:rsidR="009E20D4">
              <w:rPr>
                <w:noProof/>
                <w:webHidden/>
              </w:rPr>
              <w:instrText xml:space="preserve"> PAGEREF _Toc60058708 \h </w:instrText>
            </w:r>
            <w:r w:rsidR="009E20D4">
              <w:rPr>
                <w:noProof/>
                <w:webHidden/>
              </w:rPr>
            </w:r>
            <w:r w:rsidR="009E20D4">
              <w:rPr>
                <w:noProof/>
                <w:webHidden/>
              </w:rPr>
              <w:fldChar w:fldCharType="separate"/>
            </w:r>
            <w:r w:rsidR="00C54E23">
              <w:rPr>
                <w:noProof/>
                <w:webHidden/>
              </w:rPr>
              <w:t>10</w:t>
            </w:r>
            <w:r w:rsidR="009E20D4">
              <w:rPr>
                <w:noProof/>
                <w:webHidden/>
              </w:rPr>
              <w:fldChar w:fldCharType="end"/>
            </w:r>
          </w:hyperlink>
        </w:p>
        <w:p w14:paraId="2A44AA0F" w14:textId="71308BAC" w:rsidR="009E20D4" w:rsidRDefault="009E20D4">
          <w:pPr>
            <w:pStyle w:val="TDC1"/>
            <w:tabs>
              <w:tab w:val="left" w:pos="440"/>
              <w:tab w:val="right" w:leader="dot" w:pos="8828"/>
            </w:tabs>
            <w:rPr>
              <w:rFonts w:eastAsiaTheme="minorEastAsia"/>
              <w:noProof/>
              <w:lang w:eastAsia="es-CO"/>
            </w:rPr>
          </w:pPr>
          <w:hyperlink w:anchor="_Toc60058709" w:history="1">
            <w:r w:rsidRPr="0069257B">
              <w:rPr>
                <w:rStyle w:val="Hipervnculo"/>
                <w:b/>
                <w:bCs/>
                <w:noProof/>
              </w:rPr>
              <w:t>2</w:t>
            </w:r>
            <w:r>
              <w:rPr>
                <w:rFonts w:eastAsiaTheme="minorEastAsia"/>
                <w:noProof/>
                <w:lang w:eastAsia="es-CO"/>
              </w:rPr>
              <w:tab/>
            </w:r>
            <w:r w:rsidRPr="0069257B">
              <w:rPr>
                <w:rStyle w:val="Hipervnculo"/>
                <w:b/>
                <w:bCs/>
                <w:noProof/>
              </w:rPr>
              <w:t>OBJETIVOS DEL PETI</w:t>
            </w:r>
            <w:r>
              <w:rPr>
                <w:noProof/>
                <w:webHidden/>
              </w:rPr>
              <w:tab/>
            </w:r>
            <w:r>
              <w:rPr>
                <w:noProof/>
                <w:webHidden/>
              </w:rPr>
              <w:fldChar w:fldCharType="begin"/>
            </w:r>
            <w:r>
              <w:rPr>
                <w:noProof/>
                <w:webHidden/>
              </w:rPr>
              <w:instrText xml:space="preserve"> PAGEREF _Toc60058709 \h </w:instrText>
            </w:r>
            <w:r>
              <w:rPr>
                <w:noProof/>
                <w:webHidden/>
              </w:rPr>
            </w:r>
            <w:r>
              <w:rPr>
                <w:noProof/>
                <w:webHidden/>
              </w:rPr>
              <w:fldChar w:fldCharType="separate"/>
            </w:r>
            <w:r w:rsidR="00C54E23">
              <w:rPr>
                <w:noProof/>
                <w:webHidden/>
              </w:rPr>
              <w:t>12</w:t>
            </w:r>
            <w:r>
              <w:rPr>
                <w:noProof/>
                <w:webHidden/>
              </w:rPr>
              <w:fldChar w:fldCharType="end"/>
            </w:r>
          </w:hyperlink>
        </w:p>
        <w:p w14:paraId="273CBFDE" w14:textId="208BEEA8" w:rsidR="009E20D4" w:rsidRDefault="009E20D4">
          <w:pPr>
            <w:pStyle w:val="TDC2"/>
            <w:tabs>
              <w:tab w:val="left" w:pos="880"/>
              <w:tab w:val="right" w:leader="dot" w:pos="8828"/>
            </w:tabs>
            <w:rPr>
              <w:rFonts w:eastAsiaTheme="minorEastAsia"/>
              <w:noProof/>
              <w:lang w:eastAsia="es-CO"/>
            </w:rPr>
          </w:pPr>
          <w:hyperlink w:anchor="_Toc60058710" w:history="1">
            <w:r w:rsidRPr="0069257B">
              <w:rPr>
                <w:rStyle w:val="Hipervnculo"/>
                <w:noProof/>
              </w:rPr>
              <w:t>2.1</w:t>
            </w:r>
            <w:r>
              <w:rPr>
                <w:rFonts w:eastAsiaTheme="minorEastAsia"/>
                <w:noProof/>
                <w:lang w:eastAsia="es-CO"/>
              </w:rPr>
              <w:tab/>
            </w:r>
            <w:r w:rsidRPr="0069257B">
              <w:rPr>
                <w:rStyle w:val="Hipervnculo"/>
                <w:noProof/>
              </w:rPr>
              <w:t>Objetivo general</w:t>
            </w:r>
            <w:r>
              <w:rPr>
                <w:noProof/>
                <w:webHidden/>
              </w:rPr>
              <w:tab/>
            </w:r>
            <w:r>
              <w:rPr>
                <w:noProof/>
                <w:webHidden/>
              </w:rPr>
              <w:fldChar w:fldCharType="begin"/>
            </w:r>
            <w:r>
              <w:rPr>
                <w:noProof/>
                <w:webHidden/>
              </w:rPr>
              <w:instrText xml:space="preserve"> PAGEREF _Toc60058710 \h </w:instrText>
            </w:r>
            <w:r>
              <w:rPr>
                <w:noProof/>
                <w:webHidden/>
              </w:rPr>
            </w:r>
            <w:r>
              <w:rPr>
                <w:noProof/>
                <w:webHidden/>
              </w:rPr>
              <w:fldChar w:fldCharType="separate"/>
            </w:r>
            <w:r w:rsidR="00C54E23">
              <w:rPr>
                <w:noProof/>
                <w:webHidden/>
              </w:rPr>
              <w:t>12</w:t>
            </w:r>
            <w:r>
              <w:rPr>
                <w:noProof/>
                <w:webHidden/>
              </w:rPr>
              <w:fldChar w:fldCharType="end"/>
            </w:r>
          </w:hyperlink>
        </w:p>
        <w:p w14:paraId="609966E3" w14:textId="09B5DCDD" w:rsidR="009E20D4" w:rsidRDefault="009E20D4">
          <w:pPr>
            <w:pStyle w:val="TDC2"/>
            <w:tabs>
              <w:tab w:val="left" w:pos="880"/>
              <w:tab w:val="right" w:leader="dot" w:pos="8828"/>
            </w:tabs>
            <w:rPr>
              <w:rFonts w:eastAsiaTheme="minorEastAsia"/>
              <w:noProof/>
              <w:lang w:eastAsia="es-CO"/>
            </w:rPr>
          </w:pPr>
          <w:hyperlink w:anchor="_Toc60058711" w:history="1">
            <w:r w:rsidRPr="0069257B">
              <w:rPr>
                <w:rStyle w:val="Hipervnculo"/>
                <w:noProof/>
              </w:rPr>
              <w:t>2.2</w:t>
            </w:r>
            <w:r>
              <w:rPr>
                <w:rFonts w:eastAsiaTheme="minorEastAsia"/>
                <w:noProof/>
                <w:lang w:eastAsia="es-CO"/>
              </w:rPr>
              <w:tab/>
            </w:r>
            <w:r w:rsidRPr="0069257B">
              <w:rPr>
                <w:rStyle w:val="Hipervnculo"/>
                <w:noProof/>
              </w:rPr>
              <w:t>Objetivos específicos</w:t>
            </w:r>
            <w:r>
              <w:rPr>
                <w:noProof/>
                <w:webHidden/>
              </w:rPr>
              <w:tab/>
            </w:r>
            <w:r>
              <w:rPr>
                <w:noProof/>
                <w:webHidden/>
              </w:rPr>
              <w:fldChar w:fldCharType="begin"/>
            </w:r>
            <w:r>
              <w:rPr>
                <w:noProof/>
                <w:webHidden/>
              </w:rPr>
              <w:instrText xml:space="preserve"> PAGEREF _Toc60058711 \h </w:instrText>
            </w:r>
            <w:r>
              <w:rPr>
                <w:noProof/>
                <w:webHidden/>
              </w:rPr>
            </w:r>
            <w:r>
              <w:rPr>
                <w:noProof/>
                <w:webHidden/>
              </w:rPr>
              <w:fldChar w:fldCharType="separate"/>
            </w:r>
            <w:r w:rsidR="00C54E23">
              <w:rPr>
                <w:noProof/>
                <w:webHidden/>
              </w:rPr>
              <w:t>13</w:t>
            </w:r>
            <w:r>
              <w:rPr>
                <w:noProof/>
                <w:webHidden/>
              </w:rPr>
              <w:fldChar w:fldCharType="end"/>
            </w:r>
          </w:hyperlink>
        </w:p>
        <w:p w14:paraId="780CF7FD" w14:textId="4D950453" w:rsidR="009E20D4" w:rsidRDefault="009E20D4">
          <w:pPr>
            <w:pStyle w:val="TDC1"/>
            <w:tabs>
              <w:tab w:val="left" w:pos="440"/>
              <w:tab w:val="right" w:leader="dot" w:pos="8828"/>
            </w:tabs>
            <w:rPr>
              <w:rFonts w:eastAsiaTheme="minorEastAsia"/>
              <w:noProof/>
              <w:lang w:eastAsia="es-CO"/>
            </w:rPr>
          </w:pPr>
          <w:hyperlink w:anchor="_Toc60058712" w:history="1">
            <w:r w:rsidRPr="0069257B">
              <w:rPr>
                <w:rStyle w:val="Hipervnculo"/>
                <w:b/>
                <w:bCs/>
                <w:noProof/>
              </w:rPr>
              <w:t>3</w:t>
            </w:r>
            <w:r>
              <w:rPr>
                <w:rFonts w:eastAsiaTheme="minorEastAsia"/>
                <w:noProof/>
                <w:lang w:eastAsia="es-CO"/>
              </w:rPr>
              <w:tab/>
            </w:r>
            <w:r w:rsidRPr="0069257B">
              <w:rPr>
                <w:rStyle w:val="Hipervnculo"/>
                <w:b/>
                <w:bCs/>
                <w:noProof/>
              </w:rPr>
              <w:t>ALCANCE</w:t>
            </w:r>
            <w:r>
              <w:rPr>
                <w:noProof/>
                <w:webHidden/>
              </w:rPr>
              <w:tab/>
            </w:r>
            <w:r>
              <w:rPr>
                <w:noProof/>
                <w:webHidden/>
              </w:rPr>
              <w:fldChar w:fldCharType="begin"/>
            </w:r>
            <w:r>
              <w:rPr>
                <w:noProof/>
                <w:webHidden/>
              </w:rPr>
              <w:instrText xml:space="preserve"> PAGEREF _Toc60058712 \h </w:instrText>
            </w:r>
            <w:r>
              <w:rPr>
                <w:noProof/>
                <w:webHidden/>
              </w:rPr>
            </w:r>
            <w:r>
              <w:rPr>
                <w:noProof/>
                <w:webHidden/>
              </w:rPr>
              <w:fldChar w:fldCharType="separate"/>
            </w:r>
            <w:r w:rsidR="00C54E23">
              <w:rPr>
                <w:noProof/>
                <w:webHidden/>
              </w:rPr>
              <w:t>14</w:t>
            </w:r>
            <w:r>
              <w:rPr>
                <w:noProof/>
                <w:webHidden/>
              </w:rPr>
              <w:fldChar w:fldCharType="end"/>
            </w:r>
          </w:hyperlink>
        </w:p>
        <w:p w14:paraId="2492A9D6" w14:textId="1DE78E0D" w:rsidR="009E20D4" w:rsidRDefault="009E20D4">
          <w:pPr>
            <w:pStyle w:val="TDC1"/>
            <w:tabs>
              <w:tab w:val="left" w:pos="440"/>
              <w:tab w:val="right" w:leader="dot" w:pos="8828"/>
            </w:tabs>
            <w:rPr>
              <w:rFonts w:eastAsiaTheme="minorEastAsia"/>
              <w:noProof/>
              <w:lang w:eastAsia="es-CO"/>
            </w:rPr>
          </w:pPr>
          <w:hyperlink w:anchor="_Toc60058713" w:history="1">
            <w:r w:rsidRPr="0069257B">
              <w:rPr>
                <w:rStyle w:val="Hipervnculo"/>
                <w:b/>
                <w:bCs/>
                <w:noProof/>
              </w:rPr>
              <w:t>4</w:t>
            </w:r>
            <w:r>
              <w:rPr>
                <w:rFonts w:eastAsiaTheme="minorEastAsia"/>
                <w:noProof/>
                <w:lang w:eastAsia="es-CO"/>
              </w:rPr>
              <w:tab/>
            </w:r>
            <w:r w:rsidRPr="0069257B">
              <w:rPr>
                <w:rStyle w:val="Hipervnculo"/>
                <w:b/>
                <w:bCs/>
                <w:noProof/>
              </w:rPr>
              <w:t>MARCO METODOLÓGICO</w:t>
            </w:r>
            <w:r>
              <w:rPr>
                <w:noProof/>
                <w:webHidden/>
              </w:rPr>
              <w:tab/>
            </w:r>
            <w:r>
              <w:rPr>
                <w:noProof/>
                <w:webHidden/>
              </w:rPr>
              <w:fldChar w:fldCharType="begin"/>
            </w:r>
            <w:r>
              <w:rPr>
                <w:noProof/>
                <w:webHidden/>
              </w:rPr>
              <w:instrText xml:space="preserve"> PAGEREF _Toc60058713 \h </w:instrText>
            </w:r>
            <w:r>
              <w:rPr>
                <w:noProof/>
                <w:webHidden/>
              </w:rPr>
            </w:r>
            <w:r>
              <w:rPr>
                <w:noProof/>
                <w:webHidden/>
              </w:rPr>
              <w:fldChar w:fldCharType="separate"/>
            </w:r>
            <w:r w:rsidR="00C54E23">
              <w:rPr>
                <w:noProof/>
                <w:webHidden/>
              </w:rPr>
              <w:t>15</w:t>
            </w:r>
            <w:r>
              <w:rPr>
                <w:noProof/>
                <w:webHidden/>
              </w:rPr>
              <w:fldChar w:fldCharType="end"/>
            </w:r>
          </w:hyperlink>
        </w:p>
        <w:p w14:paraId="298A3336" w14:textId="7FF0DCB1" w:rsidR="009E20D4" w:rsidRDefault="009E20D4">
          <w:pPr>
            <w:pStyle w:val="TDC1"/>
            <w:tabs>
              <w:tab w:val="left" w:pos="440"/>
              <w:tab w:val="right" w:leader="dot" w:pos="8828"/>
            </w:tabs>
            <w:rPr>
              <w:rFonts w:eastAsiaTheme="minorEastAsia"/>
              <w:noProof/>
              <w:lang w:eastAsia="es-CO"/>
            </w:rPr>
          </w:pPr>
          <w:hyperlink w:anchor="_Toc60058714" w:history="1">
            <w:r w:rsidRPr="0069257B">
              <w:rPr>
                <w:rStyle w:val="Hipervnculo"/>
                <w:b/>
                <w:bCs/>
                <w:noProof/>
              </w:rPr>
              <w:t>5</w:t>
            </w:r>
            <w:r>
              <w:rPr>
                <w:rFonts w:eastAsiaTheme="minorEastAsia"/>
                <w:noProof/>
                <w:lang w:eastAsia="es-CO"/>
              </w:rPr>
              <w:tab/>
            </w:r>
            <w:r w:rsidRPr="0069257B">
              <w:rPr>
                <w:rStyle w:val="Hipervnculo"/>
                <w:b/>
                <w:bCs/>
                <w:noProof/>
              </w:rPr>
              <w:t>MARCO NORMATIVO</w:t>
            </w:r>
            <w:r>
              <w:rPr>
                <w:noProof/>
                <w:webHidden/>
              </w:rPr>
              <w:tab/>
            </w:r>
            <w:r>
              <w:rPr>
                <w:noProof/>
                <w:webHidden/>
              </w:rPr>
              <w:fldChar w:fldCharType="begin"/>
            </w:r>
            <w:r>
              <w:rPr>
                <w:noProof/>
                <w:webHidden/>
              </w:rPr>
              <w:instrText xml:space="preserve"> PAGEREF _Toc60058714 \h </w:instrText>
            </w:r>
            <w:r>
              <w:rPr>
                <w:noProof/>
                <w:webHidden/>
              </w:rPr>
            </w:r>
            <w:r>
              <w:rPr>
                <w:noProof/>
                <w:webHidden/>
              </w:rPr>
              <w:fldChar w:fldCharType="separate"/>
            </w:r>
            <w:r w:rsidR="00C54E23">
              <w:rPr>
                <w:noProof/>
                <w:webHidden/>
              </w:rPr>
              <w:t>20</w:t>
            </w:r>
            <w:r>
              <w:rPr>
                <w:noProof/>
                <w:webHidden/>
              </w:rPr>
              <w:fldChar w:fldCharType="end"/>
            </w:r>
          </w:hyperlink>
        </w:p>
        <w:p w14:paraId="35DB687F" w14:textId="3FF71B79" w:rsidR="009E20D4" w:rsidRDefault="009E20D4">
          <w:pPr>
            <w:pStyle w:val="TDC1"/>
            <w:tabs>
              <w:tab w:val="left" w:pos="440"/>
              <w:tab w:val="right" w:leader="dot" w:pos="8828"/>
            </w:tabs>
            <w:rPr>
              <w:rFonts w:eastAsiaTheme="minorEastAsia"/>
              <w:noProof/>
              <w:lang w:eastAsia="es-CO"/>
            </w:rPr>
          </w:pPr>
          <w:hyperlink w:anchor="_Toc60058715" w:history="1">
            <w:r w:rsidRPr="0069257B">
              <w:rPr>
                <w:rStyle w:val="Hipervnculo"/>
                <w:b/>
                <w:bCs/>
                <w:noProof/>
              </w:rPr>
              <w:t>6</w:t>
            </w:r>
            <w:r>
              <w:rPr>
                <w:rFonts w:eastAsiaTheme="minorEastAsia"/>
                <w:noProof/>
                <w:lang w:eastAsia="es-CO"/>
              </w:rPr>
              <w:tab/>
            </w:r>
            <w:r w:rsidRPr="0069257B">
              <w:rPr>
                <w:rStyle w:val="Hipervnculo"/>
                <w:b/>
                <w:bCs/>
                <w:noProof/>
              </w:rPr>
              <w:t>RUPTURAS ESTRATÉGICAS</w:t>
            </w:r>
            <w:r>
              <w:rPr>
                <w:noProof/>
                <w:webHidden/>
              </w:rPr>
              <w:tab/>
            </w:r>
            <w:r>
              <w:rPr>
                <w:noProof/>
                <w:webHidden/>
              </w:rPr>
              <w:fldChar w:fldCharType="begin"/>
            </w:r>
            <w:r>
              <w:rPr>
                <w:noProof/>
                <w:webHidden/>
              </w:rPr>
              <w:instrText xml:space="preserve"> PAGEREF _Toc60058715 \h </w:instrText>
            </w:r>
            <w:r>
              <w:rPr>
                <w:noProof/>
                <w:webHidden/>
              </w:rPr>
            </w:r>
            <w:r>
              <w:rPr>
                <w:noProof/>
                <w:webHidden/>
              </w:rPr>
              <w:fldChar w:fldCharType="separate"/>
            </w:r>
            <w:r w:rsidR="00C54E23">
              <w:rPr>
                <w:noProof/>
                <w:webHidden/>
              </w:rPr>
              <w:t>24</w:t>
            </w:r>
            <w:r>
              <w:rPr>
                <w:noProof/>
                <w:webHidden/>
              </w:rPr>
              <w:fldChar w:fldCharType="end"/>
            </w:r>
          </w:hyperlink>
        </w:p>
        <w:p w14:paraId="3D44ADB9" w14:textId="5CBE58FA" w:rsidR="009E20D4" w:rsidRDefault="009E20D4">
          <w:pPr>
            <w:pStyle w:val="TDC2"/>
            <w:tabs>
              <w:tab w:val="left" w:pos="880"/>
              <w:tab w:val="right" w:leader="dot" w:pos="8828"/>
            </w:tabs>
            <w:rPr>
              <w:rFonts w:eastAsiaTheme="minorEastAsia"/>
              <w:noProof/>
              <w:lang w:eastAsia="es-CO"/>
            </w:rPr>
          </w:pPr>
          <w:hyperlink w:anchor="_Toc60058716" w:history="1">
            <w:r w:rsidRPr="0069257B">
              <w:rPr>
                <w:rStyle w:val="Hipervnculo"/>
                <w:noProof/>
              </w:rPr>
              <w:t>6.1</w:t>
            </w:r>
            <w:r>
              <w:rPr>
                <w:rFonts w:eastAsiaTheme="minorEastAsia"/>
                <w:noProof/>
                <w:lang w:eastAsia="es-CO"/>
              </w:rPr>
              <w:tab/>
            </w:r>
            <w:r w:rsidRPr="0069257B">
              <w:rPr>
                <w:rStyle w:val="Hipervnculo"/>
                <w:noProof/>
              </w:rPr>
              <w:t>Estrategia de TI</w:t>
            </w:r>
            <w:r>
              <w:rPr>
                <w:noProof/>
                <w:webHidden/>
              </w:rPr>
              <w:tab/>
            </w:r>
            <w:r>
              <w:rPr>
                <w:noProof/>
                <w:webHidden/>
              </w:rPr>
              <w:fldChar w:fldCharType="begin"/>
            </w:r>
            <w:r>
              <w:rPr>
                <w:noProof/>
                <w:webHidden/>
              </w:rPr>
              <w:instrText xml:space="preserve"> PAGEREF _Toc60058716 \h </w:instrText>
            </w:r>
            <w:r>
              <w:rPr>
                <w:noProof/>
                <w:webHidden/>
              </w:rPr>
            </w:r>
            <w:r>
              <w:rPr>
                <w:noProof/>
                <w:webHidden/>
              </w:rPr>
              <w:fldChar w:fldCharType="separate"/>
            </w:r>
            <w:r w:rsidR="00C54E23">
              <w:rPr>
                <w:noProof/>
                <w:webHidden/>
              </w:rPr>
              <w:t>25</w:t>
            </w:r>
            <w:r>
              <w:rPr>
                <w:noProof/>
                <w:webHidden/>
              </w:rPr>
              <w:fldChar w:fldCharType="end"/>
            </w:r>
          </w:hyperlink>
        </w:p>
        <w:p w14:paraId="0EC96707" w14:textId="76C095A8" w:rsidR="009E20D4" w:rsidRDefault="009E20D4">
          <w:pPr>
            <w:pStyle w:val="TDC2"/>
            <w:tabs>
              <w:tab w:val="left" w:pos="880"/>
              <w:tab w:val="right" w:leader="dot" w:pos="8828"/>
            </w:tabs>
            <w:rPr>
              <w:rFonts w:eastAsiaTheme="minorEastAsia"/>
              <w:noProof/>
              <w:lang w:eastAsia="es-CO"/>
            </w:rPr>
          </w:pPr>
          <w:hyperlink w:anchor="_Toc60058717" w:history="1">
            <w:r w:rsidRPr="0069257B">
              <w:rPr>
                <w:rStyle w:val="Hipervnculo"/>
                <w:noProof/>
              </w:rPr>
              <w:t>6.2</w:t>
            </w:r>
            <w:r>
              <w:rPr>
                <w:rFonts w:eastAsiaTheme="minorEastAsia"/>
                <w:noProof/>
                <w:lang w:eastAsia="es-CO"/>
              </w:rPr>
              <w:tab/>
            </w:r>
            <w:r w:rsidRPr="0069257B">
              <w:rPr>
                <w:rStyle w:val="Hipervnculo"/>
                <w:noProof/>
              </w:rPr>
              <w:t>Gobierno de TI</w:t>
            </w:r>
            <w:r>
              <w:rPr>
                <w:noProof/>
                <w:webHidden/>
              </w:rPr>
              <w:tab/>
            </w:r>
            <w:r>
              <w:rPr>
                <w:noProof/>
                <w:webHidden/>
              </w:rPr>
              <w:fldChar w:fldCharType="begin"/>
            </w:r>
            <w:r>
              <w:rPr>
                <w:noProof/>
                <w:webHidden/>
              </w:rPr>
              <w:instrText xml:space="preserve"> PAGEREF _Toc60058717 \h </w:instrText>
            </w:r>
            <w:r>
              <w:rPr>
                <w:noProof/>
                <w:webHidden/>
              </w:rPr>
            </w:r>
            <w:r>
              <w:rPr>
                <w:noProof/>
                <w:webHidden/>
              </w:rPr>
              <w:fldChar w:fldCharType="separate"/>
            </w:r>
            <w:r w:rsidR="00C54E23">
              <w:rPr>
                <w:noProof/>
                <w:webHidden/>
              </w:rPr>
              <w:t>28</w:t>
            </w:r>
            <w:r>
              <w:rPr>
                <w:noProof/>
                <w:webHidden/>
              </w:rPr>
              <w:fldChar w:fldCharType="end"/>
            </w:r>
          </w:hyperlink>
        </w:p>
        <w:p w14:paraId="5F8242B2" w14:textId="363A63C1" w:rsidR="009E20D4" w:rsidRDefault="009E20D4">
          <w:pPr>
            <w:pStyle w:val="TDC2"/>
            <w:tabs>
              <w:tab w:val="left" w:pos="880"/>
              <w:tab w:val="right" w:leader="dot" w:pos="8828"/>
            </w:tabs>
            <w:rPr>
              <w:rFonts w:eastAsiaTheme="minorEastAsia"/>
              <w:noProof/>
              <w:lang w:eastAsia="es-CO"/>
            </w:rPr>
          </w:pPr>
          <w:hyperlink w:anchor="_Toc60058718" w:history="1">
            <w:r w:rsidRPr="0069257B">
              <w:rPr>
                <w:rStyle w:val="Hipervnculo"/>
                <w:noProof/>
              </w:rPr>
              <w:t>6.3</w:t>
            </w:r>
            <w:r>
              <w:rPr>
                <w:rFonts w:eastAsiaTheme="minorEastAsia"/>
                <w:noProof/>
                <w:lang w:eastAsia="es-CO"/>
              </w:rPr>
              <w:tab/>
            </w:r>
            <w:r w:rsidRPr="0069257B">
              <w:rPr>
                <w:rStyle w:val="Hipervnculo"/>
                <w:noProof/>
              </w:rPr>
              <w:t>Información</w:t>
            </w:r>
            <w:r>
              <w:rPr>
                <w:noProof/>
                <w:webHidden/>
              </w:rPr>
              <w:tab/>
            </w:r>
            <w:r>
              <w:rPr>
                <w:noProof/>
                <w:webHidden/>
              </w:rPr>
              <w:fldChar w:fldCharType="begin"/>
            </w:r>
            <w:r>
              <w:rPr>
                <w:noProof/>
                <w:webHidden/>
              </w:rPr>
              <w:instrText xml:space="preserve"> PAGEREF _Toc60058718 \h </w:instrText>
            </w:r>
            <w:r>
              <w:rPr>
                <w:noProof/>
                <w:webHidden/>
              </w:rPr>
            </w:r>
            <w:r>
              <w:rPr>
                <w:noProof/>
                <w:webHidden/>
              </w:rPr>
              <w:fldChar w:fldCharType="separate"/>
            </w:r>
            <w:r w:rsidR="00C54E23">
              <w:rPr>
                <w:noProof/>
                <w:webHidden/>
              </w:rPr>
              <w:t>30</w:t>
            </w:r>
            <w:r>
              <w:rPr>
                <w:noProof/>
                <w:webHidden/>
              </w:rPr>
              <w:fldChar w:fldCharType="end"/>
            </w:r>
          </w:hyperlink>
        </w:p>
        <w:p w14:paraId="234587A0" w14:textId="34FB774F" w:rsidR="009E20D4" w:rsidRDefault="009E20D4">
          <w:pPr>
            <w:pStyle w:val="TDC2"/>
            <w:tabs>
              <w:tab w:val="left" w:pos="880"/>
              <w:tab w:val="right" w:leader="dot" w:pos="8828"/>
            </w:tabs>
            <w:rPr>
              <w:rFonts w:eastAsiaTheme="minorEastAsia"/>
              <w:noProof/>
              <w:lang w:eastAsia="es-CO"/>
            </w:rPr>
          </w:pPr>
          <w:hyperlink w:anchor="_Toc60058719" w:history="1">
            <w:r w:rsidRPr="0069257B">
              <w:rPr>
                <w:rStyle w:val="Hipervnculo"/>
                <w:noProof/>
              </w:rPr>
              <w:t>6.4</w:t>
            </w:r>
            <w:r>
              <w:rPr>
                <w:rFonts w:eastAsiaTheme="minorEastAsia"/>
                <w:noProof/>
                <w:lang w:eastAsia="es-CO"/>
              </w:rPr>
              <w:tab/>
            </w:r>
            <w:r w:rsidRPr="0069257B">
              <w:rPr>
                <w:rStyle w:val="Hipervnculo"/>
                <w:noProof/>
              </w:rPr>
              <w:t>Sistemas de Información</w:t>
            </w:r>
            <w:r>
              <w:rPr>
                <w:noProof/>
                <w:webHidden/>
              </w:rPr>
              <w:tab/>
            </w:r>
            <w:r>
              <w:rPr>
                <w:noProof/>
                <w:webHidden/>
              </w:rPr>
              <w:fldChar w:fldCharType="begin"/>
            </w:r>
            <w:r>
              <w:rPr>
                <w:noProof/>
                <w:webHidden/>
              </w:rPr>
              <w:instrText xml:space="preserve"> PAGEREF _Toc60058719 \h </w:instrText>
            </w:r>
            <w:r>
              <w:rPr>
                <w:noProof/>
                <w:webHidden/>
              </w:rPr>
            </w:r>
            <w:r>
              <w:rPr>
                <w:noProof/>
                <w:webHidden/>
              </w:rPr>
              <w:fldChar w:fldCharType="separate"/>
            </w:r>
            <w:r w:rsidR="00C54E23">
              <w:rPr>
                <w:noProof/>
                <w:webHidden/>
              </w:rPr>
              <w:t>32</w:t>
            </w:r>
            <w:r>
              <w:rPr>
                <w:noProof/>
                <w:webHidden/>
              </w:rPr>
              <w:fldChar w:fldCharType="end"/>
            </w:r>
          </w:hyperlink>
        </w:p>
        <w:p w14:paraId="3D70BA40" w14:textId="26C41BF6" w:rsidR="009E20D4" w:rsidRDefault="009E20D4">
          <w:pPr>
            <w:pStyle w:val="TDC2"/>
            <w:tabs>
              <w:tab w:val="left" w:pos="880"/>
              <w:tab w:val="right" w:leader="dot" w:pos="8828"/>
            </w:tabs>
            <w:rPr>
              <w:rFonts w:eastAsiaTheme="minorEastAsia"/>
              <w:noProof/>
              <w:lang w:eastAsia="es-CO"/>
            </w:rPr>
          </w:pPr>
          <w:hyperlink w:anchor="_Toc60058720" w:history="1">
            <w:r w:rsidRPr="0069257B">
              <w:rPr>
                <w:rStyle w:val="Hipervnculo"/>
                <w:noProof/>
              </w:rPr>
              <w:t>6.5</w:t>
            </w:r>
            <w:r>
              <w:rPr>
                <w:rFonts w:eastAsiaTheme="minorEastAsia"/>
                <w:noProof/>
                <w:lang w:eastAsia="es-CO"/>
              </w:rPr>
              <w:tab/>
            </w:r>
            <w:r w:rsidRPr="0069257B">
              <w:rPr>
                <w:rStyle w:val="Hipervnculo"/>
                <w:noProof/>
              </w:rPr>
              <w:t>Infraestructura de TI</w:t>
            </w:r>
            <w:r>
              <w:rPr>
                <w:noProof/>
                <w:webHidden/>
              </w:rPr>
              <w:tab/>
            </w:r>
            <w:r>
              <w:rPr>
                <w:noProof/>
                <w:webHidden/>
              </w:rPr>
              <w:fldChar w:fldCharType="begin"/>
            </w:r>
            <w:r>
              <w:rPr>
                <w:noProof/>
                <w:webHidden/>
              </w:rPr>
              <w:instrText xml:space="preserve"> PAGEREF _Toc60058720 \h </w:instrText>
            </w:r>
            <w:r>
              <w:rPr>
                <w:noProof/>
                <w:webHidden/>
              </w:rPr>
            </w:r>
            <w:r>
              <w:rPr>
                <w:noProof/>
                <w:webHidden/>
              </w:rPr>
              <w:fldChar w:fldCharType="separate"/>
            </w:r>
            <w:r w:rsidR="00C54E23">
              <w:rPr>
                <w:noProof/>
                <w:webHidden/>
              </w:rPr>
              <w:t>33</w:t>
            </w:r>
            <w:r>
              <w:rPr>
                <w:noProof/>
                <w:webHidden/>
              </w:rPr>
              <w:fldChar w:fldCharType="end"/>
            </w:r>
          </w:hyperlink>
        </w:p>
        <w:p w14:paraId="28A5FAC6" w14:textId="380E89C2" w:rsidR="009E20D4" w:rsidRDefault="009E20D4">
          <w:pPr>
            <w:pStyle w:val="TDC2"/>
            <w:tabs>
              <w:tab w:val="left" w:pos="880"/>
              <w:tab w:val="right" w:leader="dot" w:pos="8828"/>
            </w:tabs>
            <w:rPr>
              <w:rFonts w:eastAsiaTheme="minorEastAsia"/>
              <w:noProof/>
              <w:lang w:eastAsia="es-CO"/>
            </w:rPr>
          </w:pPr>
          <w:hyperlink w:anchor="_Toc60058721" w:history="1">
            <w:r w:rsidRPr="0069257B">
              <w:rPr>
                <w:rStyle w:val="Hipervnculo"/>
                <w:noProof/>
              </w:rPr>
              <w:t>6.6</w:t>
            </w:r>
            <w:r>
              <w:rPr>
                <w:rFonts w:eastAsiaTheme="minorEastAsia"/>
                <w:noProof/>
                <w:lang w:eastAsia="es-CO"/>
              </w:rPr>
              <w:tab/>
            </w:r>
            <w:r w:rsidRPr="0069257B">
              <w:rPr>
                <w:rStyle w:val="Hipervnculo"/>
                <w:noProof/>
              </w:rPr>
              <w:t>Uso y Apropiación</w:t>
            </w:r>
            <w:r>
              <w:rPr>
                <w:noProof/>
                <w:webHidden/>
              </w:rPr>
              <w:tab/>
            </w:r>
            <w:r>
              <w:rPr>
                <w:noProof/>
                <w:webHidden/>
              </w:rPr>
              <w:fldChar w:fldCharType="begin"/>
            </w:r>
            <w:r>
              <w:rPr>
                <w:noProof/>
                <w:webHidden/>
              </w:rPr>
              <w:instrText xml:space="preserve"> PAGEREF _Toc60058721 \h </w:instrText>
            </w:r>
            <w:r>
              <w:rPr>
                <w:noProof/>
                <w:webHidden/>
              </w:rPr>
            </w:r>
            <w:r>
              <w:rPr>
                <w:noProof/>
                <w:webHidden/>
              </w:rPr>
              <w:fldChar w:fldCharType="separate"/>
            </w:r>
            <w:r w:rsidR="00C54E23">
              <w:rPr>
                <w:noProof/>
                <w:webHidden/>
              </w:rPr>
              <w:t>35</w:t>
            </w:r>
            <w:r>
              <w:rPr>
                <w:noProof/>
                <w:webHidden/>
              </w:rPr>
              <w:fldChar w:fldCharType="end"/>
            </w:r>
          </w:hyperlink>
        </w:p>
        <w:p w14:paraId="02924963" w14:textId="25B11BB5" w:rsidR="009E20D4" w:rsidRDefault="009E20D4">
          <w:pPr>
            <w:pStyle w:val="TDC1"/>
            <w:tabs>
              <w:tab w:val="left" w:pos="440"/>
              <w:tab w:val="right" w:leader="dot" w:pos="8828"/>
            </w:tabs>
            <w:rPr>
              <w:rFonts w:eastAsiaTheme="minorEastAsia"/>
              <w:noProof/>
              <w:lang w:eastAsia="es-CO"/>
            </w:rPr>
          </w:pPr>
          <w:hyperlink w:anchor="_Toc60058722" w:history="1">
            <w:r w:rsidRPr="0069257B">
              <w:rPr>
                <w:rStyle w:val="Hipervnculo"/>
                <w:b/>
                <w:bCs/>
                <w:noProof/>
              </w:rPr>
              <w:t>7</w:t>
            </w:r>
            <w:r>
              <w:rPr>
                <w:rFonts w:eastAsiaTheme="minorEastAsia"/>
                <w:noProof/>
                <w:lang w:eastAsia="es-CO"/>
              </w:rPr>
              <w:tab/>
            </w:r>
            <w:r w:rsidRPr="0069257B">
              <w:rPr>
                <w:rStyle w:val="Hipervnculo"/>
                <w:b/>
                <w:bCs/>
                <w:noProof/>
              </w:rPr>
              <w:t>SITUACIÓN ACTUAL</w:t>
            </w:r>
            <w:r>
              <w:rPr>
                <w:noProof/>
                <w:webHidden/>
              </w:rPr>
              <w:tab/>
            </w:r>
            <w:r>
              <w:rPr>
                <w:noProof/>
                <w:webHidden/>
              </w:rPr>
              <w:fldChar w:fldCharType="begin"/>
            </w:r>
            <w:r>
              <w:rPr>
                <w:noProof/>
                <w:webHidden/>
              </w:rPr>
              <w:instrText xml:space="preserve"> PAGEREF _Toc60058722 \h </w:instrText>
            </w:r>
            <w:r>
              <w:rPr>
                <w:noProof/>
                <w:webHidden/>
              </w:rPr>
            </w:r>
            <w:r>
              <w:rPr>
                <w:noProof/>
                <w:webHidden/>
              </w:rPr>
              <w:fldChar w:fldCharType="separate"/>
            </w:r>
            <w:r w:rsidR="00C54E23">
              <w:rPr>
                <w:noProof/>
                <w:webHidden/>
              </w:rPr>
              <w:t>36</w:t>
            </w:r>
            <w:r>
              <w:rPr>
                <w:noProof/>
                <w:webHidden/>
              </w:rPr>
              <w:fldChar w:fldCharType="end"/>
            </w:r>
          </w:hyperlink>
        </w:p>
        <w:p w14:paraId="41160B12" w14:textId="6157F208" w:rsidR="009E20D4" w:rsidRDefault="009E20D4">
          <w:pPr>
            <w:pStyle w:val="TDC2"/>
            <w:tabs>
              <w:tab w:val="left" w:pos="880"/>
              <w:tab w:val="right" w:leader="dot" w:pos="8828"/>
            </w:tabs>
            <w:rPr>
              <w:rFonts w:eastAsiaTheme="minorEastAsia"/>
              <w:noProof/>
              <w:lang w:eastAsia="es-CO"/>
            </w:rPr>
          </w:pPr>
          <w:hyperlink w:anchor="_Toc60058723" w:history="1">
            <w:r w:rsidRPr="0069257B">
              <w:rPr>
                <w:rStyle w:val="Hipervnculo"/>
                <w:b/>
                <w:bCs/>
                <w:noProof/>
              </w:rPr>
              <w:t>7.1</w:t>
            </w:r>
            <w:r>
              <w:rPr>
                <w:rFonts w:eastAsiaTheme="minorEastAsia"/>
                <w:noProof/>
                <w:lang w:eastAsia="es-CO"/>
              </w:rPr>
              <w:tab/>
            </w:r>
            <w:r w:rsidRPr="0069257B">
              <w:rPr>
                <w:rStyle w:val="Hipervnculo"/>
                <w:b/>
                <w:bCs/>
                <w:noProof/>
              </w:rPr>
              <w:t>ESTRATEGIA DE TI</w:t>
            </w:r>
            <w:r>
              <w:rPr>
                <w:noProof/>
                <w:webHidden/>
              </w:rPr>
              <w:tab/>
            </w:r>
            <w:r>
              <w:rPr>
                <w:noProof/>
                <w:webHidden/>
              </w:rPr>
              <w:fldChar w:fldCharType="begin"/>
            </w:r>
            <w:r>
              <w:rPr>
                <w:noProof/>
                <w:webHidden/>
              </w:rPr>
              <w:instrText xml:space="preserve"> PAGEREF _Toc60058723 \h </w:instrText>
            </w:r>
            <w:r>
              <w:rPr>
                <w:noProof/>
                <w:webHidden/>
              </w:rPr>
            </w:r>
            <w:r>
              <w:rPr>
                <w:noProof/>
                <w:webHidden/>
              </w:rPr>
              <w:fldChar w:fldCharType="separate"/>
            </w:r>
            <w:r w:rsidR="00C54E23">
              <w:rPr>
                <w:noProof/>
                <w:webHidden/>
              </w:rPr>
              <w:t>46</w:t>
            </w:r>
            <w:r>
              <w:rPr>
                <w:noProof/>
                <w:webHidden/>
              </w:rPr>
              <w:fldChar w:fldCharType="end"/>
            </w:r>
          </w:hyperlink>
        </w:p>
        <w:p w14:paraId="05B37C8C" w14:textId="7368D984" w:rsidR="009E20D4" w:rsidRDefault="009E20D4">
          <w:pPr>
            <w:pStyle w:val="TDC3"/>
            <w:tabs>
              <w:tab w:val="left" w:pos="1320"/>
              <w:tab w:val="right" w:leader="dot" w:pos="8828"/>
            </w:tabs>
            <w:rPr>
              <w:rFonts w:eastAsiaTheme="minorEastAsia"/>
              <w:noProof/>
              <w:lang w:eastAsia="es-CO"/>
            </w:rPr>
          </w:pPr>
          <w:hyperlink w:anchor="_Toc60058724" w:history="1">
            <w:r w:rsidRPr="0069257B">
              <w:rPr>
                <w:rStyle w:val="Hipervnculo"/>
                <w:noProof/>
              </w:rPr>
              <w:t>7.1.1</w:t>
            </w:r>
            <w:r>
              <w:rPr>
                <w:rFonts w:eastAsiaTheme="minorEastAsia"/>
                <w:noProof/>
                <w:lang w:eastAsia="es-CO"/>
              </w:rPr>
              <w:tab/>
            </w:r>
            <w:r w:rsidRPr="0069257B">
              <w:rPr>
                <w:rStyle w:val="Hipervnculo"/>
                <w:noProof/>
              </w:rPr>
              <w:t>Entendimiento Estratégico</w:t>
            </w:r>
            <w:r>
              <w:rPr>
                <w:noProof/>
                <w:webHidden/>
              </w:rPr>
              <w:tab/>
            </w:r>
            <w:r>
              <w:rPr>
                <w:noProof/>
                <w:webHidden/>
              </w:rPr>
              <w:fldChar w:fldCharType="begin"/>
            </w:r>
            <w:r>
              <w:rPr>
                <w:noProof/>
                <w:webHidden/>
              </w:rPr>
              <w:instrText xml:space="preserve"> PAGEREF _Toc60058724 \h </w:instrText>
            </w:r>
            <w:r>
              <w:rPr>
                <w:noProof/>
                <w:webHidden/>
              </w:rPr>
            </w:r>
            <w:r>
              <w:rPr>
                <w:noProof/>
                <w:webHidden/>
              </w:rPr>
              <w:fldChar w:fldCharType="separate"/>
            </w:r>
            <w:r w:rsidR="00C54E23">
              <w:rPr>
                <w:noProof/>
                <w:webHidden/>
              </w:rPr>
              <w:t>46</w:t>
            </w:r>
            <w:r>
              <w:rPr>
                <w:noProof/>
                <w:webHidden/>
              </w:rPr>
              <w:fldChar w:fldCharType="end"/>
            </w:r>
          </w:hyperlink>
        </w:p>
        <w:p w14:paraId="51BDCA85" w14:textId="3D69F95A" w:rsidR="009E20D4" w:rsidRDefault="009E20D4">
          <w:pPr>
            <w:pStyle w:val="TDC3"/>
            <w:tabs>
              <w:tab w:val="left" w:pos="1320"/>
              <w:tab w:val="right" w:leader="dot" w:pos="8828"/>
            </w:tabs>
            <w:rPr>
              <w:rFonts w:eastAsiaTheme="minorEastAsia"/>
              <w:noProof/>
              <w:lang w:eastAsia="es-CO"/>
            </w:rPr>
          </w:pPr>
          <w:hyperlink w:anchor="_Toc60058725" w:history="1">
            <w:r w:rsidRPr="0069257B">
              <w:rPr>
                <w:rStyle w:val="Hipervnculo"/>
                <w:noProof/>
              </w:rPr>
              <w:t>7.1.2</w:t>
            </w:r>
            <w:r>
              <w:rPr>
                <w:rFonts w:eastAsiaTheme="minorEastAsia"/>
                <w:noProof/>
                <w:lang w:eastAsia="es-CO"/>
              </w:rPr>
              <w:tab/>
            </w:r>
            <w:r w:rsidRPr="0069257B">
              <w:rPr>
                <w:rStyle w:val="Hipervnculo"/>
                <w:noProof/>
              </w:rPr>
              <w:t>Alineación estratégica de TI</w:t>
            </w:r>
            <w:r>
              <w:rPr>
                <w:noProof/>
                <w:webHidden/>
              </w:rPr>
              <w:tab/>
            </w:r>
            <w:r>
              <w:rPr>
                <w:noProof/>
                <w:webHidden/>
              </w:rPr>
              <w:fldChar w:fldCharType="begin"/>
            </w:r>
            <w:r>
              <w:rPr>
                <w:noProof/>
                <w:webHidden/>
              </w:rPr>
              <w:instrText xml:space="preserve"> PAGEREF _Toc60058725 \h </w:instrText>
            </w:r>
            <w:r>
              <w:rPr>
                <w:noProof/>
                <w:webHidden/>
              </w:rPr>
            </w:r>
            <w:r>
              <w:rPr>
                <w:noProof/>
                <w:webHidden/>
              </w:rPr>
              <w:fldChar w:fldCharType="separate"/>
            </w:r>
            <w:r w:rsidR="00C54E23">
              <w:rPr>
                <w:noProof/>
                <w:webHidden/>
              </w:rPr>
              <w:t>50</w:t>
            </w:r>
            <w:r>
              <w:rPr>
                <w:noProof/>
                <w:webHidden/>
              </w:rPr>
              <w:fldChar w:fldCharType="end"/>
            </w:r>
          </w:hyperlink>
        </w:p>
        <w:p w14:paraId="790F2AFA" w14:textId="176944FD" w:rsidR="009E20D4" w:rsidRDefault="009E20D4">
          <w:pPr>
            <w:pStyle w:val="TDC3"/>
            <w:tabs>
              <w:tab w:val="left" w:pos="1320"/>
              <w:tab w:val="right" w:leader="dot" w:pos="8828"/>
            </w:tabs>
            <w:rPr>
              <w:rFonts w:eastAsiaTheme="minorEastAsia"/>
              <w:noProof/>
              <w:lang w:eastAsia="es-CO"/>
            </w:rPr>
          </w:pPr>
          <w:hyperlink w:anchor="_Toc60058726" w:history="1">
            <w:r w:rsidRPr="0069257B">
              <w:rPr>
                <w:rStyle w:val="Hipervnculo"/>
                <w:noProof/>
              </w:rPr>
              <w:t>7.1.3</w:t>
            </w:r>
            <w:r>
              <w:rPr>
                <w:rFonts w:eastAsiaTheme="minorEastAsia"/>
                <w:noProof/>
                <w:lang w:eastAsia="es-CO"/>
              </w:rPr>
              <w:tab/>
            </w:r>
            <w:r w:rsidRPr="0069257B">
              <w:rPr>
                <w:rStyle w:val="Hipervnculo"/>
                <w:noProof/>
              </w:rPr>
              <w:t>Necesidades y oportunidades de TI</w:t>
            </w:r>
            <w:r>
              <w:rPr>
                <w:noProof/>
                <w:webHidden/>
              </w:rPr>
              <w:tab/>
            </w:r>
            <w:r>
              <w:rPr>
                <w:noProof/>
                <w:webHidden/>
              </w:rPr>
              <w:fldChar w:fldCharType="begin"/>
            </w:r>
            <w:r>
              <w:rPr>
                <w:noProof/>
                <w:webHidden/>
              </w:rPr>
              <w:instrText xml:space="preserve"> PAGEREF _Toc60058726 \h </w:instrText>
            </w:r>
            <w:r>
              <w:rPr>
                <w:noProof/>
                <w:webHidden/>
              </w:rPr>
            </w:r>
            <w:r>
              <w:rPr>
                <w:noProof/>
                <w:webHidden/>
              </w:rPr>
              <w:fldChar w:fldCharType="separate"/>
            </w:r>
            <w:r w:rsidR="00C54E23">
              <w:rPr>
                <w:noProof/>
                <w:webHidden/>
              </w:rPr>
              <w:t>50</w:t>
            </w:r>
            <w:r>
              <w:rPr>
                <w:noProof/>
                <w:webHidden/>
              </w:rPr>
              <w:fldChar w:fldCharType="end"/>
            </w:r>
          </w:hyperlink>
        </w:p>
        <w:p w14:paraId="55F0B0C8" w14:textId="56FFD99B" w:rsidR="009E20D4" w:rsidRDefault="009E20D4">
          <w:pPr>
            <w:pStyle w:val="TDC3"/>
            <w:tabs>
              <w:tab w:val="left" w:pos="1320"/>
              <w:tab w:val="right" w:leader="dot" w:pos="8828"/>
            </w:tabs>
            <w:rPr>
              <w:rFonts w:eastAsiaTheme="minorEastAsia"/>
              <w:noProof/>
              <w:lang w:eastAsia="es-CO"/>
            </w:rPr>
          </w:pPr>
          <w:hyperlink w:anchor="_Toc60058727" w:history="1">
            <w:r w:rsidRPr="0069257B">
              <w:rPr>
                <w:rStyle w:val="Hipervnculo"/>
                <w:noProof/>
              </w:rPr>
              <w:t>7.1.4</w:t>
            </w:r>
            <w:r>
              <w:rPr>
                <w:rFonts w:eastAsiaTheme="minorEastAsia"/>
                <w:noProof/>
                <w:lang w:eastAsia="es-CO"/>
              </w:rPr>
              <w:tab/>
            </w:r>
            <w:r w:rsidRPr="0069257B">
              <w:rPr>
                <w:rStyle w:val="Hipervnculo"/>
                <w:noProof/>
              </w:rPr>
              <w:t>Portafolio de Servicios de TI</w:t>
            </w:r>
            <w:r>
              <w:rPr>
                <w:noProof/>
                <w:webHidden/>
              </w:rPr>
              <w:tab/>
            </w:r>
            <w:r>
              <w:rPr>
                <w:noProof/>
                <w:webHidden/>
              </w:rPr>
              <w:fldChar w:fldCharType="begin"/>
            </w:r>
            <w:r>
              <w:rPr>
                <w:noProof/>
                <w:webHidden/>
              </w:rPr>
              <w:instrText xml:space="preserve"> PAGEREF _Toc60058727 \h </w:instrText>
            </w:r>
            <w:r>
              <w:rPr>
                <w:noProof/>
                <w:webHidden/>
              </w:rPr>
            </w:r>
            <w:r>
              <w:rPr>
                <w:noProof/>
                <w:webHidden/>
              </w:rPr>
              <w:fldChar w:fldCharType="separate"/>
            </w:r>
            <w:r w:rsidR="00C54E23">
              <w:rPr>
                <w:noProof/>
                <w:webHidden/>
              </w:rPr>
              <w:t>53</w:t>
            </w:r>
            <w:r>
              <w:rPr>
                <w:noProof/>
                <w:webHidden/>
              </w:rPr>
              <w:fldChar w:fldCharType="end"/>
            </w:r>
          </w:hyperlink>
        </w:p>
        <w:p w14:paraId="0DBABB28" w14:textId="6E52A4E9" w:rsidR="009E20D4" w:rsidRDefault="009E20D4">
          <w:pPr>
            <w:pStyle w:val="TDC3"/>
            <w:tabs>
              <w:tab w:val="left" w:pos="1320"/>
              <w:tab w:val="right" w:leader="dot" w:pos="8828"/>
            </w:tabs>
            <w:rPr>
              <w:rFonts w:eastAsiaTheme="minorEastAsia"/>
              <w:noProof/>
              <w:lang w:eastAsia="es-CO"/>
            </w:rPr>
          </w:pPr>
          <w:hyperlink w:anchor="_Toc60058728" w:history="1">
            <w:r w:rsidRPr="0069257B">
              <w:rPr>
                <w:rStyle w:val="Hipervnculo"/>
                <w:noProof/>
              </w:rPr>
              <w:t>7.1.5</w:t>
            </w:r>
            <w:r>
              <w:rPr>
                <w:rFonts w:eastAsiaTheme="minorEastAsia"/>
                <w:noProof/>
                <w:lang w:eastAsia="es-CO"/>
              </w:rPr>
              <w:tab/>
            </w:r>
            <w:r w:rsidRPr="0069257B">
              <w:rPr>
                <w:rStyle w:val="Hipervnculo"/>
                <w:noProof/>
              </w:rPr>
              <w:t>Políticas de TI</w:t>
            </w:r>
            <w:r>
              <w:rPr>
                <w:noProof/>
                <w:webHidden/>
              </w:rPr>
              <w:tab/>
            </w:r>
            <w:r>
              <w:rPr>
                <w:noProof/>
                <w:webHidden/>
              </w:rPr>
              <w:fldChar w:fldCharType="begin"/>
            </w:r>
            <w:r>
              <w:rPr>
                <w:noProof/>
                <w:webHidden/>
              </w:rPr>
              <w:instrText xml:space="preserve"> PAGEREF _Toc60058728 \h </w:instrText>
            </w:r>
            <w:r>
              <w:rPr>
                <w:noProof/>
                <w:webHidden/>
              </w:rPr>
            </w:r>
            <w:r>
              <w:rPr>
                <w:noProof/>
                <w:webHidden/>
              </w:rPr>
              <w:fldChar w:fldCharType="separate"/>
            </w:r>
            <w:r w:rsidR="00C54E23">
              <w:rPr>
                <w:noProof/>
                <w:webHidden/>
              </w:rPr>
              <w:t>54</w:t>
            </w:r>
            <w:r>
              <w:rPr>
                <w:noProof/>
                <w:webHidden/>
              </w:rPr>
              <w:fldChar w:fldCharType="end"/>
            </w:r>
          </w:hyperlink>
        </w:p>
        <w:p w14:paraId="4FAAA07B" w14:textId="131AA11B" w:rsidR="009E20D4" w:rsidRDefault="009E20D4">
          <w:pPr>
            <w:pStyle w:val="TDC3"/>
            <w:tabs>
              <w:tab w:val="left" w:pos="1320"/>
              <w:tab w:val="right" w:leader="dot" w:pos="8828"/>
            </w:tabs>
            <w:rPr>
              <w:rFonts w:eastAsiaTheme="minorEastAsia"/>
              <w:noProof/>
              <w:lang w:eastAsia="es-CO"/>
            </w:rPr>
          </w:pPr>
          <w:hyperlink w:anchor="_Toc60058729" w:history="1">
            <w:r w:rsidRPr="0069257B">
              <w:rPr>
                <w:rStyle w:val="Hipervnculo"/>
                <w:noProof/>
              </w:rPr>
              <w:t>7.1.6</w:t>
            </w:r>
            <w:r>
              <w:rPr>
                <w:rFonts w:eastAsiaTheme="minorEastAsia"/>
                <w:noProof/>
                <w:lang w:eastAsia="es-CO"/>
              </w:rPr>
              <w:tab/>
            </w:r>
            <w:r w:rsidRPr="0069257B">
              <w:rPr>
                <w:rStyle w:val="Hipervnculo"/>
                <w:noProof/>
              </w:rPr>
              <w:t>Seguimiento y Evaluación del PETI</w:t>
            </w:r>
            <w:r>
              <w:rPr>
                <w:noProof/>
                <w:webHidden/>
              </w:rPr>
              <w:tab/>
            </w:r>
            <w:r>
              <w:rPr>
                <w:noProof/>
                <w:webHidden/>
              </w:rPr>
              <w:fldChar w:fldCharType="begin"/>
            </w:r>
            <w:r>
              <w:rPr>
                <w:noProof/>
                <w:webHidden/>
              </w:rPr>
              <w:instrText xml:space="preserve"> PAGEREF _Toc60058729 \h </w:instrText>
            </w:r>
            <w:r>
              <w:rPr>
                <w:noProof/>
                <w:webHidden/>
              </w:rPr>
            </w:r>
            <w:r>
              <w:rPr>
                <w:noProof/>
                <w:webHidden/>
              </w:rPr>
              <w:fldChar w:fldCharType="separate"/>
            </w:r>
            <w:r w:rsidR="00C54E23">
              <w:rPr>
                <w:noProof/>
                <w:webHidden/>
              </w:rPr>
              <w:t>61</w:t>
            </w:r>
            <w:r>
              <w:rPr>
                <w:noProof/>
                <w:webHidden/>
              </w:rPr>
              <w:fldChar w:fldCharType="end"/>
            </w:r>
          </w:hyperlink>
        </w:p>
        <w:p w14:paraId="5FDB7C4D" w14:textId="368B7454" w:rsidR="009E20D4" w:rsidRDefault="009E20D4">
          <w:pPr>
            <w:pStyle w:val="TDC2"/>
            <w:tabs>
              <w:tab w:val="left" w:pos="880"/>
              <w:tab w:val="right" w:leader="dot" w:pos="8828"/>
            </w:tabs>
            <w:rPr>
              <w:rFonts w:eastAsiaTheme="minorEastAsia"/>
              <w:noProof/>
              <w:lang w:eastAsia="es-CO"/>
            </w:rPr>
          </w:pPr>
          <w:hyperlink w:anchor="_Toc60058730" w:history="1">
            <w:r w:rsidRPr="0069257B">
              <w:rPr>
                <w:rStyle w:val="Hipervnculo"/>
                <w:b/>
                <w:bCs/>
                <w:noProof/>
              </w:rPr>
              <w:t>7.2</w:t>
            </w:r>
            <w:r>
              <w:rPr>
                <w:rFonts w:eastAsiaTheme="minorEastAsia"/>
                <w:noProof/>
                <w:lang w:eastAsia="es-CO"/>
              </w:rPr>
              <w:tab/>
            </w:r>
            <w:r w:rsidRPr="0069257B">
              <w:rPr>
                <w:rStyle w:val="Hipervnculo"/>
                <w:b/>
                <w:bCs/>
                <w:noProof/>
              </w:rPr>
              <w:t>GOBIERNO DE TI</w:t>
            </w:r>
            <w:r>
              <w:rPr>
                <w:noProof/>
                <w:webHidden/>
              </w:rPr>
              <w:tab/>
            </w:r>
            <w:r>
              <w:rPr>
                <w:noProof/>
                <w:webHidden/>
              </w:rPr>
              <w:fldChar w:fldCharType="begin"/>
            </w:r>
            <w:r>
              <w:rPr>
                <w:noProof/>
                <w:webHidden/>
              </w:rPr>
              <w:instrText xml:space="preserve"> PAGEREF _Toc60058730 \h </w:instrText>
            </w:r>
            <w:r>
              <w:rPr>
                <w:noProof/>
                <w:webHidden/>
              </w:rPr>
            </w:r>
            <w:r>
              <w:rPr>
                <w:noProof/>
                <w:webHidden/>
              </w:rPr>
              <w:fldChar w:fldCharType="separate"/>
            </w:r>
            <w:r w:rsidR="00C54E23">
              <w:rPr>
                <w:noProof/>
                <w:webHidden/>
              </w:rPr>
              <w:t>61</w:t>
            </w:r>
            <w:r>
              <w:rPr>
                <w:noProof/>
                <w:webHidden/>
              </w:rPr>
              <w:fldChar w:fldCharType="end"/>
            </w:r>
          </w:hyperlink>
        </w:p>
        <w:p w14:paraId="023C8C37" w14:textId="0B45D953" w:rsidR="009E20D4" w:rsidRDefault="009E20D4">
          <w:pPr>
            <w:pStyle w:val="TDC3"/>
            <w:tabs>
              <w:tab w:val="left" w:pos="1320"/>
              <w:tab w:val="right" w:leader="dot" w:pos="8828"/>
            </w:tabs>
            <w:rPr>
              <w:rFonts w:eastAsiaTheme="minorEastAsia"/>
              <w:noProof/>
              <w:lang w:eastAsia="es-CO"/>
            </w:rPr>
          </w:pPr>
          <w:hyperlink w:anchor="_Toc60058731" w:history="1">
            <w:r w:rsidRPr="0069257B">
              <w:rPr>
                <w:rStyle w:val="Hipervnculo"/>
                <w:noProof/>
              </w:rPr>
              <w:t>7.2.1</w:t>
            </w:r>
            <w:r>
              <w:rPr>
                <w:rFonts w:eastAsiaTheme="minorEastAsia"/>
                <w:noProof/>
                <w:lang w:eastAsia="es-CO"/>
              </w:rPr>
              <w:tab/>
            </w:r>
            <w:r w:rsidRPr="0069257B">
              <w:rPr>
                <w:rStyle w:val="Hipervnculo"/>
                <w:noProof/>
              </w:rPr>
              <w:t>Procesos de Gestión de TI</w:t>
            </w:r>
            <w:r>
              <w:rPr>
                <w:noProof/>
                <w:webHidden/>
              </w:rPr>
              <w:tab/>
            </w:r>
            <w:r>
              <w:rPr>
                <w:noProof/>
                <w:webHidden/>
              </w:rPr>
              <w:fldChar w:fldCharType="begin"/>
            </w:r>
            <w:r>
              <w:rPr>
                <w:noProof/>
                <w:webHidden/>
              </w:rPr>
              <w:instrText xml:space="preserve"> PAGEREF _Toc60058731 \h </w:instrText>
            </w:r>
            <w:r>
              <w:rPr>
                <w:noProof/>
                <w:webHidden/>
              </w:rPr>
            </w:r>
            <w:r>
              <w:rPr>
                <w:noProof/>
                <w:webHidden/>
              </w:rPr>
              <w:fldChar w:fldCharType="separate"/>
            </w:r>
            <w:r w:rsidR="00C54E23">
              <w:rPr>
                <w:noProof/>
                <w:webHidden/>
              </w:rPr>
              <w:t>61</w:t>
            </w:r>
            <w:r>
              <w:rPr>
                <w:noProof/>
                <w:webHidden/>
              </w:rPr>
              <w:fldChar w:fldCharType="end"/>
            </w:r>
          </w:hyperlink>
        </w:p>
        <w:p w14:paraId="67DBBF38" w14:textId="00DB4649" w:rsidR="009E20D4" w:rsidRDefault="009E20D4">
          <w:pPr>
            <w:pStyle w:val="TDC3"/>
            <w:tabs>
              <w:tab w:val="left" w:pos="1320"/>
              <w:tab w:val="right" w:leader="dot" w:pos="8828"/>
            </w:tabs>
            <w:rPr>
              <w:rFonts w:eastAsiaTheme="minorEastAsia"/>
              <w:noProof/>
              <w:lang w:eastAsia="es-CO"/>
            </w:rPr>
          </w:pPr>
          <w:hyperlink w:anchor="_Toc60058732" w:history="1">
            <w:r w:rsidRPr="0069257B">
              <w:rPr>
                <w:rStyle w:val="Hipervnculo"/>
                <w:noProof/>
              </w:rPr>
              <w:t>7.2.2</w:t>
            </w:r>
            <w:r>
              <w:rPr>
                <w:rFonts w:eastAsiaTheme="minorEastAsia"/>
                <w:noProof/>
                <w:lang w:eastAsia="es-CO"/>
              </w:rPr>
              <w:tab/>
            </w:r>
            <w:r w:rsidRPr="0069257B">
              <w:rPr>
                <w:rStyle w:val="Hipervnculo"/>
                <w:noProof/>
              </w:rPr>
              <w:t>Estructura Organizacional de TI</w:t>
            </w:r>
            <w:r>
              <w:rPr>
                <w:noProof/>
                <w:webHidden/>
              </w:rPr>
              <w:tab/>
            </w:r>
            <w:r>
              <w:rPr>
                <w:noProof/>
                <w:webHidden/>
              </w:rPr>
              <w:fldChar w:fldCharType="begin"/>
            </w:r>
            <w:r>
              <w:rPr>
                <w:noProof/>
                <w:webHidden/>
              </w:rPr>
              <w:instrText xml:space="preserve"> PAGEREF _Toc60058732 \h </w:instrText>
            </w:r>
            <w:r>
              <w:rPr>
                <w:noProof/>
                <w:webHidden/>
              </w:rPr>
            </w:r>
            <w:r>
              <w:rPr>
                <w:noProof/>
                <w:webHidden/>
              </w:rPr>
              <w:fldChar w:fldCharType="separate"/>
            </w:r>
            <w:r w:rsidR="00C54E23">
              <w:rPr>
                <w:noProof/>
                <w:webHidden/>
              </w:rPr>
              <w:t>68</w:t>
            </w:r>
            <w:r>
              <w:rPr>
                <w:noProof/>
                <w:webHidden/>
              </w:rPr>
              <w:fldChar w:fldCharType="end"/>
            </w:r>
          </w:hyperlink>
        </w:p>
        <w:p w14:paraId="7443ABBF" w14:textId="3C7A44D4" w:rsidR="009E20D4" w:rsidRDefault="009E20D4">
          <w:pPr>
            <w:pStyle w:val="TDC3"/>
            <w:tabs>
              <w:tab w:val="left" w:pos="1320"/>
              <w:tab w:val="right" w:leader="dot" w:pos="8828"/>
            </w:tabs>
            <w:rPr>
              <w:rFonts w:eastAsiaTheme="minorEastAsia"/>
              <w:noProof/>
              <w:lang w:eastAsia="es-CO"/>
            </w:rPr>
          </w:pPr>
          <w:hyperlink w:anchor="_Toc60058733" w:history="1">
            <w:r w:rsidRPr="0069257B">
              <w:rPr>
                <w:rStyle w:val="Hipervnculo"/>
                <w:noProof/>
              </w:rPr>
              <w:t>7.2.3</w:t>
            </w:r>
            <w:r>
              <w:rPr>
                <w:rFonts w:eastAsiaTheme="minorEastAsia"/>
                <w:noProof/>
                <w:lang w:eastAsia="es-CO"/>
              </w:rPr>
              <w:tab/>
            </w:r>
            <w:r w:rsidRPr="0069257B">
              <w:rPr>
                <w:rStyle w:val="Hipervnculo"/>
                <w:noProof/>
              </w:rPr>
              <w:t>Capacidades y recursos de TI</w:t>
            </w:r>
            <w:r>
              <w:rPr>
                <w:noProof/>
                <w:webHidden/>
              </w:rPr>
              <w:tab/>
            </w:r>
            <w:r>
              <w:rPr>
                <w:noProof/>
                <w:webHidden/>
              </w:rPr>
              <w:fldChar w:fldCharType="begin"/>
            </w:r>
            <w:r>
              <w:rPr>
                <w:noProof/>
                <w:webHidden/>
              </w:rPr>
              <w:instrText xml:space="preserve"> PAGEREF _Toc60058733 \h </w:instrText>
            </w:r>
            <w:r>
              <w:rPr>
                <w:noProof/>
                <w:webHidden/>
              </w:rPr>
            </w:r>
            <w:r>
              <w:rPr>
                <w:noProof/>
                <w:webHidden/>
              </w:rPr>
              <w:fldChar w:fldCharType="separate"/>
            </w:r>
            <w:r w:rsidR="00C54E23">
              <w:rPr>
                <w:noProof/>
                <w:webHidden/>
              </w:rPr>
              <w:t>80</w:t>
            </w:r>
            <w:r>
              <w:rPr>
                <w:noProof/>
                <w:webHidden/>
              </w:rPr>
              <w:fldChar w:fldCharType="end"/>
            </w:r>
          </w:hyperlink>
        </w:p>
        <w:p w14:paraId="6320BE83" w14:textId="1712E156" w:rsidR="009E20D4" w:rsidRDefault="009E20D4">
          <w:pPr>
            <w:pStyle w:val="TDC3"/>
            <w:tabs>
              <w:tab w:val="left" w:pos="1320"/>
              <w:tab w:val="right" w:leader="dot" w:pos="8828"/>
            </w:tabs>
            <w:rPr>
              <w:rFonts w:eastAsiaTheme="minorEastAsia"/>
              <w:noProof/>
              <w:lang w:eastAsia="es-CO"/>
            </w:rPr>
          </w:pPr>
          <w:hyperlink w:anchor="_Toc60058734" w:history="1">
            <w:r w:rsidRPr="0069257B">
              <w:rPr>
                <w:rStyle w:val="Hipervnculo"/>
                <w:noProof/>
              </w:rPr>
              <w:t>7.2.4</w:t>
            </w:r>
            <w:r>
              <w:rPr>
                <w:rFonts w:eastAsiaTheme="minorEastAsia"/>
                <w:noProof/>
                <w:lang w:eastAsia="es-CO"/>
              </w:rPr>
              <w:tab/>
            </w:r>
            <w:r w:rsidRPr="0069257B">
              <w:rPr>
                <w:rStyle w:val="Hipervnculo"/>
                <w:noProof/>
              </w:rPr>
              <w:t>Esquema de Gobierno de TI</w:t>
            </w:r>
            <w:r>
              <w:rPr>
                <w:noProof/>
                <w:webHidden/>
              </w:rPr>
              <w:tab/>
            </w:r>
            <w:r>
              <w:rPr>
                <w:noProof/>
                <w:webHidden/>
              </w:rPr>
              <w:fldChar w:fldCharType="begin"/>
            </w:r>
            <w:r>
              <w:rPr>
                <w:noProof/>
                <w:webHidden/>
              </w:rPr>
              <w:instrText xml:space="preserve"> PAGEREF _Toc60058734 \h </w:instrText>
            </w:r>
            <w:r>
              <w:rPr>
                <w:noProof/>
                <w:webHidden/>
              </w:rPr>
            </w:r>
            <w:r>
              <w:rPr>
                <w:noProof/>
                <w:webHidden/>
              </w:rPr>
              <w:fldChar w:fldCharType="separate"/>
            </w:r>
            <w:r w:rsidR="00C54E23">
              <w:rPr>
                <w:noProof/>
                <w:webHidden/>
              </w:rPr>
              <w:t>82</w:t>
            </w:r>
            <w:r>
              <w:rPr>
                <w:noProof/>
                <w:webHidden/>
              </w:rPr>
              <w:fldChar w:fldCharType="end"/>
            </w:r>
          </w:hyperlink>
        </w:p>
        <w:p w14:paraId="7A3998CE" w14:textId="2D42C489" w:rsidR="009E20D4" w:rsidRDefault="009E20D4">
          <w:pPr>
            <w:pStyle w:val="TDC3"/>
            <w:tabs>
              <w:tab w:val="left" w:pos="1320"/>
              <w:tab w:val="right" w:leader="dot" w:pos="8828"/>
            </w:tabs>
            <w:rPr>
              <w:rFonts w:eastAsiaTheme="minorEastAsia"/>
              <w:noProof/>
              <w:lang w:eastAsia="es-CO"/>
            </w:rPr>
          </w:pPr>
          <w:hyperlink w:anchor="_Toc60058735" w:history="1">
            <w:r w:rsidRPr="0069257B">
              <w:rPr>
                <w:rStyle w:val="Hipervnculo"/>
                <w:noProof/>
              </w:rPr>
              <w:t>7.2.5</w:t>
            </w:r>
            <w:r>
              <w:rPr>
                <w:rFonts w:eastAsiaTheme="minorEastAsia"/>
                <w:noProof/>
                <w:lang w:eastAsia="es-CO"/>
              </w:rPr>
              <w:tab/>
            </w:r>
            <w:r w:rsidRPr="0069257B">
              <w:rPr>
                <w:rStyle w:val="Hipervnculo"/>
                <w:noProof/>
              </w:rPr>
              <w:t>Matriz riesgos de TI</w:t>
            </w:r>
            <w:r>
              <w:rPr>
                <w:noProof/>
                <w:webHidden/>
              </w:rPr>
              <w:tab/>
            </w:r>
            <w:r>
              <w:rPr>
                <w:noProof/>
                <w:webHidden/>
              </w:rPr>
              <w:fldChar w:fldCharType="begin"/>
            </w:r>
            <w:r>
              <w:rPr>
                <w:noProof/>
                <w:webHidden/>
              </w:rPr>
              <w:instrText xml:space="preserve"> PAGEREF _Toc60058735 \h </w:instrText>
            </w:r>
            <w:r>
              <w:rPr>
                <w:noProof/>
                <w:webHidden/>
              </w:rPr>
            </w:r>
            <w:r>
              <w:rPr>
                <w:noProof/>
                <w:webHidden/>
              </w:rPr>
              <w:fldChar w:fldCharType="separate"/>
            </w:r>
            <w:r w:rsidR="00C54E23">
              <w:rPr>
                <w:noProof/>
                <w:webHidden/>
              </w:rPr>
              <w:t>88</w:t>
            </w:r>
            <w:r>
              <w:rPr>
                <w:noProof/>
                <w:webHidden/>
              </w:rPr>
              <w:fldChar w:fldCharType="end"/>
            </w:r>
          </w:hyperlink>
        </w:p>
        <w:p w14:paraId="0EA80249" w14:textId="761E8924" w:rsidR="009E20D4" w:rsidRDefault="009E20D4">
          <w:pPr>
            <w:pStyle w:val="TDC3"/>
            <w:tabs>
              <w:tab w:val="left" w:pos="1320"/>
              <w:tab w:val="right" w:leader="dot" w:pos="8828"/>
            </w:tabs>
            <w:rPr>
              <w:rFonts w:eastAsiaTheme="minorEastAsia"/>
              <w:noProof/>
              <w:lang w:eastAsia="es-CO"/>
            </w:rPr>
          </w:pPr>
          <w:hyperlink w:anchor="_Toc60058736" w:history="1">
            <w:r w:rsidRPr="0069257B">
              <w:rPr>
                <w:rStyle w:val="Hipervnculo"/>
                <w:noProof/>
              </w:rPr>
              <w:t>7.2.6</w:t>
            </w:r>
            <w:r>
              <w:rPr>
                <w:rFonts w:eastAsiaTheme="minorEastAsia"/>
                <w:noProof/>
                <w:lang w:eastAsia="es-CO"/>
              </w:rPr>
              <w:tab/>
            </w:r>
            <w:r w:rsidRPr="0069257B">
              <w:rPr>
                <w:rStyle w:val="Hipervnculo"/>
                <w:noProof/>
              </w:rPr>
              <w:t>Gestión de Proyectos TI</w:t>
            </w:r>
            <w:r>
              <w:rPr>
                <w:noProof/>
                <w:webHidden/>
              </w:rPr>
              <w:tab/>
            </w:r>
            <w:r>
              <w:rPr>
                <w:noProof/>
                <w:webHidden/>
              </w:rPr>
              <w:fldChar w:fldCharType="begin"/>
            </w:r>
            <w:r>
              <w:rPr>
                <w:noProof/>
                <w:webHidden/>
              </w:rPr>
              <w:instrText xml:space="preserve"> PAGEREF _Toc60058736 \h </w:instrText>
            </w:r>
            <w:r>
              <w:rPr>
                <w:noProof/>
                <w:webHidden/>
              </w:rPr>
            </w:r>
            <w:r>
              <w:rPr>
                <w:noProof/>
                <w:webHidden/>
              </w:rPr>
              <w:fldChar w:fldCharType="separate"/>
            </w:r>
            <w:r w:rsidR="00C54E23">
              <w:rPr>
                <w:noProof/>
                <w:webHidden/>
              </w:rPr>
              <w:t>89</w:t>
            </w:r>
            <w:r>
              <w:rPr>
                <w:noProof/>
                <w:webHidden/>
              </w:rPr>
              <w:fldChar w:fldCharType="end"/>
            </w:r>
          </w:hyperlink>
        </w:p>
        <w:p w14:paraId="5E6C7047" w14:textId="2A0B731D" w:rsidR="009E20D4" w:rsidRDefault="009E20D4">
          <w:pPr>
            <w:pStyle w:val="TDC2"/>
            <w:tabs>
              <w:tab w:val="left" w:pos="880"/>
              <w:tab w:val="right" w:leader="dot" w:pos="8828"/>
            </w:tabs>
            <w:rPr>
              <w:rFonts w:eastAsiaTheme="minorEastAsia"/>
              <w:noProof/>
              <w:lang w:eastAsia="es-CO"/>
            </w:rPr>
          </w:pPr>
          <w:hyperlink w:anchor="_Toc60058737" w:history="1">
            <w:r w:rsidRPr="0069257B">
              <w:rPr>
                <w:rStyle w:val="Hipervnculo"/>
                <w:b/>
                <w:bCs/>
                <w:noProof/>
              </w:rPr>
              <w:t>7.3</w:t>
            </w:r>
            <w:r>
              <w:rPr>
                <w:rFonts w:eastAsiaTheme="minorEastAsia"/>
                <w:noProof/>
                <w:lang w:eastAsia="es-CO"/>
              </w:rPr>
              <w:tab/>
            </w:r>
            <w:r w:rsidRPr="0069257B">
              <w:rPr>
                <w:rStyle w:val="Hipervnculo"/>
                <w:b/>
                <w:bCs/>
                <w:noProof/>
              </w:rPr>
              <w:t>INFORMACIÓN</w:t>
            </w:r>
            <w:r>
              <w:rPr>
                <w:noProof/>
                <w:webHidden/>
              </w:rPr>
              <w:tab/>
            </w:r>
            <w:r>
              <w:rPr>
                <w:noProof/>
                <w:webHidden/>
              </w:rPr>
              <w:fldChar w:fldCharType="begin"/>
            </w:r>
            <w:r>
              <w:rPr>
                <w:noProof/>
                <w:webHidden/>
              </w:rPr>
              <w:instrText xml:space="preserve"> PAGEREF _Toc60058737 \h </w:instrText>
            </w:r>
            <w:r>
              <w:rPr>
                <w:noProof/>
                <w:webHidden/>
              </w:rPr>
            </w:r>
            <w:r>
              <w:rPr>
                <w:noProof/>
                <w:webHidden/>
              </w:rPr>
              <w:fldChar w:fldCharType="separate"/>
            </w:r>
            <w:r w:rsidR="00C54E23">
              <w:rPr>
                <w:noProof/>
                <w:webHidden/>
              </w:rPr>
              <w:t>101</w:t>
            </w:r>
            <w:r>
              <w:rPr>
                <w:noProof/>
                <w:webHidden/>
              </w:rPr>
              <w:fldChar w:fldCharType="end"/>
            </w:r>
          </w:hyperlink>
        </w:p>
        <w:p w14:paraId="011C31C2" w14:textId="407157A5" w:rsidR="009E20D4" w:rsidRDefault="009E20D4">
          <w:pPr>
            <w:pStyle w:val="TDC3"/>
            <w:tabs>
              <w:tab w:val="left" w:pos="1320"/>
              <w:tab w:val="right" w:leader="dot" w:pos="8828"/>
            </w:tabs>
            <w:rPr>
              <w:rFonts w:eastAsiaTheme="minorEastAsia"/>
              <w:noProof/>
              <w:lang w:eastAsia="es-CO"/>
            </w:rPr>
          </w:pPr>
          <w:hyperlink w:anchor="_Toc60058738" w:history="1">
            <w:r w:rsidRPr="0069257B">
              <w:rPr>
                <w:rStyle w:val="Hipervnculo"/>
                <w:noProof/>
              </w:rPr>
              <w:t>7.3.1</w:t>
            </w:r>
            <w:r>
              <w:rPr>
                <w:rFonts w:eastAsiaTheme="minorEastAsia"/>
                <w:noProof/>
                <w:lang w:eastAsia="es-CO"/>
              </w:rPr>
              <w:tab/>
            </w:r>
            <w:r w:rsidRPr="0069257B">
              <w:rPr>
                <w:rStyle w:val="Hipervnculo"/>
                <w:noProof/>
              </w:rPr>
              <w:t>Gobierno componentes de información</w:t>
            </w:r>
            <w:r>
              <w:rPr>
                <w:noProof/>
                <w:webHidden/>
              </w:rPr>
              <w:tab/>
            </w:r>
            <w:r>
              <w:rPr>
                <w:noProof/>
                <w:webHidden/>
              </w:rPr>
              <w:fldChar w:fldCharType="begin"/>
            </w:r>
            <w:r>
              <w:rPr>
                <w:noProof/>
                <w:webHidden/>
              </w:rPr>
              <w:instrText xml:space="preserve"> PAGEREF _Toc60058738 \h </w:instrText>
            </w:r>
            <w:r>
              <w:rPr>
                <w:noProof/>
                <w:webHidden/>
              </w:rPr>
            </w:r>
            <w:r>
              <w:rPr>
                <w:noProof/>
                <w:webHidden/>
              </w:rPr>
              <w:fldChar w:fldCharType="separate"/>
            </w:r>
            <w:r w:rsidR="00C54E23">
              <w:rPr>
                <w:noProof/>
                <w:webHidden/>
              </w:rPr>
              <w:t>101</w:t>
            </w:r>
            <w:r>
              <w:rPr>
                <w:noProof/>
                <w:webHidden/>
              </w:rPr>
              <w:fldChar w:fldCharType="end"/>
            </w:r>
          </w:hyperlink>
        </w:p>
        <w:p w14:paraId="31AD8A69" w14:textId="391DF460" w:rsidR="009E20D4" w:rsidRDefault="009E20D4">
          <w:pPr>
            <w:pStyle w:val="TDC3"/>
            <w:tabs>
              <w:tab w:val="left" w:pos="1320"/>
              <w:tab w:val="right" w:leader="dot" w:pos="8828"/>
            </w:tabs>
            <w:rPr>
              <w:rFonts w:eastAsiaTheme="minorEastAsia"/>
              <w:noProof/>
              <w:lang w:eastAsia="es-CO"/>
            </w:rPr>
          </w:pPr>
          <w:hyperlink w:anchor="_Toc60058739" w:history="1">
            <w:r w:rsidRPr="0069257B">
              <w:rPr>
                <w:rStyle w:val="Hipervnculo"/>
                <w:noProof/>
              </w:rPr>
              <w:t>7.3.2</w:t>
            </w:r>
            <w:r>
              <w:rPr>
                <w:rFonts w:eastAsiaTheme="minorEastAsia"/>
                <w:noProof/>
                <w:lang w:eastAsia="es-CO"/>
              </w:rPr>
              <w:tab/>
            </w:r>
            <w:r w:rsidRPr="0069257B">
              <w:rPr>
                <w:rStyle w:val="Hipervnculo"/>
                <w:noProof/>
              </w:rPr>
              <w:t>Catálogos de componentes de información</w:t>
            </w:r>
            <w:r>
              <w:rPr>
                <w:noProof/>
                <w:webHidden/>
              </w:rPr>
              <w:tab/>
            </w:r>
            <w:r>
              <w:rPr>
                <w:noProof/>
                <w:webHidden/>
              </w:rPr>
              <w:fldChar w:fldCharType="begin"/>
            </w:r>
            <w:r>
              <w:rPr>
                <w:noProof/>
                <w:webHidden/>
              </w:rPr>
              <w:instrText xml:space="preserve"> PAGEREF _Toc60058739 \h </w:instrText>
            </w:r>
            <w:r>
              <w:rPr>
                <w:noProof/>
                <w:webHidden/>
              </w:rPr>
            </w:r>
            <w:r>
              <w:rPr>
                <w:noProof/>
                <w:webHidden/>
              </w:rPr>
              <w:fldChar w:fldCharType="separate"/>
            </w:r>
            <w:r w:rsidR="00C54E23">
              <w:rPr>
                <w:noProof/>
                <w:webHidden/>
              </w:rPr>
              <w:t>113</w:t>
            </w:r>
            <w:r>
              <w:rPr>
                <w:noProof/>
                <w:webHidden/>
              </w:rPr>
              <w:fldChar w:fldCharType="end"/>
            </w:r>
          </w:hyperlink>
        </w:p>
        <w:p w14:paraId="69A3BB0E" w14:textId="7E89D613" w:rsidR="009E20D4" w:rsidRDefault="009E20D4">
          <w:pPr>
            <w:pStyle w:val="TDC3"/>
            <w:tabs>
              <w:tab w:val="left" w:pos="1320"/>
              <w:tab w:val="right" w:leader="dot" w:pos="8828"/>
            </w:tabs>
            <w:rPr>
              <w:rFonts w:eastAsiaTheme="minorEastAsia"/>
              <w:noProof/>
              <w:lang w:eastAsia="es-CO"/>
            </w:rPr>
          </w:pPr>
          <w:hyperlink w:anchor="_Toc60058740" w:history="1">
            <w:r w:rsidRPr="0069257B">
              <w:rPr>
                <w:rStyle w:val="Hipervnculo"/>
                <w:noProof/>
              </w:rPr>
              <w:t>7.3.3</w:t>
            </w:r>
            <w:r>
              <w:rPr>
                <w:rFonts w:eastAsiaTheme="minorEastAsia"/>
                <w:noProof/>
                <w:lang w:eastAsia="es-CO"/>
              </w:rPr>
              <w:tab/>
            </w:r>
            <w:r w:rsidRPr="0069257B">
              <w:rPr>
                <w:rStyle w:val="Hipervnculo"/>
                <w:noProof/>
              </w:rPr>
              <w:t>Servicios intercambio de información</w:t>
            </w:r>
            <w:r>
              <w:rPr>
                <w:noProof/>
                <w:webHidden/>
              </w:rPr>
              <w:tab/>
            </w:r>
            <w:r>
              <w:rPr>
                <w:noProof/>
                <w:webHidden/>
              </w:rPr>
              <w:fldChar w:fldCharType="begin"/>
            </w:r>
            <w:r>
              <w:rPr>
                <w:noProof/>
                <w:webHidden/>
              </w:rPr>
              <w:instrText xml:space="preserve"> PAGEREF _Toc60058740 \h </w:instrText>
            </w:r>
            <w:r>
              <w:rPr>
                <w:noProof/>
                <w:webHidden/>
              </w:rPr>
            </w:r>
            <w:r>
              <w:rPr>
                <w:noProof/>
                <w:webHidden/>
              </w:rPr>
              <w:fldChar w:fldCharType="separate"/>
            </w:r>
            <w:r w:rsidR="00C54E23">
              <w:rPr>
                <w:noProof/>
                <w:webHidden/>
              </w:rPr>
              <w:t>117</w:t>
            </w:r>
            <w:r>
              <w:rPr>
                <w:noProof/>
                <w:webHidden/>
              </w:rPr>
              <w:fldChar w:fldCharType="end"/>
            </w:r>
          </w:hyperlink>
        </w:p>
        <w:p w14:paraId="494BF66B" w14:textId="1073A1AA" w:rsidR="009E20D4" w:rsidRDefault="009E20D4">
          <w:pPr>
            <w:pStyle w:val="TDC3"/>
            <w:tabs>
              <w:tab w:val="left" w:pos="1320"/>
              <w:tab w:val="right" w:leader="dot" w:pos="8828"/>
            </w:tabs>
            <w:rPr>
              <w:rFonts w:eastAsiaTheme="minorEastAsia"/>
              <w:noProof/>
              <w:lang w:eastAsia="es-CO"/>
            </w:rPr>
          </w:pPr>
          <w:hyperlink w:anchor="_Toc60058741" w:history="1">
            <w:r w:rsidRPr="0069257B">
              <w:rPr>
                <w:rStyle w:val="Hipervnculo"/>
                <w:noProof/>
              </w:rPr>
              <w:t>7.3.4</w:t>
            </w:r>
            <w:r>
              <w:rPr>
                <w:rFonts w:eastAsiaTheme="minorEastAsia"/>
                <w:noProof/>
                <w:lang w:eastAsia="es-CO"/>
              </w:rPr>
              <w:tab/>
            </w:r>
            <w:r w:rsidRPr="0069257B">
              <w:rPr>
                <w:rStyle w:val="Hipervnculo"/>
                <w:noProof/>
              </w:rPr>
              <w:t>Calidad de componentes de información</w:t>
            </w:r>
            <w:r>
              <w:rPr>
                <w:noProof/>
                <w:webHidden/>
              </w:rPr>
              <w:tab/>
            </w:r>
            <w:r>
              <w:rPr>
                <w:noProof/>
                <w:webHidden/>
              </w:rPr>
              <w:fldChar w:fldCharType="begin"/>
            </w:r>
            <w:r>
              <w:rPr>
                <w:noProof/>
                <w:webHidden/>
              </w:rPr>
              <w:instrText xml:space="preserve"> PAGEREF _Toc60058741 \h </w:instrText>
            </w:r>
            <w:r>
              <w:rPr>
                <w:noProof/>
                <w:webHidden/>
              </w:rPr>
            </w:r>
            <w:r>
              <w:rPr>
                <w:noProof/>
                <w:webHidden/>
              </w:rPr>
              <w:fldChar w:fldCharType="separate"/>
            </w:r>
            <w:r w:rsidR="00C54E23">
              <w:rPr>
                <w:noProof/>
                <w:webHidden/>
              </w:rPr>
              <w:t>123</w:t>
            </w:r>
            <w:r>
              <w:rPr>
                <w:noProof/>
                <w:webHidden/>
              </w:rPr>
              <w:fldChar w:fldCharType="end"/>
            </w:r>
          </w:hyperlink>
        </w:p>
        <w:p w14:paraId="02393F71" w14:textId="0DD208BC" w:rsidR="009E20D4" w:rsidRDefault="009E20D4">
          <w:pPr>
            <w:pStyle w:val="TDC2"/>
            <w:tabs>
              <w:tab w:val="left" w:pos="880"/>
              <w:tab w:val="right" w:leader="dot" w:pos="8828"/>
            </w:tabs>
            <w:rPr>
              <w:rFonts w:eastAsiaTheme="minorEastAsia"/>
              <w:noProof/>
              <w:lang w:eastAsia="es-CO"/>
            </w:rPr>
          </w:pPr>
          <w:hyperlink w:anchor="_Toc60058742" w:history="1">
            <w:r w:rsidRPr="0069257B">
              <w:rPr>
                <w:rStyle w:val="Hipervnculo"/>
                <w:b/>
                <w:bCs/>
                <w:noProof/>
              </w:rPr>
              <w:t>7.4</w:t>
            </w:r>
            <w:r>
              <w:rPr>
                <w:rFonts w:eastAsiaTheme="minorEastAsia"/>
                <w:noProof/>
                <w:lang w:eastAsia="es-CO"/>
              </w:rPr>
              <w:tab/>
            </w:r>
            <w:r w:rsidRPr="0069257B">
              <w:rPr>
                <w:rStyle w:val="Hipervnculo"/>
                <w:b/>
                <w:bCs/>
                <w:noProof/>
              </w:rPr>
              <w:t>SISTEMAS DE INFORMACIÓN</w:t>
            </w:r>
            <w:r>
              <w:rPr>
                <w:noProof/>
                <w:webHidden/>
              </w:rPr>
              <w:tab/>
            </w:r>
            <w:r>
              <w:rPr>
                <w:noProof/>
                <w:webHidden/>
              </w:rPr>
              <w:fldChar w:fldCharType="begin"/>
            </w:r>
            <w:r>
              <w:rPr>
                <w:noProof/>
                <w:webHidden/>
              </w:rPr>
              <w:instrText xml:space="preserve"> PAGEREF _Toc60058742 \h </w:instrText>
            </w:r>
            <w:r>
              <w:rPr>
                <w:noProof/>
                <w:webHidden/>
              </w:rPr>
            </w:r>
            <w:r>
              <w:rPr>
                <w:noProof/>
                <w:webHidden/>
              </w:rPr>
              <w:fldChar w:fldCharType="separate"/>
            </w:r>
            <w:r w:rsidR="00C54E23">
              <w:rPr>
                <w:noProof/>
                <w:webHidden/>
              </w:rPr>
              <w:t>124</w:t>
            </w:r>
            <w:r>
              <w:rPr>
                <w:noProof/>
                <w:webHidden/>
              </w:rPr>
              <w:fldChar w:fldCharType="end"/>
            </w:r>
          </w:hyperlink>
        </w:p>
        <w:p w14:paraId="694379FC" w14:textId="6CCB1EA4" w:rsidR="009E20D4" w:rsidRDefault="009E20D4">
          <w:pPr>
            <w:pStyle w:val="TDC3"/>
            <w:tabs>
              <w:tab w:val="left" w:pos="1320"/>
              <w:tab w:val="right" w:leader="dot" w:pos="8828"/>
            </w:tabs>
            <w:rPr>
              <w:rFonts w:eastAsiaTheme="minorEastAsia"/>
              <w:noProof/>
              <w:lang w:eastAsia="es-CO"/>
            </w:rPr>
          </w:pPr>
          <w:hyperlink w:anchor="_Toc60058743" w:history="1">
            <w:r w:rsidRPr="0069257B">
              <w:rPr>
                <w:rStyle w:val="Hipervnculo"/>
                <w:noProof/>
              </w:rPr>
              <w:t>7.4.1</w:t>
            </w:r>
            <w:r>
              <w:rPr>
                <w:rFonts w:eastAsiaTheme="minorEastAsia"/>
                <w:noProof/>
                <w:lang w:eastAsia="es-CO"/>
              </w:rPr>
              <w:tab/>
            </w:r>
            <w:r w:rsidRPr="0069257B">
              <w:rPr>
                <w:rStyle w:val="Hipervnculo"/>
                <w:noProof/>
              </w:rPr>
              <w:t>Arquitectura de Sistemas de Información</w:t>
            </w:r>
            <w:r>
              <w:rPr>
                <w:noProof/>
                <w:webHidden/>
              </w:rPr>
              <w:tab/>
            </w:r>
            <w:r>
              <w:rPr>
                <w:noProof/>
                <w:webHidden/>
              </w:rPr>
              <w:fldChar w:fldCharType="begin"/>
            </w:r>
            <w:r>
              <w:rPr>
                <w:noProof/>
                <w:webHidden/>
              </w:rPr>
              <w:instrText xml:space="preserve"> PAGEREF _Toc60058743 \h </w:instrText>
            </w:r>
            <w:r>
              <w:rPr>
                <w:noProof/>
                <w:webHidden/>
              </w:rPr>
            </w:r>
            <w:r>
              <w:rPr>
                <w:noProof/>
                <w:webHidden/>
              </w:rPr>
              <w:fldChar w:fldCharType="separate"/>
            </w:r>
            <w:r w:rsidR="00C54E23">
              <w:rPr>
                <w:noProof/>
                <w:webHidden/>
              </w:rPr>
              <w:t>124</w:t>
            </w:r>
            <w:r>
              <w:rPr>
                <w:noProof/>
                <w:webHidden/>
              </w:rPr>
              <w:fldChar w:fldCharType="end"/>
            </w:r>
          </w:hyperlink>
        </w:p>
        <w:p w14:paraId="5CABB1A2" w14:textId="4CA2F23B" w:rsidR="009E20D4" w:rsidRDefault="009E20D4">
          <w:pPr>
            <w:pStyle w:val="TDC3"/>
            <w:tabs>
              <w:tab w:val="left" w:pos="1320"/>
              <w:tab w:val="right" w:leader="dot" w:pos="8828"/>
            </w:tabs>
            <w:rPr>
              <w:rFonts w:eastAsiaTheme="minorEastAsia"/>
              <w:noProof/>
              <w:lang w:eastAsia="es-CO"/>
            </w:rPr>
          </w:pPr>
          <w:hyperlink w:anchor="_Toc60058744" w:history="1">
            <w:r w:rsidRPr="0069257B">
              <w:rPr>
                <w:rStyle w:val="Hipervnculo"/>
                <w:noProof/>
              </w:rPr>
              <w:t>7.4.2</w:t>
            </w:r>
            <w:r>
              <w:rPr>
                <w:rFonts w:eastAsiaTheme="minorEastAsia"/>
                <w:noProof/>
                <w:lang w:eastAsia="es-CO"/>
              </w:rPr>
              <w:tab/>
            </w:r>
            <w:r w:rsidRPr="0069257B">
              <w:rPr>
                <w:rStyle w:val="Hipervnculo"/>
                <w:noProof/>
              </w:rPr>
              <w:t>Ciclo de vida de los Sistemas de Información</w:t>
            </w:r>
            <w:r>
              <w:rPr>
                <w:noProof/>
                <w:webHidden/>
              </w:rPr>
              <w:tab/>
            </w:r>
            <w:r>
              <w:rPr>
                <w:noProof/>
                <w:webHidden/>
              </w:rPr>
              <w:fldChar w:fldCharType="begin"/>
            </w:r>
            <w:r>
              <w:rPr>
                <w:noProof/>
                <w:webHidden/>
              </w:rPr>
              <w:instrText xml:space="preserve"> PAGEREF _Toc60058744 \h </w:instrText>
            </w:r>
            <w:r>
              <w:rPr>
                <w:noProof/>
                <w:webHidden/>
              </w:rPr>
            </w:r>
            <w:r>
              <w:rPr>
                <w:noProof/>
                <w:webHidden/>
              </w:rPr>
              <w:fldChar w:fldCharType="separate"/>
            </w:r>
            <w:r w:rsidR="00C54E23">
              <w:rPr>
                <w:noProof/>
                <w:webHidden/>
              </w:rPr>
              <w:t>141</w:t>
            </w:r>
            <w:r>
              <w:rPr>
                <w:noProof/>
                <w:webHidden/>
              </w:rPr>
              <w:fldChar w:fldCharType="end"/>
            </w:r>
          </w:hyperlink>
        </w:p>
        <w:p w14:paraId="41CA72B6" w14:textId="306E42E3" w:rsidR="009E20D4" w:rsidRDefault="009E20D4">
          <w:pPr>
            <w:pStyle w:val="TDC3"/>
            <w:tabs>
              <w:tab w:val="left" w:pos="1320"/>
              <w:tab w:val="right" w:leader="dot" w:pos="8828"/>
            </w:tabs>
            <w:rPr>
              <w:rFonts w:eastAsiaTheme="minorEastAsia"/>
              <w:noProof/>
              <w:lang w:eastAsia="es-CO"/>
            </w:rPr>
          </w:pPr>
          <w:hyperlink w:anchor="_Toc60058745" w:history="1">
            <w:r w:rsidRPr="0069257B">
              <w:rPr>
                <w:rStyle w:val="Hipervnculo"/>
                <w:noProof/>
              </w:rPr>
              <w:t>7.4.3</w:t>
            </w:r>
            <w:r>
              <w:rPr>
                <w:rFonts w:eastAsiaTheme="minorEastAsia"/>
                <w:noProof/>
                <w:lang w:eastAsia="es-CO"/>
              </w:rPr>
              <w:tab/>
            </w:r>
            <w:r w:rsidRPr="0069257B">
              <w:rPr>
                <w:rStyle w:val="Hipervnculo"/>
                <w:noProof/>
              </w:rPr>
              <w:t>Mantenimiento y soporte de los sistemas de información</w:t>
            </w:r>
            <w:r>
              <w:rPr>
                <w:noProof/>
                <w:webHidden/>
              </w:rPr>
              <w:tab/>
            </w:r>
            <w:r>
              <w:rPr>
                <w:noProof/>
                <w:webHidden/>
              </w:rPr>
              <w:fldChar w:fldCharType="begin"/>
            </w:r>
            <w:r>
              <w:rPr>
                <w:noProof/>
                <w:webHidden/>
              </w:rPr>
              <w:instrText xml:space="preserve"> PAGEREF _Toc60058745 \h </w:instrText>
            </w:r>
            <w:r>
              <w:rPr>
                <w:noProof/>
                <w:webHidden/>
              </w:rPr>
            </w:r>
            <w:r>
              <w:rPr>
                <w:noProof/>
                <w:webHidden/>
              </w:rPr>
              <w:fldChar w:fldCharType="separate"/>
            </w:r>
            <w:r w:rsidR="00C54E23">
              <w:rPr>
                <w:noProof/>
                <w:webHidden/>
              </w:rPr>
              <w:t>143</w:t>
            </w:r>
            <w:r>
              <w:rPr>
                <w:noProof/>
                <w:webHidden/>
              </w:rPr>
              <w:fldChar w:fldCharType="end"/>
            </w:r>
          </w:hyperlink>
        </w:p>
        <w:p w14:paraId="0E9F8850" w14:textId="1B285C78" w:rsidR="009E20D4" w:rsidRDefault="009E20D4">
          <w:pPr>
            <w:pStyle w:val="TDC2"/>
            <w:tabs>
              <w:tab w:val="left" w:pos="880"/>
              <w:tab w:val="right" w:leader="dot" w:pos="8828"/>
            </w:tabs>
            <w:rPr>
              <w:rFonts w:eastAsiaTheme="minorEastAsia"/>
              <w:noProof/>
              <w:lang w:eastAsia="es-CO"/>
            </w:rPr>
          </w:pPr>
          <w:hyperlink w:anchor="_Toc60058746" w:history="1">
            <w:r w:rsidRPr="0069257B">
              <w:rPr>
                <w:rStyle w:val="Hipervnculo"/>
                <w:b/>
                <w:bCs/>
                <w:noProof/>
              </w:rPr>
              <w:t>7.5</w:t>
            </w:r>
            <w:r>
              <w:rPr>
                <w:rFonts w:eastAsiaTheme="minorEastAsia"/>
                <w:noProof/>
                <w:lang w:eastAsia="es-CO"/>
              </w:rPr>
              <w:tab/>
            </w:r>
            <w:r w:rsidRPr="0069257B">
              <w:rPr>
                <w:rStyle w:val="Hipervnculo"/>
                <w:b/>
                <w:bCs/>
                <w:noProof/>
              </w:rPr>
              <w:t>INFRAESTRUCTURA DE TI</w:t>
            </w:r>
            <w:r>
              <w:rPr>
                <w:noProof/>
                <w:webHidden/>
              </w:rPr>
              <w:tab/>
            </w:r>
            <w:r>
              <w:rPr>
                <w:noProof/>
                <w:webHidden/>
              </w:rPr>
              <w:fldChar w:fldCharType="begin"/>
            </w:r>
            <w:r>
              <w:rPr>
                <w:noProof/>
                <w:webHidden/>
              </w:rPr>
              <w:instrText xml:space="preserve"> PAGEREF _Toc60058746 \h </w:instrText>
            </w:r>
            <w:r>
              <w:rPr>
                <w:noProof/>
                <w:webHidden/>
              </w:rPr>
            </w:r>
            <w:r>
              <w:rPr>
                <w:noProof/>
                <w:webHidden/>
              </w:rPr>
              <w:fldChar w:fldCharType="separate"/>
            </w:r>
            <w:r w:rsidR="00C54E23">
              <w:rPr>
                <w:noProof/>
                <w:webHidden/>
              </w:rPr>
              <w:t>146</w:t>
            </w:r>
            <w:r>
              <w:rPr>
                <w:noProof/>
                <w:webHidden/>
              </w:rPr>
              <w:fldChar w:fldCharType="end"/>
            </w:r>
          </w:hyperlink>
        </w:p>
        <w:p w14:paraId="193D1086" w14:textId="45F67145" w:rsidR="009E20D4" w:rsidRDefault="009E20D4">
          <w:pPr>
            <w:pStyle w:val="TDC3"/>
            <w:tabs>
              <w:tab w:val="left" w:pos="1320"/>
              <w:tab w:val="right" w:leader="dot" w:pos="8828"/>
            </w:tabs>
            <w:rPr>
              <w:rFonts w:eastAsiaTheme="minorEastAsia"/>
              <w:noProof/>
              <w:lang w:eastAsia="es-CO"/>
            </w:rPr>
          </w:pPr>
          <w:hyperlink w:anchor="_Toc60058747" w:history="1">
            <w:r w:rsidRPr="0069257B">
              <w:rPr>
                <w:rStyle w:val="Hipervnculo"/>
                <w:noProof/>
              </w:rPr>
              <w:t>7.5.1</w:t>
            </w:r>
            <w:r>
              <w:rPr>
                <w:rFonts w:eastAsiaTheme="minorEastAsia"/>
                <w:noProof/>
                <w:lang w:eastAsia="es-CO"/>
              </w:rPr>
              <w:tab/>
            </w:r>
            <w:r w:rsidRPr="0069257B">
              <w:rPr>
                <w:rStyle w:val="Hipervnculo"/>
                <w:noProof/>
              </w:rPr>
              <w:t>Gestión de la operación de la infraestructura tecnológica</w:t>
            </w:r>
            <w:r>
              <w:rPr>
                <w:noProof/>
                <w:webHidden/>
              </w:rPr>
              <w:tab/>
            </w:r>
            <w:r>
              <w:rPr>
                <w:noProof/>
                <w:webHidden/>
              </w:rPr>
              <w:fldChar w:fldCharType="begin"/>
            </w:r>
            <w:r>
              <w:rPr>
                <w:noProof/>
                <w:webHidden/>
              </w:rPr>
              <w:instrText xml:space="preserve"> PAGEREF _Toc60058747 \h </w:instrText>
            </w:r>
            <w:r>
              <w:rPr>
                <w:noProof/>
                <w:webHidden/>
              </w:rPr>
            </w:r>
            <w:r>
              <w:rPr>
                <w:noProof/>
                <w:webHidden/>
              </w:rPr>
              <w:fldChar w:fldCharType="separate"/>
            </w:r>
            <w:r w:rsidR="00C54E23">
              <w:rPr>
                <w:noProof/>
                <w:webHidden/>
              </w:rPr>
              <w:t>146</w:t>
            </w:r>
            <w:r>
              <w:rPr>
                <w:noProof/>
                <w:webHidden/>
              </w:rPr>
              <w:fldChar w:fldCharType="end"/>
            </w:r>
          </w:hyperlink>
        </w:p>
        <w:p w14:paraId="56AFA5A4" w14:textId="14D565DE" w:rsidR="009E20D4" w:rsidRDefault="009E20D4">
          <w:pPr>
            <w:pStyle w:val="TDC3"/>
            <w:tabs>
              <w:tab w:val="left" w:pos="1320"/>
              <w:tab w:val="right" w:leader="dot" w:pos="8828"/>
            </w:tabs>
            <w:rPr>
              <w:rFonts w:eastAsiaTheme="minorEastAsia"/>
              <w:noProof/>
              <w:lang w:eastAsia="es-CO"/>
            </w:rPr>
          </w:pPr>
          <w:hyperlink w:anchor="_Toc60058748" w:history="1">
            <w:r w:rsidRPr="0069257B">
              <w:rPr>
                <w:rStyle w:val="Hipervnculo"/>
                <w:noProof/>
              </w:rPr>
              <w:t>7.5.2</w:t>
            </w:r>
            <w:r>
              <w:rPr>
                <w:rFonts w:eastAsiaTheme="minorEastAsia"/>
                <w:noProof/>
                <w:lang w:eastAsia="es-CO"/>
              </w:rPr>
              <w:tab/>
            </w:r>
            <w:r w:rsidRPr="0069257B">
              <w:rPr>
                <w:rStyle w:val="Hipervnculo"/>
                <w:noProof/>
              </w:rPr>
              <w:t>Capacidades de la infraestructura tecnológica</w:t>
            </w:r>
            <w:r>
              <w:rPr>
                <w:noProof/>
                <w:webHidden/>
              </w:rPr>
              <w:tab/>
            </w:r>
            <w:r>
              <w:rPr>
                <w:noProof/>
                <w:webHidden/>
              </w:rPr>
              <w:fldChar w:fldCharType="begin"/>
            </w:r>
            <w:r>
              <w:rPr>
                <w:noProof/>
                <w:webHidden/>
              </w:rPr>
              <w:instrText xml:space="preserve"> PAGEREF _Toc60058748 \h </w:instrText>
            </w:r>
            <w:r>
              <w:rPr>
                <w:noProof/>
                <w:webHidden/>
              </w:rPr>
            </w:r>
            <w:r>
              <w:rPr>
                <w:noProof/>
                <w:webHidden/>
              </w:rPr>
              <w:fldChar w:fldCharType="separate"/>
            </w:r>
            <w:r w:rsidR="00C54E23">
              <w:rPr>
                <w:noProof/>
                <w:webHidden/>
              </w:rPr>
              <w:t>147</w:t>
            </w:r>
            <w:r>
              <w:rPr>
                <w:noProof/>
                <w:webHidden/>
              </w:rPr>
              <w:fldChar w:fldCharType="end"/>
            </w:r>
          </w:hyperlink>
        </w:p>
        <w:p w14:paraId="2B7270ED" w14:textId="108C7879" w:rsidR="009E20D4" w:rsidRDefault="009E20D4">
          <w:pPr>
            <w:pStyle w:val="TDC3"/>
            <w:tabs>
              <w:tab w:val="left" w:pos="1320"/>
              <w:tab w:val="right" w:leader="dot" w:pos="8828"/>
            </w:tabs>
            <w:rPr>
              <w:rFonts w:eastAsiaTheme="minorEastAsia"/>
              <w:noProof/>
              <w:lang w:eastAsia="es-CO"/>
            </w:rPr>
          </w:pPr>
          <w:hyperlink w:anchor="_Toc60058749" w:history="1">
            <w:r w:rsidRPr="0069257B">
              <w:rPr>
                <w:rStyle w:val="Hipervnculo"/>
                <w:noProof/>
              </w:rPr>
              <w:t>7.5.3</w:t>
            </w:r>
            <w:r>
              <w:rPr>
                <w:rFonts w:eastAsiaTheme="minorEastAsia"/>
                <w:noProof/>
                <w:lang w:eastAsia="es-CO"/>
              </w:rPr>
              <w:tab/>
            </w:r>
            <w:r w:rsidRPr="0069257B">
              <w:rPr>
                <w:rStyle w:val="Hipervnculo"/>
                <w:noProof/>
              </w:rPr>
              <w:t>Inventario de la infraestructura tecnológica</w:t>
            </w:r>
            <w:r>
              <w:rPr>
                <w:noProof/>
                <w:webHidden/>
              </w:rPr>
              <w:tab/>
            </w:r>
            <w:r>
              <w:rPr>
                <w:noProof/>
                <w:webHidden/>
              </w:rPr>
              <w:fldChar w:fldCharType="begin"/>
            </w:r>
            <w:r>
              <w:rPr>
                <w:noProof/>
                <w:webHidden/>
              </w:rPr>
              <w:instrText xml:space="preserve"> PAGEREF _Toc60058749 \h </w:instrText>
            </w:r>
            <w:r>
              <w:rPr>
                <w:noProof/>
                <w:webHidden/>
              </w:rPr>
            </w:r>
            <w:r>
              <w:rPr>
                <w:noProof/>
                <w:webHidden/>
              </w:rPr>
              <w:fldChar w:fldCharType="separate"/>
            </w:r>
            <w:r w:rsidR="00C54E23">
              <w:rPr>
                <w:noProof/>
                <w:webHidden/>
              </w:rPr>
              <w:t>153</w:t>
            </w:r>
            <w:r>
              <w:rPr>
                <w:noProof/>
                <w:webHidden/>
              </w:rPr>
              <w:fldChar w:fldCharType="end"/>
            </w:r>
          </w:hyperlink>
        </w:p>
        <w:p w14:paraId="60630099" w14:textId="42CE58A3" w:rsidR="009E20D4" w:rsidRDefault="009E20D4">
          <w:pPr>
            <w:pStyle w:val="TDC3"/>
            <w:tabs>
              <w:tab w:val="left" w:pos="1320"/>
              <w:tab w:val="right" w:leader="dot" w:pos="8828"/>
            </w:tabs>
            <w:rPr>
              <w:rFonts w:eastAsiaTheme="minorEastAsia"/>
              <w:noProof/>
              <w:lang w:eastAsia="es-CO"/>
            </w:rPr>
          </w:pPr>
          <w:hyperlink w:anchor="_Toc60058750" w:history="1">
            <w:r w:rsidRPr="0069257B">
              <w:rPr>
                <w:rStyle w:val="Hipervnculo"/>
                <w:noProof/>
              </w:rPr>
              <w:t>7.5.4</w:t>
            </w:r>
            <w:r>
              <w:rPr>
                <w:rFonts w:eastAsiaTheme="minorEastAsia"/>
                <w:noProof/>
                <w:lang w:eastAsia="es-CO"/>
              </w:rPr>
              <w:tab/>
            </w:r>
            <w:r w:rsidRPr="0069257B">
              <w:rPr>
                <w:rStyle w:val="Hipervnculo"/>
                <w:noProof/>
              </w:rPr>
              <w:t>Recuperación y disponibilidad en la Operación</w:t>
            </w:r>
            <w:r>
              <w:rPr>
                <w:noProof/>
                <w:webHidden/>
              </w:rPr>
              <w:tab/>
            </w:r>
            <w:r>
              <w:rPr>
                <w:noProof/>
                <w:webHidden/>
              </w:rPr>
              <w:fldChar w:fldCharType="begin"/>
            </w:r>
            <w:r>
              <w:rPr>
                <w:noProof/>
                <w:webHidden/>
              </w:rPr>
              <w:instrText xml:space="preserve"> PAGEREF _Toc60058750 \h </w:instrText>
            </w:r>
            <w:r>
              <w:rPr>
                <w:noProof/>
                <w:webHidden/>
              </w:rPr>
            </w:r>
            <w:r>
              <w:rPr>
                <w:noProof/>
                <w:webHidden/>
              </w:rPr>
              <w:fldChar w:fldCharType="separate"/>
            </w:r>
            <w:r w:rsidR="00C54E23">
              <w:rPr>
                <w:noProof/>
                <w:webHidden/>
              </w:rPr>
              <w:t>154</w:t>
            </w:r>
            <w:r>
              <w:rPr>
                <w:noProof/>
                <w:webHidden/>
              </w:rPr>
              <w:fldChar w:fldCharType="end"/>
            </w:r>
          </w:hyperlink>
        </w:p>
        <w:p w14:paraId="511AD8E1" w14:textId="7124E484" w:rsidR="009E20D4" w:rsidRDefault="009E20D4">
          <w:pPr>
            <w:pStyle w:val="TDC3"/>
            <w:tabs>
              <w:tab w:val="left" w:pos="1320"/>
              <w:tab w:val="right" w:leader="dot" w:pos="8828"/>
            </w:tabs>
            <w:rPr>
              <w:rFonts w:eastAsiaTheme="minorEastAsia"/>
              <w:noProof/>
              <w:lang w:eastAsia="es-CO"/>
            </w:rPr>
          </w:pPr>
          <w:hyperlink w:anchor="_Toc60058751" w:history="1">
            <w:r w:rsidRPr="0069257B">
              <w:rPr>
                <w:rStyle w:val="Hipervnculo"/>
                <w:noProof/>
              </w:rPr>
              <w:t>7.5.5</w:t>
            </w:r>
            <w:r>
              <w:rPr>
                <w:rFonts w:eastAsiaTheme="minorEastAsia"/>
                <w:noProof/>
                <w:lang w:eastAsia="es-CO"/>
              </w:rPr>
              <w:tab/>
            </w:r>
            <w:r w:rsidRPr="0069257B">
              <w:rPr>
                <w:rStyle w:val="Hipervnculo"/>
                <w:noProof/>
              </w:rPr>
              <w:t>Disposición de residuos tecnológicos</w:t>
            </w:r>
            <w:r>
              <w:rPr>
                <w:noProof/>
                <w:webHidden/>
              </w:rPr>
              <w:tab/>
            </w:r>
            <w:r>
              <w:rPr>
                <w:noProof/>
                <w:webHidden/>
              </w:rPr>
              <w:fldChar w:fldCharType="begin"/>
            </w:r>
            <w:r>
              <w:rPr>
                <w:noProof/>
                <w:webHidden/>
              </w:rPr>
              <w:instrText xml:space="preserve"> PAGEREF _Toc60058751 \h </w:instrText>
            </w:r>
            <w:r>
              <w:rPr>
                <w:noProof/>
                <w:webHidden/>
              </w:rPr>
            </w:r>
            <w:r>
              <w:rPr>
                <w:noProof/>
                <w:webHidden/>
              </w:rPr>
              <w:fldChar w:fldCharType="separate"/>
            </w:r>
            <w:r w:rsidR="00C54E23">
              <w:rPr>
                <w:noProof/>
                <w:webHidden/>
              </w:rPr>
              <w:t>156</w:t>
            </w:r>
            <w:r>
              <w:rPr>
                <w:noProof/>
                <w:webHidden/>
              </w:rPr>
              <w:fldChar w:fldCharType="end"/>
            </w:r>
          </w:hyperlink>
        </w:p>
        <w:p w14:paraId="0DFF0DC7" w14:textId="015B4ECE" w:rsidR="009E20D4" w:rsidRDefault="009E20D4">
          <w:pPr>
            <w:pStyle w:val="TDC3"/>
            <w:tabs>
              <w:tab w:val="left" w:pos="1320"/>
              <w:tab w:val="right" w:leader="dot" w:pos="8828"/>
            </w:tabs>
            <w:rPr>
              <w:rFonts w:eastAsiaTheme="minorEastAsia"/>
              <w:noProof/>
              <w:lang w:eastAsia="es-CO"/>
            </w:rPr>
          </w:pPr>
          <w:hyperlink w:anchor="_Toc60058752" w:history="1">
            <w:r w:rsidRPr="0069257B">
              <w:rPr>
                <w:rStyle w:val="Hipervnculo"/>
                <w:noProof/>
              </w:rPr>
              <w:t>7.5.6</w:t>
            </w:r>
            <w:r>
              <w:rPr>
                <w:rFonts w:eastAsiaTheme="minorEastAsia"/>
                <w:noProof/>
                <w:lang w:eastAsia="es-CO"/>
              </w:rPr>
              <w:tab/>
            </w:r>
            <w:r w:rsidRPr="0069257B">
              <w:rPr>
                <w:rStyle w:val="Hipervnculo"/>
                <w:noProof/>
              </w:rPr>
              <w:t>Implementación del Protocolo de Internet versión 6 (IPv6)</w:t>
            </w:r>
            <w:r>
              <w:rPr>
                <w:noProof/>
                <w:webHidden/>
              </w:rPr>
              <w:tab/>
            </w:r>
            <w:r>
              <w:rPr>
                <w:noProof/>
                <w:webHidden/>
              </w:rPr>
              <w:fldChar w:fldCharType="begin"/>
            </w:r>
            <w:r>
              <w:rPr>
                <w:noProof/>
                <w:webHidden/>
              </w:rPr>
              <w:instrText xml:space="preserve"> PAGEREF _Toc60058752 \h </w:instrText>
            </w:r>
            <w:r>
              <w:rPr>
                <w:noProof/>
                <w:webHidden/>
              </w:rPr>
            </w:r>
            <w:r>
              <w:rPr>
                <w:noProof/>
                <w:webHidden/>
              </w:rPr>
              <w:fldChar w:fldCharType="separate"/>
            </w:r>
            <w:r w:rsidR="00C54E23">
              <w:rPr>
                <w:noProof/>
                <w:webHidden/>
              </w:rPr>
              <w:t>158</w:t>
            </w:r>
            <w:r>
              <w:rPr>
                <w:noProof/>
                <w:webHidden/>
              </w:rPr>
              <w:fldChar w:fldCharType="end"/>
            </w:r>
          </w:hyperlink>
        </w:p>
        <w:p w14:paraId="0CC03D33" w14:textId="1C8BBA7D" w:rsidR="009E20D4" w:rsidRDefault="009E20D4">
          <w:pPr>
            <w:pStyle w:val="TDC2"/>
            <w:tabs>
              <w:tab w:val="left" w:pos="880"/>
              <w:tab w:val="right" w:leader="dot" w:pos="8828"/>
            </w:tabs>
            <w:rPr>
              <w:rFonts w:eastAsiaTheme="minorEastAsia"/>
              <w:noProof/>
              <w:lang w:eastAsia="es-CO"/>
            </w:rPr>
          </w:pPr>
          <w:hyperlink w:anchor="_Toc60058753" w:history="1">
            <w:r w:rsidRPr="0069257B">
              <w:rPr>
                <w:rStyle w:val="Hipervnculo"/>
                <w:b/>
                <w:bCs/>
                <w:noProof/>
              </w:rPr>
              <w:t>7.6</w:t>
            </w:r>
            <w:r>
              <w:rPr>
                <w:rFonts w:eastAsiaTheme="minorEastAsia"/>
                <w:noProof/>
                <w:lang w:eastAsia="es-CO"/>
              </w:rPr>
              <w:tab/>
            </w:r>
            <w:r w:rsidRPr="0069257B">
              <w:rPr>
                <w:rStyle w:val="Hipervnculo"/>
                <w:b/>
                <w:bCs/>
                <w:noProof/>
              </w:rPr>
              <w:t>USO Y APROPIACIÓN</w:t>
            </w:r>
            <w:r>
              <w:rPr>
                <w:noProof/>
                <w:webHidden/>
              </w:rPr>
              <w:tab/>
            </w:r>
            <w:r>
              <w:rPr>
                <w:noProof/>
                <w:webHidden/>
              </w:rPr>
              <w:fldChar w:fldCharType="begin"/>
            </w:r>
            <w:r>
              <w:rPr>
                <w:noProof/>
                <w:webHidden/>
              </w:rPr>
              <w:instrText xml:space="preserve"> PAGEREF _Toc60058753 \h </w:instrText>
            </w:r>
            <w:r>
              <w:rPr>
                <w:noProof/>
                <w:webHidden/>
              </w:rPr>
            </w:r>
            <w:r>
              <w:rPr>
                <w:noProof/>
                <w:webHidden/>
              </w:rPr>
              <w:fldChar w:fldCharType="separate"/>
            </w:r>
            <w:r w:rsidR="00C54E23">
              <w:rPr>
                <w:noProof/>
                <w:webHidden/>
              </w:rPr>
              <w:t>158</w:t>
            </w:r>
            <w:r>
              <w:rPr>
                <w:noProof/>
                <w:webHidden/>
              </w:rPr>
              <w:fldChar w:fldCharType="end"/>
            </w:r>
          </w:hyperlink>
        </w:p>
        <w:p w14:paraId="45F87FF4" w14:textId="7A466B6D" w:rsidR="009E20D4" w:rsidRDefault="009E20D4">
          <w:pPr>
            <w:pStyle w:val="TDC3"/>
            <w:tabs>
              <w:tab w:val="left" w:pos="1320"/>
              <w:tab w:val="right" w:leader="dot" w:pos="8828"/>
            </w:tabs>
            <w:rPr>
              <w:rFonts w:eastAsiaTheme="minorEastAsia"/>
              <w:noProof/>
              <w:lang w:eastAsia="es-CO"/>
            </w:rPr>
          </w:pPr>
          <w:hyperlink w:anchor="_Toc60058754" w:history="1">
            <w:r w:rsidRPr="0069257B">
              <w:rPr>
                <w:rStyle w:val="Hipervnculo"/>
                <w:noProof/>
              </w:rPr>
              <w:t>7.6.1</w:t>
            </w:r>
            <w:r>
              <w:rPr>
                <w:rFonts w:eastAsiaTheme="minorEastAsia"/>
                <w:noProof/>
                <w:lang w:eastAsia="es-CO"/>
              </w:rPr>
              <w:tab/>
            </w:r>
            <w:r w:rsidRPr="0069257B">
              <w:rPr>
                <w:rStyle w:val="Hipervnculo"/>
                <w:noProof/>
              </w:rPr>
              <w:t>Estrategia de Uso y apropiación de TI</w:t>
            </w:r>
            <w:r>
              <w:rPr>
                <w:noProof/>
                <w:webHidden/>
              </w:rPr>
              <w:tab/>
            </w:r>
            <w:r>
              <w:rPr>
                <w:noProof/>
                <w:webHidden/>
              </w:rPr>
              <w:fldChar w:fldCharType="begin"/>
            </w:r>
            <w:r>
              <w:rPr>
                <w:noProof/>
                <w:webHidden/>
              </w:rPr>
              <w:instrText xml:space="preserve"> PAGEREF _Toc60058754 \h </w:instrText>
            </w:r>
            <w:r>
              <w:rPr>
                <w:noProof/>
                <w:webHidden/>
              </w:rPr>
            </w:r>
            <w:r>
              <w:rPr>
                <w:noProof/>
                <w:webHidden/>
              </w:rPr>
              <w:fldChar w:fldCharType="separate"/>
            </w:r>
            <w:r w:rsidR="00C54E23">
              <w:rPr>
                <w:noProof/>
                <w:webHidden/>
              </w:rPr>
              <w:t>159</w:t>
            </w:r>
            <w:r>
              <w:rPr>
                <w:noProof/>
                <w:webHidden/>
              </w:rPr>
              <w:fldChar w:fldCharType="end"/>
            </w:r>
          </w:hyperlink>
        </w:p>
        <w:p w14:paraId="695196D8" w14:textId="247DB9D8" w:rsidR="009E20D4" w:rsidRDefault="009E20D4">
          <w:pPr>
            <w:pStyle w:val="TDC3"/>
            <w:tabs>
              <w:tab w:val="left" w:pos="1320"/>
              <w:tab w:val="right" w:leader="dot" w:pos="8828"/>
            </w:tabs>
            <w:rPr>
              <w:rFonts w:eastAsiaTheme="minorEastAsia"/>
              <w:noProof/>
              <w:lang w:eastAsia="es-CO"/>
            </w:rPr>
          </w:pPr>
          <w:hyperlink w:anchor="_Toc60058755" w:history="1">
            <w:r w:rsidRPr="0069257B">
              <w:rPr>
                <w:rStyle w:val="Hipervnculo"/>
                <w:noProof/>
              </w:rPr>
              <w:t>7.6.2</w:t>
            </w:r>
            <w:r>
              <w:rPr>
                <w:rFonts w:eastAsiaTheme="minorEastAsia"/>
                <w:noProof/>
                <w:lang w:eastAsia="es-CO"/>
              </w:rPr>
              <w:tab/>
            </w:r>
            <w:r w:rsidRPr="0069257B">
              <w:rPr>
                <w:rStyle w:val="Hipervnculo"/>
                <w:noProof/>
              </w:rPr>
              <w:t>Plan de formación y capacitación de TI</w:t>
            </w:r>
            <w:r>
              <w:rPr>
                <w:noProof/>
                <w:webHidden/>
              </w:rPr>
              <w:tab/>
            </w:r>
            <w:r>
              <w:rPr>
                <w:noProof/>
                <w:webHidden/>
              </w:rPr>
              <w:fldChar w:fldCharType="begin"/>
            </w:r>
            <w:r>
              <w:rPr>
                <w:noProof/>
                <w:webHidden/>
              </w:rPr>
              <w:instrText xml:space="preserve"> PAGEREF _Toc60058755 \h </w:instrText>
            </w:r>
            <w:r>
              <w:rPr>
                <w:noProof/>
                <w:webHidden/>
              </w:rPr>
            </w:r>
            <w:r>
              <w:rPr>
                <w:noProof/>
                <w:webHidden/>
              </w:rPr>
              <w:fldChar w:fldCharType="separate"/>
            </w:r>
            <w:r w:rsidR="00C54E23">
              <w:rPr>
                <w:noProof/>
                <w:webHidden/>
              </w:rPr>
              <w:t>160</w:t>
            </w:r>
            <w:r>
              <w:rPr>
                <w:noProof/>
                <w:webHidden/>
              </w:rPr>
              <w:fldChar w:fldCharType="end"/>
            </w:r>
          </w:hyperlink>
        </w:p>
        <w:p w14:paraId="7A14C930" w14:textId="2B197B50" w:rsidR="009E20D4" w:rsidRDefault="009E20D4">
          <w:pPr>
            <w:pStyle w:val="TDC3"/>
            <w:tabs>
              <w:tab w:val="left" w:pos="1320"/>
              <w:tab w:val="right" w:leader="dot" w:pos="8828"/>
            </w:tabs>
            <w:rPr>
              <w:rFonts w:eastAsiaTheme="minorEastAsia"/>
              <w:noProof/>
              <w:lang w:eastAsia="es-CO"/>
            </w:rPr>
          </w:pPr>
          <w:hyperlink w:anchor="_Toc60058756" w:history="1">
            <w:r w:rsidRPr="0069257B">
              <w:rPr>
                <w:rStyle w:val="Hipervnculo"/>
                <w:rFonts w:cstheme="minorHAnsi"/>
                <w:noProof/>
              </w:rPr>
              <w:t>7.6.3</w:t>
            </w:r>
            <w:r>
              <w:rPr>
                <w:rFonts w:eastAsiaTheme="minorEastAsia"/>
                <w:noProof/>
                <w:lang w:eastAsia="es-CO"/>
              </w:rPr>
              <w:tab/>
            </w:r>
            <w:r w:rsidRPr="0069257B">
              <w:rPr>
                <w:rStyle w:val="Hipervnculo"/>
                <w:noProof/>
              </w:rPr>
              <w:t>Divulgación de proyectos de TI y Gestión del Cambio</w:t>
            </w:r>
            <w:r>
              <w:rPr>
                <w:noProof/>
                <w:webHidden/>
              </w:rPr>
              <w:tab/>
            </w:r>
            <w:r>
              <w:rPr>
                <w:noProof/>
                <w:webHidden/>
              </w:rPr>
              <w:fldChar w:fldCharType="begin"/>
            </w:r>
            <w:r>
              <w:rPr>
                <w:noProof/>
                <w:webHidden/>
              </w:rPr>
              <w:instrText xml:space="preserve"> PAGEREF _Toc60058756 \h </w:instrText>
            </w:r>
            <w:r>
              <w:rPr>
                <w:noProof/>
                <w:webHidden/>
              </w:rPr>
            </w:r>
            <w:r>
              <w:rPr>
                <w:noProof/>
                <w:webHidden/>
              </w:rPr>
              <w:fldChar w:fldCharType="separate"/>
            </w:r>
            <w:r w:rsidR="00C54E23">
              <w:rPr>
                <w:noProof/>
                <w:webHidden/>
              </w:rPr>
              <w:t>163</w:t>
            </w:r>
            <w:r>
              <w:rPr>
                <w:noProof/>
                <w:webHidden/>
              </w:rPr>
              <w:fldChar w:fldCharType="end"/>
            </w:r>
          </w:hyperlink>
        </w:p>
        <w:p w14:paraId="0A7725C9" w14:textId="09B0BB4F" w:rsidR="009E20D4" w:rsidRDefault="009E20D4">
          <w:pPr>
            <w:pStyle w:val="TDC1"/>
            <w:tabs>
              <w:tab w:val="left" w:pos="440"/>
              <w:tab w:val="right" w:leader="dot" w:pos="8828"/>
            </w:tabs>
            <w:rPr>
              <w:rFonts w:eastAsiaTheme="minorEastAsia"/>
              <w:noProof/>
              <w:lang w:eastAsia="es-CO"/>
            </w:rPr>
          </w:pPr>
          <w:hyperlink w:anchor="_Toc60058757" w:history="1">
            <w:r w:rsidRPr="0069257B">
              <w:rPr>
                <w:rStyle w:val="Hipervnculo"/>
                <w:b/>
                <w:bCs/>
                <w:noProof/>
              </w:rPr>
              <w:t>8</w:t>
            </w:r>
            <w:r>
              <w:rPr>
                <w:rFonts w:eastAsiaTheme="minorEastAsia"/>
                <w:noProof/>
                <w:lang w:eastAsia="es-CO"/>
              </w:rPr>
              <w:tab/>
            </w:r>
            <w:r w:rsidRPr="0069257B">
              <w:rPr>
                <w:rStyle w:val="Hipervnculo"/>
                <w:b/>
                <w:bCs/>
                <w:noProof/>
              </w:rPr>
              <w:t>SITUACIÓN OBJETIVO (TO BE)</w:t>
            </w:r>
            <w:r>
              <w:rPr>
                <w:noProof/>
                <w:webHidden/>
              </w:rPr>
              <w:tab/>
            </w:r>
            <w:r>
              <w:rPr>
                <w:noProof/>
                <w:webHidden/>
              </w:rPr>
              <w:fldChar w:fldCharType="begin"/>
            </w:r>
            <w:r>
              <w:rPr>
                <w:noProof/>
                <w:webHidden/>
              </w:rPr>
              <w:instrText xml:space="preserve"> PAGEREF _Toc60058757 \h </w:instrText>
            </w:r>
            <w:r>
              <w:rPr>
                <w:noProof/>
                <w:webHidden/>
              </w:rPr>
            </w:r>
            <w:r>
              <w:rPr>
                <w:noProof/>
                <w:webHidden/>
              </w:rPr>
              <w:fldChar w:fldCharType="separate"/>
            </w:r>
            <w:r w:rsidR="00C54E23">
              <w:rPr>
                <w:noProof/>
                <w:webHidden/>
              </w:rPr>
              <w:t>164</w:t>
            </w:r>
            <w:r>
              <w:rPr>
                <w:noProof/>
                <w:webHidden/>
              </w:rPr>
              <w:fldChar w:fldCharType="end"/>
            </w:r>
          </w:hyperlink>
        </w:p>
        <w:p w14:paraId="17F14080" w14:textId="30E7150F" w:rsidR="009E20D4" w:rsidRDefault="009E20D4">
          <w:pPr>
            <w:pStyle w:val="TDC2"/>
            <w:tabs>
              <w:tab w:val="left" w:pos="880"/>
              <w:tab w:val="right" w:leader="dot" w:pos="8828"/>
            </w:tabs>
            <w:rPr>
              <w:rFonts w:eastAsiaTheme="minorEastAsia"/>
              <w:noProof/>
              <w:lang w:eastAsia="es-CO"/>
            </w:rPr>
          </w:pPr>
          <w:hyperlink w:anchor="_Toc60058758" w:history="1">
            <w:r w:rsidRPr="0069257B">
              <w:rPr>
                <w:rStyle w:val="Hipervnculo"/>
                <w:b/>
                <w:bCs/>
                <w:noProof/>
              </w:rPr>
              <w:t>8.1</w:t>
            </w:r>
            <w:r>
              <w:rPr>
                <w:rFonts w:eastAsiaTheme="minorEastAsia"/>
                <w:noProof/>
                <w:lang w:eastAsia="es-CO"/>
              </w:rPr>
              <w:tab/>
            </w:r>
            <w:r w:rsidRPr="0069257B">
              <w:rPr>
                <w:rStyle w:val="Hipervnculo"/>
                <w:b/>
                <w:bCs/>
                <w:noProof/>
              </w:rPr>
              <w:t>ESTRATEGIA DE TI</w:t>
            </w:r>
            <w:r>
              <w:rPr>
                <w:noProof/>
                <w:webHidden/>
              </w:rPr>
              <w:tab/>
            </w:r>
            <w:r>
              <w:rPr>
                <w:noProof/>
                <w:webHidden/>
              </w:rPr>
              <w:fldChar w:fldCharType="begin"/>
            </w:r>
            <w:r>
              <w:rPr>
                <w:noProof/>
                <w:webHidden/>
              </w:rPr>
              <w:instrText xml:space="preserve"> PAGEREF _Toc60058758 \h </w:instrText>
            </w:r>
            <w:r>
              <w:rPr>
                <w:noProof/>
                <w:webHidden/>
              </w:rPr>
            </w:r>
            <w:r>
              <w:rPr>
                <w:noProof/>
                <w:webHidden/>
              </w:rPr>
              <w:fldChar w:fldCharType="separate"/>
            </w:r>
            <w:r w:rsidR="00C54E23">
              <w:rPr>
                <w:noProof/>
                <w:webHidden/>
              </w:rPr>
              <w:t>165</w:t>
            </w:r>
            <w:r>
              <w:rPr>
                <w:noProof/>
                <w:webHidden/>
              </w:rPr>
              <w:fldChar w:fldCharType="end"/>
            </w:r>
          </w:hyperlink>
        </w:p>
        <w:p w14:paraId="1D4435FC" w14:textId="5440E856" w:rsidR="009E20D4" w:rsidRDefault="009E20D4">
          <w:pPr>
            <w:pStyle w:val="TDC3"/>
            <w:tabs>
              <w:tab w:val="left" w:pos="1320"/>
              <w:tab w:val="right" w:leader="dot" w:pos="8828"/>
            </w:tabs>
            <w:rPr>
              <w:rFonts w:eastAsiaTheme="minorEastAsia"/>
              <w:noProof/>
              <w:lang w:eastAsia="es-CO"/>
            </w:rPr>
          </w:pPr>
          <w:hyperlink w:anchor="_Toc60058759" w:history="1">
            <w:r w:rsidRPr="0069257B">
              <w:rPr>
                <w:rStyle w:val="Hipervnculo"/>
                <w:noProof/>
              </w:rPr>
              <w:t>8.1.1</w:t>
            </w:r>
            <w:r>
              <w:rPr>
                <w:rFonts w:eastAsiaTheme="minorEastAsia"/>
                <w:noProof/>
                <w:lang w:eastAsia="es-CO"/>
              </w:rPr>
              <w:tab/>
            </w:r>
            <w:r w:rsidRPr="0069257B">
              <w:rPr>
                <w:rStyle w:val="Hipervnculo"/>
                <w:noProof/>
              </w:rPr>
              <w:t>Planeación Estratégica de TI</w:t>
            </w:r>
            <w:r>
              <w:rPr>
                <w:noProof/>
                <w:webHidden/>
              </w:rPr>
              <w:tab/>
            </w:r>
            <w:r>
              <w:rPr>
                <w:noProof/>
                <w:webHidden/>
              </w:rPr>
              <w:fldChar w:fldCharType="begin"/>
            </w:r>
            <w:r>
              <w:rPr>
                <w:noProof/>
                <w:webHidden/>
              </w:rPr>
              <w:instrText xml:space="preserve"> PAGEREF _Toc60058759 \h </w:instrText>
            </w:r>
            <w:r>
              <w:rPr>
                <w:noProof/>
                <w:webHidden/>
              </w:rPr>
            </w:r>
            <w:r>
              <w:rPr>
                <w:noProof/>
                <w:webHidden/>
              </w:rPr>
              <w:fldChar w:fldCharType="separate"/>
            </w:r>
            <w:r w:rsidR="00C54E23">
              <w:rPr>
                <w:noProof/>
                <w:webHidden/>
              </w:rPr>
              <w:t>165</w:t>
            </w:r>
            <w:r>
              <w:rPr>
                <w:noProof/>
                <w:webHidden/>
              </w:rPr>
              <w:fldChar w:fldCharType="end"/>
            </w:r>
          </w:hyperlink>
        </w:p>
        <w:p w14:paraId="5CD7C2F6" w14:textId="6FCCC743" w:rsidR="009E20D4" w:rsidRDefault="009E20D4">
          <w:pPr>
            <w:pStyle w:val="TDC3"/>
            <w:tabs>
              <w:tab w:val="left" w:pos="1320"/>
              <w:tab w:val="right" w:leader="dot" w:pos="8828"/>
            </w:tabs>
            <w:rPr>
              <w:rFonts w:eastAsiaTheme="minorEastAsia"/>
              <w:noProof/>
              <w:lang w:eastAsia="es-CO"/>
            </w:rPr>
          </w:pPr>
          <w:hyperlink w:anchor="_Toc60058760" w:history="1">
            <w:r w:rsidRPr="0069257B">
              <w:rPr>
                <w:rStyle w:val="Hipervnculo"/>
                <w:noProof/>
              </w:rPr>
              <w:t>8.1.2</w:t>
            </w:r>
            <w:r>
              <w:rPr>
                <w:rFonts w:eastAsiaTheme="minorEastAsia"/>
                <w:noProof/>
                <w:lang w:eastAsia="es-CO"/>
              </w:rPr>
              <w:tab/>
            </w:r>
            <w:r w:rsidRPr="0069257B">
              <w:rPr>
                <w:rStyle w:val="Hipervnculo"/>
                <w:noProof/>
              </w:rPr>
              <w:t>Capacidades y oportunidades de TI</w:t>
            </w:r>
            <w:r>
              <w:rPr>
                <w:noProof/>
                <w:webHidden/>
              </w:rPr>
              <w:tab/>
            </w:r>
            <w:r>
              <w:rPr>
                <w:noProof/>
                <w:webHidden/>
              </w:rPr>
              <w:fldChar w:fldCharType="begin"/>
            </w:r>
            <w:r>
              <w:rPr>
                <w:noProof/>
                <w:webHidden/>
              </w:rPr>
              <w:instrText xml:space="preserve"> PAGEREF _Toc60058760 \h </w:instrText>
            </w:r>
            <w:r>
              <w:rPr>
                <w:noProof/>
                <w:webHidden/>
              </w:rPr>
            </w:r>
            <w:r>
              <w:rPr>
                <w:noProof/>
                <w:webHidden/>
              </w:rPr>
              <w:fldChar w:fldCharType="separate"/>
            </w:r>
            <w:r w:rsidR="00C54E23">
              <w:rPr>
                <w:noProof/>
                <w:webHidden/>
              </w:rPr>
              <w:t>166</w:t>
            </w:r>
            <w:r>
              <w:rPr>
                <w:noProof/>
                <w:webHidden/>
              </w:rPr>
              <w:fldChar w:fldCharType="end"/>
            </w:r>
          </w:hyperlink>
        </w:p>
        <w:p w14:paraId="5C5F3CF8" w14:textId="4E6D3EB5" w:rsidR="009E20D4" w:rsidRDefault="009E20D4">
          <w:pPr>
            <w:pStyle w:val="TDC3"/>
            <w:tabs>
              <w:tab w:val="left" w:pos="1320"/>
              <w:tab w:val="right" w:leader="dot" w:pos="8828"/>
            </w:tabs>
            <w:rPr>
              <w:rFonts w:eastAsiaTheme="minorEastAsia"/>
              <w:noProof/>
              <w:lang w:eastAsia="es-CO"/>
            </w:rPr>
          </w:pPr>
          <w:hyperlink w:anchor="_Toc60058761" w:history="1">
            <w:r w:rsidRPr="0069257B">
              <w:rPr>
                <w:rStyle w:val="Hipervnculo"/>
                <w:noProof/>
              </w:rPr>
              <w:t>8.1.3</w:t>
            </w:r>
            <w:r>
              <w:rPr>
                <w:rFonts w:eastAsiaTheme="minorEastAsia"/>
                <w:noProof/>
                <w:lang w:eastAsia="es-CO"/>
              </w:rPr>
              <w:tab/>
            </w:r>
            <w:r w:rsidRPr="0069257B">
              <w:rPr>
                <w:rStyle w:val="Hipervnculo"/>
                <w:noProof/>
              </w:rPr>
              <w:t>Servicios de TI</w:t>
            </w:r>
            <w:r>
              <w:rPr>
                <w:noProof/>
                <w:webHidden/>
              </w:rPr>
              <w:tab/>
            </w:r>
            <w:r>
              <w:rPr>
                <w:noProof/>
                <w:webHidden/>
              </w:rPr>
              <w:fldChar w:fldCharType="begin"/>
            </w:r>
            <w:r>
              <w:rPr>
                <w:noProof/>
                <w:webHidden/>
              </w:rPr>
              <w:instrText xml:space="preserve"> PAGEREF _Toc60058761 \h </w:instrText>
            </w:r>
            <w:r>
              <w:rPr>
                <w:noProof/>
                <w:webHidden/>
              </w:rPr>
            </w:r>
            <w:r>
              <w:rPr>
                <w:noProof/>
                <w:webHidden/>
              </w:rPr>
              <w:fldChar w:fldCharType="separate"/>
            </w:r>
            <w:r w:rsidR="00C54E23">
              <w:rPr>
                <w:noProof/>
                <w:webHidden/>
              </w:rPr>
              <w:t>168</w:t>
            </w:r>
            <w:r>
              <w:rPr>
                <w:noProof/>
                <w:webHidden/>
              </w:rPr>
              <w:fldChar w:fldCharType="end"/>
            </w:r>
          </w:hyperlink>
        </w:p>
        <w:p w14:paraId="4CB2DB9F" w14:textId="64A09696" w:rsidR="009E20D4" w:rsidRDefault="009E20D4">
          <w:pPr>
            <w:pStyle w:val="TDC3"/>
            <w:tabs>
              <w:tab w:val="left" w:pos="1320"/>
              <w:tab w:val="right" w:leader="dot" w:pos="8828"/>
            </w:tabs>
            <w:rPr>
              <w:rFonts w:eastAsiaTheme="minorEastAsia"/>
              <w:noProof/>
              <w:lang w:eastAsia="es-CO"/>
            </w:rPr>
          </w:pPr>
          <w:hyperlink w:anchor="_Toc60058762" w:history="1">
            <w:r w:rsidRPr="0069257B">
              <w:rPr>
                <w:rStyle w:val="Hipervnculo"/>
                <w:noProof/>
              </w:rPr>
              <w:t>8.1.4</w:t>
            </w:r>
            <w:r>
              <w:rPr>
                <w:rFonts w:eastAsiaTheme="minorEastAsia"/>
                <w:noProof/>
                <w:lang w:eastAsia="es-CO"/>
              </w:rPr>
              <w:tab/>
            </w:r>
            <w:r w:rsidRPr="0069257B">
              <w:rPr>
                <w:rStyle w:val="Hipervnculo"/>
                <w:noProof/>
              </w:rPr>
              <w:t>Políticas y estándares para la gestión de la gobernabilidad de TI</w:t>
            </w:r>
            <w:r>
              <w:rPr>
                <w:noProof/>
                <w:webHidden/>
              </w:rPr>
              <w:tab/>
            </w:r>
            <w:r>
              <w:rPr>
                <w:noProof/>
                <w:webHidden/>
              </w:rPr>
              <w:fldChar w:fldCharType="begin"/>
            </w:r>
            <w:r>
              <w:rPr>
                <w:noProof/>
                <w:webHidden/>
              </w:rPr>
              <w:instrText xml:space="preserve"> PAGEREF _Toc60058762 \h </w:instrText>
            </w:r>
            <w:r>
              <w:rPr>
                <w:noProof/>
                <w:webHidden/>
              </w:rPr>
            </w:r>
            <w:r>
              <w:rPr>
                <w:noProof/>
                <w:webHidden/>
              </w:rPr>
              <w:fldChar w:fldCharType="separate"/>
            </w:r>
            <w:r w:rsidR="00C54E23">
              <w:rPr>
                <w:noProof/>
                <w:webHidden/>
              </w:rPr>
              <w:t>168</w:t>
            </w:r>
            <w:r>
              <w:rPr>
                <w:noProof/>
                <w:webHidden/>
              </w:rPr>
              <w:fldChar w:fldCharType="end"/>
            </w:r>
          </w:hyperlink>
        </w:p>
        <w:p w14:paraId="04A04153" w14:textId="339651E2" w:rsidR="009E20D4" w:rsidRDefault="009E20D4">
          <w:pPr>
            <w:pStyle w:val="TDC3"/>
            <w:tabs>
              <w:tab w:val="left" w:pos="1320"/>
              <w:tab w:val="right" w:leader="dot" w:pos="8828"/>
            </w:tabs>
            <w:rPr>
              <w:rFonts w:eastAsiaTheme="minorEastAsia"/>
              <w:noProof/>
              <w:lang w:eastAsia="es-CO"/>
            </w:rPr>
          </w:pPr>
          <w:hyperlink w:anchor="_Toc60058763" w:history="1">
            <w:r w:rsidRPr="0069257B">
              <w:rPr>
                <w:rStyle w:val="Hipervnculo"/>
                <w:noProof/>
              </w:rPr>
              <w:t>8.1.5</w:t>
            </w:r>
            <w:r>
              <w:rPr>
                <w:rFonts w:eastAsiaTheme="minorEastAsia"/>
                <w:noProof/>
                <w:lang w:eastAsia="es-CO"/>
              </w:rPr>
              <w:tab/>
            </w:r>
            <w:r w:rsidRPr="0069257B">
              <w:rPr>
                <w:rStyle w:val="Hipervnculo"/>
                <w:noProof/>
              </w:rPr>
              <w:t>Tablero de control de TI</w:t>
            </w:r>
            <w:r>
              <w:rPr>
                <w:noProof/>
                <w:webHidden/>
              </w:rPr>
              <w:tab/>
            </w:r>
            <w:r>
              <w:rPr>
                <w:noProof/>
                <w:webHidden/>
              </w:rPr>
              <w:fldChar w:fldCharType="begin"/>
            </w:r>
            <w:r>
              <w:rPr>
                <w:noProof/>
                <w:webHidden/>
              </w:rPr>
              <w:instrText xml:space="preserve"> PAGEREF _Toc60058763 \h </w:instrText>
            </w:r>
            <w:r>
              <w:rPr>
                <w:noProof/>
                <w:webHidden/>
              </w:rPr>
            </w:r>
            <w:r>
              <w:rPr>
                <w:noProof/>
                <w:webHidden/>
              </w:rPr>
              <w:fldChar w:fldCharType="separate"/>
            </w:r>
            <w:r w:rsidR="00C54E23">
              <w:rPr>
                <w:noProof/>
                <w:webHidden/>
              </w:rPr>
              <w:t>171</w:t>
            </w:r>
            <w:r>
              <w:rPr>
                <w:noProof/>
                <w:webHidden/>
              </w:rPr>
              <w:fldChar w:fldCharType="end"/>
            </w:r>
          </w:hyperlink>
        </w:p>
        <w:p w14:paraId="12F6C979" w14:textId="53684BC2" w:rsidR="009E20D4" w:rsidRDefault="009E20D4">
          <w:pPr>
            <w:pStyle w:val="TDC2"/>
            <w:tabs>
              <w:tab w:val="left" w:pos="880"/>
              <w:tab w:val="right" w:leader="dot" w:pos="8828"/>
            </w:tabs>
            <w:rPr>
              <w:rFonts w:eastAsiaTheme="minorEastAsia"/>
              <w:noProof/>
              <w:lang w:eastAsia="es-CO"/>
            </w:rPr>
          </w:pPr>
          <w:hyperlink w:anchor="_Toc60058764" w:history="1">
            <w:r w:rsidRPr="0069257B">
              <w:rPr>
                <w:rStyle w:val="Hipervnculo"/>
                <w:b/>
                <w:bCs/>
                <w:noProof/>
              </w:rPr>
              <w:t>8.2</w:t>
            </w:r>
            <w:r>
              <w:rPr>
                <w:rFonts w:eastAsiaTheme="minorEastAsia"/>
                <w:noProof/>
                <w:lang w:eastAsia="es-CO"/>
              </w:rPr>
              <w:tab/>
            </w:r>
            <w:r w:rsidRPr="0069257B">
              <w:rPr>
                <w:rStyle w:val="Hipervnculo"/>
                <w:b/>
                <w:bCs/>
                <w:noProof/>
              </w:rPr>
              <w:t>GOBIERNO DE TI</w:t>
            </w:r>
            <w:r>
              <w:rPr>
                <w:noProof/>
                <w:webHidden/>
              </w:rPr>
              <w:tab/>
            </w:r>
            <w:r>
              <w:rPr>
                <w:noProof/>
                <w:webHidden/>
              </w:rPr>
              <w:fldChar w:fldCharType="begin"/>
            </w:r>
            <w:r>
              <w:rPr>
                <w:noProof/>
                <w:webHidden/>
              </w:rPr>
              <w:instrText xml:space="preserve"> PAGEREF _Toc60058764 \h </w:instrText>
            </w:r>
            <w:r>
              <w:rPr>
                <w:noProof/>
                <w:webHidden/>
              </w:rPr>
            </w:r>
            <w:r>
              <w:rPr>
                <w:noProof/>
                <w:webHidden/>
              </w:rPr>
              <w:fldChar w:fldCharType="separate"/>
            </w:r>
            <w:r w:rsidR="00C54E23">
              <w:rPr>
                <w:noProof/>
                <w:webHidden/>
              </w:rPr>
              <w:t>178</w:t>
            </w:r>
            <w:r>
              <w:rPr>
                <w:noProof/>
                <w:webHidden/>
              </w:rPr>
              <w:fldChar w:fldCharType="end"/>
            </w:r>
          </w:hyperlink>
        </w:p>
        <w:p w14:paraId="209BE2E7" w14:textId="24108EED" w:rsidR="009E20D4" w:rsidRDefault="009E20D4">
          <w:pPr>
            <w:pStyle w:val="TDC3"/>
            <w:tabs>
              <w:tab w:val="left" w:pos="1320"/>
              <w:tab w:val="right" w:leader="dot" w:pos="8828"/>
            </w:tabs>
            <w:rPr>
              <w:rFonts w:eastAsiaTheme="minorEastAsia"/>
              <w:noProof/>
              <w:lang w:eastAsia="es-CO"/>
            </w:rPr>
          </w:pPr>
          <w:hyperlink w:anchor="_Toc60058765" w:history="1">
            <w:r w:rsidRPr="0069257B">
              <w:rPr>
                <w:rStyle w:val="Hipervnculo"/>
                <w:noProof/>
              </w:rPr>
              <w:t>8.2.1</w:t>
            </w:r>
            <w:r>
              <w:rPr>
                <w:rFonts w:eastAsiaTheme="minorEastAsia"/>
                <w:noProof/>
                <w:lang w:eastAsia="es-CO"/>
              </w:rPr>
              <w:tab/>
            </w:r>
            <w:r w:rsidRPr="0069257B">
              <w:rPr>
                <w:rStyle w:val="Hipervnculo"/>
                <w:noProof/>
              </w:rPr>
              <w:t>Procesos de Gestión de TI</w:t>
            </w:r>
            <w:r>
              <w:rPr>
                <w:noProof/>
                <w:webHidden/>
              </w:rPr>
              <w:tab/>
            </w:r>
            <w:r>
              <w:rPr>
                <w:noProof/>
                <w:webHidden/>
              </w:rPr>
              <w:fldChar w:fldCharType="begin"/>
            </w:r>
            <w:r>
              <w:rPr>
                <w:noProof/>
                <w:webHidden/>
              </w:rPr>
              <w:instrText xml:space="preserve"> PAGEREF _Toc60058765 \h </w:instrText>
            </w:r>
            <w:r>
              <w:rPr>
                <w:noProof/>
                <w:webHidden/>
              </w:rPr>
            </w:r>
            <w:r>
              <w:rPr>
                <w:noProof/>
                <w:webHidden/>
              </w:rPr>
              <w:fldChar w:fldCharType="separate"/>
            </w:r>
            <w:r w:rsidR="00C54E23">
              <w:rPr>
                <w:noProof/>
                <w:webHidden/>
              </w:rPr>
              <w:t>178</w:t>
            </w:r>
            <w:r>
              <w:rPr>
                <w:noProof/>
                <w:webHidden/>
              </w:rPr>
              <w:fldChar w:fldCharType="end"/>
            </w:r>
          </w:hyperlink>
        </w:p>
        <w:p w14:paraId="175C7763" w14:textId="239FE44B" w:rsidR="009E20D4" w:rsidRDefault="009E20D4">
          <w:pPr>
            <w:pStyle w:val="TDC3"/>
            <w:tabs>
              <w:tab w:val="left" w:pos="1320"/>
              <w:tab w:val="right" w:leader="dot" w:pos="8828"/>
            </w:tabs>
            <w:rPr>
              <w:rFonts w:eastAsiaTheme="minorEastAsia"/>
              <w:noProof/>
              <w:lang w:eastAsia="es-CO"/>
            </w:rPr>
          </w:pPr>
          <w:hyperlink w:anchor="_Toc60058766" w:history="1">
            <w:r w:rsidRPr="0069257B">
              <w:rPr>
                <w:rStyle w:val="Hipervnculo"/>
                <w:noProof/>
              </w:rPr>
              <w:t>8.2.2</w:t>
            </w:r>
            <w:r>
              <w:rPr>
                <w:rFonts w:eastAsiaTheme="minorEastAsia"/>
                <w:noProof/>
                <w:lang w:eastAsia="es-CO"/>
              </w:rPr>
              <w:tab/>
            </w:r>
            <w:r w:rsidRPr="0069257B">
              <w:rPr>
                <w:rStyle w:val="Hipervnculo"/>
                <w:noProof/>
              </w:rPr>
              <w:t>Procesos Gestión Integral del Riesgo</w:t>
            </w:r>
            <w:r>
              <w:rPr>
                <w:noProof/>
                <w:webHidden/>
              </w:rPr>
              <w:tab/>
            </w:r>
            <w:r>
              <w:rPr>
                <w:noProof/>
                <w:webHidden/>
              </w:rPr>
              <w:fldChar w:fldCharType="begin"/>
            </w:r>
            <w:r>
              <w:rPr>
                <w:noProof/>
                <w:webHidden/>
              </w:rPr>
              <w:instrText xml:space="preserve"> PAGEREF _Toc60058766 \h </w:instrText>
            </w:r>
            <w:r>
              <w:rPr>
                <w:noProof/>
                <w:webHidden/>
              </w:rPr>
            </w:r>
            <w:r>
              <w:rPr>
                <w:noProof/>
                <w:webHidden/>
              </w:rPr>
              <w:fldChar w:fldCharType="separate"/>
            </w:r>
            <w:r w:rsidR="00C54E23">
              <w:rPr>
                <w:noProof/>
                <w:webHidden/>
              </w:rPr>
              <w:t>179</w:t>
            </w:r>
            <w:r>
              <w:rPr>
                <w:noProof/>
                <w:webHidden/>
              </w:rPr>
              <w:fldChar w:fldCharType="end"/>
            </w:r>
          </w:hyperlink>
        </w:p>
        <w:p w14:paraId="515CBEAC" w14:textId="25DEFF41" w:rsidR="009E20D4" w:rsidRDefault="009E20D4">
          <w:pPr>
            <w:pStyle w:val="TDC3"/>
            <w:tabs>
              <w:tab w:val="left" w:pos="1320"/>
              <w:tab w:val="right" w:leader="dot" w:pos="8828"/>
            </w:tabs>
            <w:rPr>
              <w:rFonts w:eastAsiaTheme="minorEastAsia"/>
              <w:noProof/>
              <w:lang w:eastAsia="es-CO"/>
            </w:rPr>
          </w:pPr>
          <w:hyperlink w:anchor="_Toc60058767" w:history="1">
            <w:r w:rsidRPr="0069257B">
              <w:rPr>
                <w:rStyle w:val="Hipervnculo"/>
                <w:noProof/>
              </w:rPr>
              <w:t>8.2.3</w:t>
            </w:r>
            <w:r>
              <w:rPr>
                <w:rFonts w:eastAsiaTheme="minorEastAsia"/>
                <w:noProof/>
                <w:lang w:eastAsia="es-CO"/>
              </w:rPr>
              <w:tab/>
            </w:r>
            <w:r w:rsidRPr="0069257B">
              <w:rPr>
                <w:rStyle w:val="Hipervnculo"/>
                <w:noProof/>
              </w:rPr>
              <w:t>Planeación, ejecución y gestión de proyectos de TI</w:t>
            </w:r>
            <w:r>
              <w:rPr>
                <w:noProof/>
                <w:webHidden/>
              </w:rPr>
              <w:tab/>
            </w:r>
            <w:r>
              <w:rPr>
                <w:noProof/>
                <w:webHidden/>
              </w:rPr>
              <w:fldChar w:fldCharType="begin"/>
            </w:r>
            <w:r>
              <w:rPr>
                <w:noProof/>
                <w:webHidden/>
              </w:rPr>
              <w:instrText xml:space="preserve"> PAGEREF _Toc60058767 \h </w:instrText>
            </w:r>
            <w:r>
              <w:rPr>
                <w:noProof/>
                <w:webHidden/>
              </w:rPr>
            </w:r>
            <w:r>
              <w:rPr>
                <w:noProof/>
                <w:webHidden/>
              </w:rPr>
              <w:fldChar w:fldCharType="separate"/>
            </w:r>
            <w:r w:rsidR="00C54E23">
              <w:rPr>
                <w:noProof/>
                <w:webHidden/>
              </w:rPr>
              <w:t>180</w:t>
            </w:r>
            <w:r>
              <w:rPr>
                <w:noProof/>
                <w:webHidden/>
              </w:rPr>
              <w:fldChar w:fldCharType="end"/>
            </w:r>
          </w:hyperlink>
        </w:p>
        <w:p w14:paraId="6E0B9EAE" w14:textId="671FBEF9" w:rsidR="009E20D4" w:rsidRDefault="009E20D4">
          <w:pPr>
            <w:pStyle w:val="TDC2"/>
            <w:tabs>
              <w:tab w:val="left" w:pos="880"/>
              <w:tab w:val="right" w:leader="dot" w:pos="8828"/>
            </w:tabs>
            <w:rPr>
              <w:rFonts w:eastAsiaTheme="minorEastAsia"/>
              <w:noProof/>
              <w:lang w:eastAsia="es-CO"/>
            </w:rPr>
          </w:pPr>
          <w:hyperlink w:anchor="_Toc60058768" w:history="1">
            <w:r w:rsidRPr="0069257B">
              <w:rPr>
                <w:rStyle w:val="Hipervnculo"/>
                <w:b/>
                <w:bCs/>
                <w:noProof/>
              </w:rPr>
              <w:t>8.3</w:t>
            </w:r>
            <w:r>
              <w:rPr>
                <w:rFonts w:eastAsiaTheme="minorEastAsia"/>
                <w:noProof/>
                <w:lang w:eastAsia="es-CO"/>
              </w:rPr>
              <w:tab/>
            </w:r>
            <w:r w:rsidRPr="0069257B">
              <w:rPr>
                <w:rStyle w:val="Hipervnculo"/>
                <w:b/>
                <w:bCs/>
                <w:noProof/>
              </w:rPr>
              <w:t>INFORMACIÓN</w:t>
            </w:r>
            <w:r>
              <w:rPr>
                <w:noProof/>
                <w:webHidden/>
              </w:rPr>
              <w:tab/>
            </w:r>
            <w:r>
              <w:rPr>
                <w:noProof/>
                <w:webHidden/>
              </w:rPr>
              <w:fldChar w:fldCharType="begin"/>
            </w:r>
            <w:r>
              <w:rPr>
                <w:noProof/>
                <w:webHidden/>
              </w:rPr>
              <w:instrText xml:space="preserve"> PAGEREF _Toc60058768 \h </w:instrText>
            </w:r>
            <w:r>
              <w:rPr>
                <w:noProof/>
                <w:webHidden/>
              </w:rPr>
            </w:r>
            <w:r>
              <w:rPr>
                <w:noProof/>
                <w:webHidden/>
              </w:rPr>
              <w:fldChar w:fldCharType="separate"/>
            </w:r>
            <w:r w:rsidR="00C54E23">
              <w:rPr>
                <w:noProof/>
                <w:webHidden/>
              </w:rPr>
              <w:t>200</w:t>
            </w:r>
            <w:r>
              <w:rPr>
                <w:noProof/>
                <w:webHidden/>
              </w:rPr>
              <w:fldChar w:fldCharType="end"/>
            </w:r>
          </w:hyperlink>
        </w:p>
        <w:p w14:paraId="4ED35D04" w14:textId="1A71863F" w:rsidR="009E20D4" w:rsidRDefault="009E20D4">
          <w:pPr>
            <w:pStyle w:val="TDC3"/>
            <w:tabs>
              <w:tab w:val="left" w:pos="1320"/>
              <w:tab w:val="right" w:leader="dot" w:pos="8828"/>
            </w:tabs>
            <w:rPr>
              <w:rFonts w:eastAsiaTheme="minorEastAsia"/>
              <w:noProof/>
              <w:lang w:eastAsia="es-CO"/>
            </w:rPr>
          </w:pPr>
          <w:hyperlink w:anchor="_Toc60058769" w:history="1">
            <w:r w:rsidRPr="0069257B">
              <w:rPr>
                <w:rStyle w:val="Hipervnculo"/>
                <w:noProof/>
              </w:rPr>
              <w:t>8.3.1</w:t>
            </w:r>
            <w:r>
              <w:rPr>
                <w:rFonts w:eastAsiaTheme="minorEastAsia"/>
                <w:noProof/>
                <w:lang w:eastAsia="es-CO"/>
              </w:rPr>
              <w:tab/>
            </w:r>
            <w:r w:rsidRPr="0069257B">
              <w:rPr>
                <w:rStyle w:val="Hipervnculo"/>
                <w:noProof/>
              </w:rPr>
              <w:t>Planeación y Gobierno de la Gestión de Información</w:t>
            </w:r>
            <w:r>
              <w:rPr>
                <w:noProof/>
                <w:webHidden/>
              </w:rPr>
              <w:tab/>
            </w:r>
            <w:r>
              <w:rPr>
                <w:noProof/>
                <w:webHidden/>
              </w:rPr>
              <w:fldChar w:fldCharType="begin"/>
            </w:r>
            <w:r>
              <w:rPr>
                <w:noProof/>
                <w:webHidden/>
              </w:rPr>
              <w:instrText xml:space="preserve"> PAGEREF _Toc60058769 \h </w:instrText>
            </w:r>
            <w:r>
              <w:rPr>
                <w:noProof/>
                <w:webHidden/>
              </w:rPr>
            </w:r>
            <w:r>
              <w:rPr>
                <w:noProof/>
                <w:webHidden/>
              </w:rPr>
              <w:fldChar w:fldCharType="separate"/>
            </w:r>
            <w:r w:rsidR="00C54E23">
              <w:rPr>
                <w:noProof/>
                <w:webHidden/>
              </w:rPr>
              <w:t>200</w:t>
            </w:r>
            <w:r>
              <w:rPr>
                <w:noProof/>
                <w:webHidden/>
              </w:rPr>
              <w:fldChar w:fldCharType="end"/>
            </w:r>
          </w:hyperlink>
        </w:p>
        <w:p w14:paraId="1DA43A32" w14:textId="49BEBDC0" w:rsidR="009E20D4" w:rsidRDefault="009E20D4">
          <w:pPr>
            <w:pStyle w:val="TDC3"/>
            <w:tabs>
              <w:tab w:val="left" w:pos="1320"/>
              <w:tab w:val="right" w:leader="dot" w:pos="8828"/>
            </w:tabs>
            <w:rPr>
              <w:rFonts w:eastAsiaTheme="minorEastAsia"/>
              <w:noProof/>
              <w:lang w:eastAsia="es-CO"/>
            </w:rPr>
          </w:pPr>
          <w:hyperlink w:anchor="_Toc60058770" w:history="1">
            <w:r w:rsidRPr="0069257B">
              <w:rPr>
                <w:rStyle w:val="Hipervnculo"/>
                <w:noProof/>
              </w:rPr>
              <w:t>8.3.2</w:t>
            </w:r>
            <w:r>
              <w:rPr>
                <w:rFonts w:eastAsiaTheme="minorEastAsia"/>
                <w:noProof/>
                <w:lang w:eastAsia="es-CO"/>
              </w:rPr>
              <w:tab/>
            </w:r>
            <w:r w:rsidRPr="0069257B">
              <w:rPr>
                <w:rStyle w:val="Hipervnculo"/>
                <w:noProof/>
              </w:rPr>
              <w:t>Arquitectura de Información</w:t>
            </w:r>
            <w:r>
              <w:rPr>
                <w:noProof/>
                <w:webHidden/>
              </w:rPr>
              <w:tab/>
            </w:r>
            <w:r>
              <w:rPr>
                <w:noProof/>
                <w:webHidden/>
              </w:rPr>
              <w:fldChar w:fldCharType="begin"/>
            </w:r>
            <w:r>
              <w:rPr>
                <w:noProof/>
                <w:webHidden/>
              </w:rPr>
              <w:instrText xml:space="preserve"> PAGEREF _Toc60058770 \h </w:instrText>
            </w:r>
            <w:r>
              <w:rPr>
                <w:noProof/>
                <w:webHidden/>
              </w:rPr>
            </w:r>
            <w:r>
              <w:rPr>
                <w:noProof/>
                <w:webHidden/>
              </w:rPr>
              <w:fldChar w:fldCharType="separate"/>
            </w:r>
            <w:r w:rsidR="00C54E23">
              <w:rPr>
                <w:noProof/>
                <w:webHidden/>
              </w:rPr>
              <w:t>201</w:t>
            </w:r>
            <w:r>
              <w:rPr>
                <w:noProof/>
                <w:webHidden/>
              </w:rPr>
              <w:fldChar w:fldCharType="end"/>
            </w:r>
          </w:hyperlink>
        </w:p>
        <w:p w14:paraId="40595E8A" w14:textId="5FDD34E8" w:rsidR="009E20D4" w:rsidRDefault="009E20D4">
          <w:pPr>
            <w:pStyle w:val="TDC3"/>
            <w:tabs>
              <w:tab w:val="left" w:pos="1320"/>
              <w:tab w:val="right" w:leader="dot" w:pos="8828"/>
            </w:tabs>
            <w:rPr>
              <w:rFonts w:eastAsiaTheme="minorEastAsia"/>
              <w:noProof/>
              <w:lang w:eastAsia="es-CO"/>
            </w:rPr>
          </w:pPr>
          <w:hyperlink w:anchor="_Toc60058771" w:history="1">
            <w:r w:rsidRPr="0069257B">
              <w:rPr>
                <w:rStyle w:val="Hipervnculo"/>
                <w:noProof/>
              </w:rPr>
              <w:t>8.3.3</w:t>
            </w:r>
            <w:r>
              <w:rPr>
                <w:rFonts w:eastAsiaTheme="minorEastAsia"/>
                <w:noProof/>
                <w:lang w:eastAsia="es-CO"/>
              </w:rPr>
              <w:tab/>
            </w:r>
            <w:r w:rsidRPr="0069257B">
              <w:rPr>
                <w:rStyle w:val="Hipervnculo"/>
                <w:noProof/>
              </w:rPr>
              <w:t>Catálogo de componentes de información</w:t>
            </w:r>
            <w:r>
              <w:rPr>
                <w:noProof/>
                <w:webHidden/>
              </w:rPr>
              <w:tab/>
            </w:r>
            <w:r>
              <w:rPr>
                <w:noProof/>
                <w:webHidden/>
              </w:rPr>
              <w:fldChar w:fldCharType="begin"/>
            </w:r>
            <w:r>
              <w:rPr>
                <w:noProof/>
                <w:webHidden/>
              </w:rPr>
              <w:instrText xml:space="preserve"> PAGEREF _Toc60058771 \h </w:instrText>
            </w:r>
            <w:r>
              <w:rPr>
                <w:noProof/>
                <w:webHidden/>
              </w:rPr>
            </w:r>
            <w:r>
              <w:rPr>
                <w:noProof/>
                <w:webHidden/>
              </w:rPr>
              <w:fldChar w:fldCharType="separate"/>
            </w:r>
            <w:r w:rsidR="00C54E23">
              <w:rPr>
                <w:noProof/>
                <w:webHidden/>
              </w:rPr>
              <w:t>202</w:t>
            </w:r>
            <w:r>
              <w:rPr>
                <w:noProof/>
                <w:webHidden/>
              </w:rPr>
              <w:fldChar w:fldCharType="end"/>
            </w:r>
          </w:hyperlink>
        </w:p>
        <w:p w14:paraId="3F8CADD3" w14:textId="7213B52F" w:rsidR="009E20D4" w:rsidRDefault="009E20D4">
          <w:pPr>
            <w:pStyle w:val="TDC3"/>
            <w:tabs>
              <w:tab w:val="left" w:pos="1320"/>
              <w:tab w:val="right" w:leader="dot" w:pos="8828"/>
            </w:tabs>
            <w:rPr>
              <w:rFonts w:eastAsiaTheme="minorEastAsia"/>
              <w:noProof/>
              <w:lang w:eastAsia="es-CO"/>
            </w:rPr>
          </w:pPr>
          <w:hyperlink w:anchor="_Toc60058772" w:history="1">
            <w:r w:rsidRPr="0069257B">
              <w:rPr>
                <w:rStyle w:val="Hipervnculo"/>
                <w:noProof/>
              </w:rPr>
              <w:t>8.3.4</w:t>
            </w:r>
            <w:r>
              <w:rPr>
                <w:rFonts w:eastAsiaTheme="minorEastAsia"/>
                <w:noProof/>
                <w:lang w:eastAsia="es-CO"/>
              </w:rPr>
              <w:tab/>
            </w:r>
            <w:r w:rsidRPr="0069257B">
              <w:rPr>
                <w:rStyle w:val="Hipervnculo"/>
                <w:noProof/>
              </w:rPr>
              <w:t>Gobierno de datos abiertos</w:t>
            </w:r>
            <w:r>
              <w:rPr>
                <w:noProof/>
                <w:webHidden/>
              </w:rPr>
              <w:tab/>
            </w:r>
            <w:r>
              <w:rPr>
                <w:noProof/>
                <w:webHidden/>
              </w:rPr>
              <w:fldChar w:fldCharType="begin"/>
            </w:r>
            <w:r>
              <w:rPr>
                <w:noProof/>
                <w:webHidden/>
              </w:rPr>
              <w:instrText xml:space="preserve"> PAGEREF _Toc60058772 \h </w:instrText>
            </w:r>
            <w:r>
              <w:rPr>
                <w:noProof/>
                <w:webHidden/>
              </w:rPr>
            </w:r>
            <w:r>
              <w:rPr>
                <w:noProof/>
                <w:webHidden/>
              </w:rPr>
              <w:fldChar w:fldCharType="separate"/>
            </w:r>
            <w:r w:rsidR="00C54E23">
              <w:rPr>
                <w:noProof/>
                <w:webHidden/>
              </w:rPr>
              <w:t>202</w:t>
            </w:r>
            <w:r>
              <w:rPr>
                <w:noProof/>
                <w:webHidden/>
              </w:rPr>
              <w:fldChar w:fldCharType="end"/>
            </w:r>
          </w:hyperlink>
        </w:p>
        <w:p w14:paraId="12F53B64" w14:textId="106CBBF6" w:rsidR="009E20D4" w:rsidRDefault="009E20D4">
          <w:pPr>
            <w:pStyle w:val="TDC3"/>
            <w:tabs>
              <w:tab w:val="left" w:pos="1320"/>
              <w:tab w:val="right" w:leader="dot" w:pos="8828"/>
            </w:tabs>
            <w:rPr>
              <w:rFonts w:eastAsiaTheme="minorEastAsia"/>
              <w:noProof/>
              <w:lang w:eastAsia="es-CO"/>
            </w:rPr>
          </w:pPr>
          <w:hyperlink w:anchor="_Toc60058773" w:history="1">
            <w:r w:rsidRPr="0069257B">
              <w:rPr>
                <w:rStyle w:val="Hipervnculo"/>
                <w:noProof/>
              </w:rPr>
              <w:t>8.3.5</w:t>
            </w:r>
            <w:r>
              <w:rPr>
                <w:rFonts w:eastAsiaTheme="minorEastAsia"/>
                <w:noProof/>
                <w:lang w:eastAsia="es-CO"/>
              </w:rPr>
              <w:tab/>
            </w:r>
            <w:r w:rsidRPr="0069257B">
              <w:rPr>
                <w:rStyle w:val="Hipervnculo"/>
                <w:noProof/>
              </w:rPr>
              <w:t>Requerimientos de Información</w:t>
            </w:r>
            <w:r>
              <w:rPr>
                <w:noProof/>
                <w:webHidden/>
              </w:rPr>
              <w:tab/>
            </w:r>
            <w:r>
              <w:rPr>
                <w:noProof/>
                <w:webHidden/>
              </w:rPr>
              <w:fldChar w:fldCharType="begin"/>
            </w:r>
            <w:r>
              <w:rPr>
                <w:noProof/>
                <w:webHidden/>
              </w:rPr>
              <w:instrText xml:space="preserve"> PAGEREF _Toc60058773 \h </w:instrText>
            </w:r>
            <w:r>
              <w:rPr>
                <w:noProof/>
                <w:webHidden/>
              </w:rPr>
            </w:r>
            <w:r>
              <w:rPr>
                <w:noProof/>
                <w:webHidden/>
              </w:rPr>
              <w:fldChar w:fldCharType="separate"/>
            </w:r>
            <w:r w:rsidR="00C54E23">
              <w:rPr>
                <w:noProof/>
                <w:webHidden/>
              </w:rPr>
              <w:t>211</w:t>
            </w:r>
            <w:r>
              <w:rPr>
                <w:noProof/>
                <w:webHidden/>
              </w:rPr>
              <w:fldChar w:fldCharType="end"/>
            </w:r>
          </w:hyperlink>
        </w:p>
        <w:p w14:paraId="64F42698" w14:textId="0A52383F" w:rsidR="009E20D4" w:rsidRDefault="009E20D4">
          <w:pPr>
            <w:pStyle w:val="TDC2"/>
            <w:tabs>
              <w:tab w:val="left" w:pos="880"/>
              <w:tab w:val="right" w:leader="dot" w:pos="8828"/>
            </w:tabs>
            <w:rPr>
              <w:rFonts w:eastAsiaTheme="minorEastAsia"/>
              <w:noProof/>
              <w:lang w:eastAsia="es-CO"/>
            </w:rPr>
          </w:pPr>
          <w:hyperlink w:anchor="_Toc60058774" w:history="1">
            <w:r w:rsidRPr="0069257B">
              <w:rPr>
                <w:rStyle w:val="Hipervnculo"/>
                <w:b/>
                <w:bCs/>
                <w:noProof/>
              </w:rPr>
              <w:t>8.4</w:t>
            </w:r>
            <w:r>
              <w:rPr>
                <w:rFonts w:eastAsiaTheme="minorEastAsia"/>
                <w:noProof/>
                <w:lang w:eastAsia="es-CO"/>
              </w:rPr>
              <w:tab/>
            </w:r>
            <w:r w:rsidRPr="0069257B">
              <w:rPr>
                <w:rStyle w:val="Hipervnculo"/>
                <w:b/>
                <w:bCs/>
                <w:noProof/>
              </w:rPr>
              <w:t>SISTEMAS DE INFORMACIÓN</w:t>
            </w:r>
            <w:r>
              <w:rPr>
                <w:noProof/>
                <w:webHidden/>
              </w:rPr>
              <w:tab/>
            </w:r>
            <w:r>
              <w:rPr>
                <w:noProof/>
                <w:webHidden/>
              </w:rPr>
              <w:fldChar w:fldCharType="begin"/>
            </w:r>
            <w:r>
              <w:rPr>
                <w:noProof/>
                <w:webHidden/>
              </w:rPr>
              <w:instrText xml:space="preserve"> PAGEREF _Toc60058774 \h </w:instrText>
            </w:r>
            <w:r>
              <w:rPr>
                <w:noProof/>
                <w:webHidden/>
              </w:rPr>
            </w:r>
            <w:r>
              <w:rPr>
                <w:noProof/>
                <w:webHidden/>
              </w:rPr>
              <w:fldChar w:fldCharType="separate"/>
            </w:r>
            <w:r w:rsidR="00C54E23">
              <w:rPr>
                <w:noProof/>
                <w:webHidden/>
              </w:rPr>
              <w:t>211</w:t>
            </w:r>
            <w:r>
              <w:rPr>
                <w:noProof/>
                <w:webHidden/>
              </w:rPr>
              <w:fldChar w:fldCharType="end"/>
            </w:r>
          </w:hyperlink>
        </w:p>
        <w:p w14:paraId="05798910" w14:textId="4F58A4FE" w:rsidR="009E20D4" w:rsidRDefault="009E20D4">
          <w:pPr>
            <w:pStyle w:val="TDC3"/>
            <w:tabs>
              <w:tab w:val="left" w:pos="1320"/>
              <w:tab w:val="right" w:leader="dot" w:pos="8828"/>
            </w:tabs>
            <w:rPr>
              <w:rFonts w:eastAsiaTheme="minorEastAsia"/>
              <w:noProof/>
              <w:lang w:eastAsia="es-CO"/>
            </w:rPr>
          </w:pPr>
          <w:hyperlink w:anchor="_Toc60058775" w:history="1">
            <w:r w:rsidRPr="0069257B">
              <w:rPr>
                <w:rStyle w:val="Hipervnculo"/>
                <w:noProof/>
              </w:rPr>
              <w:t>8.4.1</w:t>
            </w:r>
            <w:r>
              <w:rPr>
                <w:rFonts w:eastAsiaTheme="minorEastAsia"/>
                <w:noProof/>
                <w:lang w:eastAsia="es-CO"/>
              </w:rPr>
              <w:tab/>
            </w:r>
            <w:r w:rsidRPr="0069257B">
              <w:rPr>
                <w:rStyle w:val="Hipervnculo"/>
                <w:noProof/>
              </w:rPr>
              <w:t>Catálogo de Sistemas de Información</w:t>
            </w:r>
            <w:r>
              <w:rPr>
                <w:noProof/>
                <w:webHidden/>
              </w:rPr>
              <w:tab/>
            </w:r>
            <w:r>
              <w:rPr>
                <w:noProof/>
                <w:webHidden/>
              </w:rPr>
              <w:fldChar w:fldCharType="begin"/>
            </w:r>
            <w:r>
              <w:rPr>
                <w:noProof/>
                <w:webHidden/>
              </w:rPr>
              <w:instrText xml:space="preserve"> PAGEREF _Toc60058775 \h </w:instrText>
            </w:r>
            <w:r>
              <w:rPr>
                <w:noProof/>
                <w:webHidden/>
              </w:rPr>
            </w:r>
            <w:r>
              <w:rPr>
                <w:noProof/>
                <w:webHidden/>
              </w:rPr>
              <w:fldChar w:fldCharType="separate"/>
            </w:r>
            <w:r w:rsidR="00C54E23">
              <w:rPr>
                <w:noProof/>
                <w:webHidden/>
              </w:rPr>
              <w:t>211</w:t>
            </w:r>
            <w:r>
              <w:rPr>
                <w:noProof/>
                <w:webHidden/>
              </w:rPr>
              <w:fldChar w:fldCharType="end"/>
            </w:r>
          </w:hyperlink>
        </w:p>
        <w:p w14:paraId="228BD73F" w14:textId="28124C84" w:rsidR="009E20D4" w:rsidRDefault="009E20D4">
          <w:pPr>
            <w:pStyle w:val="TDC3"/>
            <w:tabs>
              <w:tab w:val="left" w:pos="1320"/>
              <w:tab w:val="right" w:leader="dot" w:pos="8828"/>
            </w:tabs>
            <w:rPr>
              <w:rFonts w:eastAsiaTheme="minorEastAsia"/>
              <w:noProof/>
              <w:lang w:eastAsia="es-CO"/>
            </w:rPr>
          </w:pPr>
          <w:hyperlink w:anchor="_Toc60058776" w:history="1">
            <w:r w:rsidRPr="0069257B">
              <w:rPr>
                <w:rStyle w:val="Hipervnculo"/>
                <w:noProof/>
              </w:rPr>
              <w:t>8.4.2</w:t>
            </w:r>
            <w:r>
              <w:rPr>
                <w:rFonts w:eastAsiaTheme="minorEastAsia"/>
                <w:noProof/>
                <w:lang w:eastAsia="es-CO"/>
              </w:rPr>
              <w:tab/>
            </w:r>
            <w:r w:rsidRPr="0069257B">
              <w:rPr>
                <w:rStyle w:val="Hipervnculo"/>
                <w:noProof/>
              </w:rPr>
              <w:t>Arquitectura de Referencia</w:t>
            </w:r>
            <w:r>
              <w:rPr>
                <w:noProof/>
                <w:webHidden/>
              </w:rPr>
              <w:tab/>
            </w:r>
            <w:r>
              <w:rPr>
                <w:noProof/>
                <w:webHidden/>
              </w:rPr>
              <w:fldChar w:fldCharType="begin"/>
            </w:r>
            <w:r>
              <w:rPr>
                <w:noProof/>
                <w:webHidden/>
              </w:rPr>
              <w:instrText xml:space="preserve"> PAGEREF _Toc60058776 \h </w:instrText>
            </w:r>
            <w:r>
              <w:rPr>
                <w:noProof/>
                <w:webHidden/>
              </w:rPr>
            </w:r>
            <w:r>
              <w:rPr>
                <w:noProof/>
                <w:webHidden/>
              </w:rPr>
              <w:fldChar w:fldCharType="separate"/>
            </w:r>
            <w:r w:rsidR="00C54E23">
              <w:rPr>
                <w:noProof/>
                <w:webHidden/>
              </w:rPr>
              <w:t>212</w:t>
            </w:r>
            <w:r>
              <w:rPr>
                <w:noProof/>
                <w:webHidden/>
              </w:rPr>
              <w:fldChar w:fldCharType="end"/>
            </w:r>
          </w:hyperlink>
        </w:p>
        <w:p w14:paraId="69CD5AB6" w14:textId="7699D221" w:rsidR="009E20D4" w:rsidRDefault="009E20D4">
          <w:pPr>
            <w:pStyle w:val="TDC3"/>
            <w:tabs>
              <w:tab w:val="left" w:pos="1320"/>
              <w:tab w:val="right" w:leader="dot" w:pos="8828"/>
            </w:tabs>
            <w:rPr>
              <w:rFonts w:eastAsiaTheme="minorEastAsia"/>
              <w:noProof/>
              <w:lang w:eastAsia="es-CO"/>
            </w:rPr>
          </w:pPr>
          <w:hyperlink w:anchor="_Toc60058777" w:history="1">
            <w:r w:rsidRPr="0069257B">
              <w:rPr>
                <w:rStyle w:val="Hipervnculo"/>
                <w:noProof/>
              </w:rPr>
              <w:t>8.4.3</w:t>
            </w:r>
            <w:r>
              <w:rPr>
                <w:rFonts w:eastAsiaTheme="minorEastAsia"/>
                <w:noProof/>
                <w:lang w:eastAsia="es-CO"/>
              </w:rPr>
              <w:tab/>
            </w:r>
            <w:r w:rsidRPr="0069257B">
              <w:rPr>
                <w:rStyle w:val="Hipervnculo"/>
                <w:noProof/>
              </w:rPr>
              <w:t>Soporte y mantenimiento de Sistema de Información</w:t>
            </w:r>
            <w:r>
              <w:rPr>
                <w:noProof/>
                <w:webHidden/>
              </w:rPr>
              <w:tab/>
            </w:r>
            <w:r>
              <w:rPr>
                <w:noProof/>
                <w:webHidden/>
              </w:rPr>
              <w:fldChar w:fldCharType="begin"/>
            </w:r>
            <w:r>
              <w:rPr>
                <w:noProof/>
                <w:webHidden/>
              </w:rPr>
              <w:instrText xml:space="preserve"> PAGEREF _Toc60058777 \h </w:instrText>
            </w:r>
            <w:r>
              <w:rPr>
                <w:noProof/>
                <w:webHidden/>
              </w:rPr>
            </w:r>
            <w:r>
              <w:rPr>
                <w:noProof/>
                <w:webHidden/>
              </w:rPr>
              <w:fldChar w:fldCharType="separate"/>
            </w:r>
            <w:r w:rsidR="00C54E23">
              <w:rPr>
                <w:noProof/>
                <w:webHidden/>
              </w:rPr>
              <w:t>212</w:t>
            </w:r>
            <w:r>
              <w:rPr>
                <w:noProof/>
                <w:webHidden/>
              </w:rPr>
              <w:fldChar w:fldCharType="end"/>
            </w:r>
          </w:hyperlink>
        </w:p>
        <w:p w14:paraId="061DD542" w14:textId="734A241A" w:rsidR="009E20D4" w:rsidRDefault="009E20D4">
          <w:pPr>
            <w:pStyle w:val="TDC3"/>
            <w:tabs>
              <w:tab w:val="left" w:pos="1320"/>
              <w:tab w:val="right" w:leader="dot" w:pos="8828"/>
            </w:tabs>
            <w:rPr>
              <w:rFonts w:eastAsiaTheme="minorEastAsia"/>
              <w:noProof/>
              <w:lang w:eastAsia="es-CO"/>
            </w:rPr>
          </w:pPr>
          <w:hyperlink w:anchor="_Toc60058778" w:history="1">
            <w:r w:rsidRPr="0069257B">
              <w:rPr>
                <w:rStyle w:val="Hipervnculo"/>
                <w:noProof/>
              </w:rPr>
              <w:t>8.4.4</w:t>
            </w:r>
            <w:r>
              <w:rPr>
                <w:rFonts w:eastAsiaTheme="minorEastAsia"/>
                <w:noProof/>
                <w:lang w:eastAsia="es-CO"/>
              </w:rPr>
              <w:tab/>
            </w:r>
            <w:r w:rsidRPr="0069257B">
              <w:rPr>
                <w:rStyle w:val="Hipervnculo"/>
                <w:noProof/>
              </w:rPr>
              <w:t>Requerimientos Sistemas de Información</w:t>
            </w:r>
            <w:r>
              <w:rPr>
                <w:noProof/>
                <w:webHidden/>
              </w:rPr>
              <w:tab/>
            </w:r>
            <w:r>
              <w:rPr>
                <w:noProof/>
                <w:webHidden/>
              </w:rPr>
              <w:fldChar w:fldCharType="begin"/>
            </w:r>
            <w:r>
              <w:rPr>
                <w:noProof/>
                <w:webHidden/>
              </w:rPr>
              <w:instrText xml:space="preserve"> PAGEREF _Toc60058778 \h </w:instrText>
            </w:r>
            <w:r>
              <w:rPr>
                <w:noProof/>
                <w:webHidden/>
              </w:rPr>
            </w:r>
            <w:r>
              <w:rPr>
                <w:noProof/>
                <w:webHidden/>
              </w:rPr>
              <w:fldChar w:fldCharType="separate"/>
            </w:r>
            <w:r w:rsidR="00C54E23">
              <w:rPr>
                <w:noProof/>
                <w:webHidden/>
              </w:rPr>
              <w:t>213</w:t>
            </w:r>
            <w:r>
              <w:rPr>
                <w:noProof/>
                <w:webHidden/>
              </w:rPr>
              <w:fldChar w:fldCharType="end"/>
            </w:r>
          </w:hyperlink>
        </w:p>
        <w:p w14:paraId="418AEFFC" w14:textId="0F28519B" w:rsidR="009E20D4" w:rsidRDefault="009E20D4">
          <w:pPr>
            <w:pStyle w:val="TDC2"/>
            <w:tabs>
              <w:tab w:val="left" w:pos="880"/>
              <w:tab w:val="right" w:leader="dot" w:pos="8828"/>
            </w:tabs>
            <w:rPr>
              <w:rFonts w:eastAsiaTheme="minorEastAsia"/>
              <w:noProof/>
              <w:lang w:eastAsia="es-CO"/>
            </w:rPr>
          </w:pPr>
          <w:hyperlink w:anchor="_Toc60058779" w:history="1">
            <w:r w:rsidRPr="0069257B">
              <w:rPr>
                <w:rStyle w:val="Hipervnculo"/>
                <w:b/>
                <w:bCs/>
                <w:noProof/>
              </w:rPr>
              <w:t>8.5</w:t>
            </w:r>
            <w:r>
              <w:rPr>
                <w:rFonts w:eastAsiaTheme="minorEastAsia"/>
                <w:noProof/>
                <w:lang w:eastAsia="es-CO"/>
              </w:rPr>
              <w:tab/>
            </w:r>
            <w:r w:rsidRPr="0069257B">
              <w:rPr>
                <w:rStyle w:val="Hipervnculo"/>
                <w:b/>
                <w:bCs/>
                <w:noProof/>
              </w:rPr>
              <w:t>INFRAESTRUCTURA DE TI</w:t>
            </w:r>
            <w:r>
              <w:rPr>
                <w:noProof/>
                <w:webHidden/>
              </w:rPr>
              <w:tab/>
            </w:r>
            <w:r>
              <w:rPr>
                <w:noProof/>
                <w:webHidden/>
              </w:rPr>
              <w:fldChar w:fldCharType="begin"/>
            </w:r>
            <w:r>
              <w:rPr>
                <w:noProof/>
                <w:webHidden/>
              </w:rPr>
              <w:instrText xml:space="preserve"> PAGEREF _Toc60058779 \h </w:instrText>
            </w:r>
            <w:r>
              <w:rPr>
                <w:noProof/>
                <w:webHidden/>
              </w:rPr>
            </w:r>
            <w:r>
              <w:rPr>
                <w:noProof/>
                <w:webHidden/>
              </w:rPr>
              <w:fldChar w:fldCharType="separate"/>
            </w:r>
            <w:r w:rsidR="00C54E23">
              <w:rPr>
                <w:noProof/>
                <w:webHidden/>
              </w:rPr>
              <w:t>213</w:t>
            </w:r>
            <w:r>
              <w:rPr>
                <w:noProof/>
                <w:webHidden/>
              </w:rPr>
              <w:fldChar w:fldCharType="end"/>
            </w:r>
          </w:hyperlink>
        </w:p>
        <w:p w14:paraId="0A257A6E" w14:textId="662B1F11" w:rsidR="009E20D4" w:rsidRDefault="009E20D4">
          <w:pPr>
            <w:pStyle w:val="TDC3"/>
            <w:tabs>
              <w:tab w:val="left" w:pos="1320"/>
              <w:tab w:val="right" w:leader="dot" w:pos="8828"/>
            </w:tabs>
            <w:rPr>
              <w:rFonts w:eastAsiaTheme="minorEastAsia"/>
              <w:noProof/>
              <w:lang w:eastAsia="es-CO"/>
            </w:rPr>
          </w:pPr>
          <w:hyperlink w:anchor="_Toc60058780" w:history="1">
            <w:r w:rsidRPr="0069257B">
              <w:rPr>
                <w:rStyle w:val="Hipervnculo"/>
                <w:noProof/>
              </w:rPr>
              <w:t>8.5.1</w:t>
            </w:r>
            <w:r>
              <w:rPr>
                <w:rFonts w:eastAsiaTheme="minorEastAsia"/>
                <w:noProof/>
                <w:lang w:eastAsia="es-CO"/>
              </w:rPr>
              <w:tab/>
            </w:r>
            <w:r w:rsidRPr="0069257B">
              <w:rPr>
                <w:rStyle w:val="Hipervnculo"/>
                <w:noProof/>
              </w:rPr>
              <w:t>Arquitectura de infraestructura tecnológica</w:t>
            </w:r>
            <w:r>
              <w:rPr>
                <w:noProof/>
                <w:webHidden/>
              </w:rPr>
              <w:tab/>
            </w:r>
            <w:r>
              <w:rPr>
                <w:noProof/>
                <w:webHidden/>
              </w:rPr>
              <w:fldChar w:fldCharType="begin"/>
            </w:r>
            <w:r>
              <w:rPr>
                <w:noProof/>
                <w:webHidden/>
              </w:rPr>
              <w:instrText xml:space="preserve"> PAGEREF _Toc60058780 \h </w:instrText>
            </w:r>
            <w:r>
              <w:rPr>
                <w:noProof/>
                <w:webHidden/>
              </w:rPr>
            </w:r>
            <w:r>
              <w:rPr>
                <w:noProof/>
                <w:webHidden/>
              </w:rPr>
              <w:fldChar w:fldCharType="separate"/>
            </w:r>
            <w:r w:rsidR="00C54E23">
              <w:rPr>
                <w:noProof/>
                <w:webHidden/>
              </w:rPr>
              <w:t>213</w:t>
            </w:r>
            <w:r>
              <w:rPr>
                <w:noProof/>
                <w:webHidden/>
              </w:rPr>
              <w:fldChar w:fldCharType="end"/>
            </w:r>
          </w:hyperlink>
        </w:p>
        <w:p w14:paraId="5AD6864E" w14:textId="6D2ACF33" w:rsidR="009E20D4" w:rsidRDefault="009E20D4">
          <w:pPr>
            <w:pStyle w:val="TDC3"/>
            <w:tabs>
              <w:tab w:val="left" w:pos="1320"/>
              <w:tab w:val="right" w:leader="dot" w:pos="8828"/>
            </w:tabs>
            <w:rPr>
              <w:rFonts w:eastAsiaTheme="minorEastAsia"/>
              <w:noProof/>
              <w:lang w:eastAsia="es-CO"/>
            </w:rPr>
          </w:pPr>
          <w:hyperlink w:anchor="_Toc60058781" w:history="1">
            <w:r w:rsidRPr="0069257B">
              <w:rPr>
                <w:rStyle w:val="Hipervnculo"/>
                <w:noProof/>
              </w:rPr>
              <w:t>8.5.2</w:t>
            </w:r>
            <w:r>
              <w:rPr>
                <w:rFonts w:eastAsiaTheme="minorEastAsia"/>
                <w:noProof/>
                <w:lang w:eastAsia="es-CO"/>
              </w:rPr>
              <w:tab/>
            </w:r>
            <w:r w:rsidRPr="0069257B">
              <w:rPr>
                <w:rStyle w:val="Hipervnculo"/>
                <w:noProof/>
              </w:rPr>
              <w:t>Administración de la operación</w:t>
            </w:r>
            <w:r>
              <w:rPr>
                <w:noProof/>
                <w:webHidden/>
              </w:rPr>
              <w:tab/>
            </w:r>
            <w:r>
              <w:rPr>
                <w:noProof/>
                <w:webHidden/>
              </w:rPr>
              <w:fldChar w:fldCharType="begin"/>
            </w:r>
            <w:r>
              <w:rPr>
                <w:noProof/>
                <w:webHidden/>
              </w:rPr>
              <w:instrText xml:space="preserve"> PAGEREF _Toc60058781 \h </w:instrText>
            </w:r>
            <w:r>
              <w:rPr>
                <w:noProof/>
                <w:webHidden/>
              </w:rPr>
            </w:r>
            <w:r>
              <w:rPr>
                <w:noProof/>
                <w:webHidden/>
              </w:rPr>
              <w:fldChar w:fldCharType="separate"/>
            </w:r>
            <w:r w:rsidR="00C54E23">
              <w:rPr>
                <w:noProof/>
                <w:webHidden/>
              </w:rPr>
              <w:t>214</w:t>
            </w:r>
            <w:r>
              <w:rPr>
                <w:noProof/>
                <w:webHidden/>
              </w:rPr>
              <w:fldChar w:fldCharType="end"/>
            </w:r>
          </w:hyperlink>
        </w:p>
        <w:p w14:paraId="72EB4EF3" w14:textId="44CBEE8B" w:rsidR="009E20D4" w:rsidRDefault="009E20D4">
          <w:pPr>
            <w:pStyle w:val="TDC3"/>
            <w:tabs>
              <w:tab w:val="left" w:pos="1320"/>
              <w:tab w:val="right" w:leader="dot" w:pos="8828"/>
            </w:tabs>
            <w:rPr>
              <w:rFonts w:eastAsiaTheme="minorEastAsia"/>
              <w:noProof/>
              <w:lang w:eastAsia="es-CO"/>
            </w:rPr>
          </w:pPr>
          <w:hyperlink w:anchor="_Toc60058782" w:history="1">
            <w:r w:rsidRPr="0069257B">
              <w:rPr>
                <w:rStyle w:val="Hipervnculo"/>
                <w:noProof/>
              </w:rPr>
              <w:t>8.5.3</w:t>
            </w:r>
            <w:r>
              <w:rPr>
                <w:rFonts w:eastAsiaTheme="minorEastAsia"/>
                <w:noProof/>
                <w:lang w:eastAsia="es-CO"/>
              </w:rPr>
              <w:tab/>
            </w:r>
            <w:r w:rsidRPr="0069257B">
              <w:rPr>
                <w:rStyle w:val="Hipervnculo"/>
                <w:noProof/>
              </w:rPr>
              <w:t>Requerimientos de Infraestructura de TI</w:t>
            </w:r>
            <w:r>
              <w:rPr>
                <w:noProof/>
                <w:webHidden/>
              </w:rPr>
              <w:tab/>
            </w:r>
            <w:r>
              <w:rPr>
                <w:noProof/>
                <w:webHidden/>
              </w:rPr>
              <w:fldChar w:fldCharType="begin"/>
            </w:r>
            <w:r>
              <w:rPr>
                <w:noProof/>
                <w:webHidden/>
              </w:rPr>
              <w:instrText xml:space="preserve"> PAGEREF _Toc60058782 \h </w:instrText>
            </w:r>
            <w:r>
              <w:rPr>
                <w:noProof/>
                <w:webHidden/>
              </w:rPr>
            </w:r>
            <w:r>
              <w:rPr>
                <w:noProof/>
                <w:webHidden/>
              </w:rPr>
              <w:fldChar w:fldCharType="separate"/>
            </w:r>
            <w:r w:rsidR="00C54E23">
              <w:rPr>
                <w:noProof/>
                <w:webHidden/>
              </w:rPr>
              <w:t>214</w:t>
            </w:r>
            <w:r>
              <w:rPr>
                <w:noProof/>
                <w:webHidden/>
              </w:rPr>
              <w:fldChar w:fldCharType="end"/>
            </w:r>
          </w:hyperlink>
        </w:p>
        <w:p w14:paraId="4840C0B4" w14:textId="1973FAA2" w:rsidR="009E20D4" w:rsidRDefault="009E20D4">
          <w:pPr>
            <w:pStyle w:val="TDC2"/>
            <w:tabs>
              <w:tab w:val="left" w:pos="880"/>
              <w:tab w:val="right" w:leader="dot" w:pos="8828"/>
            </w:tabs>
            <w:rPr>
              <w:rFonts w:eastAsiaTheme="minorEastAsia"/>
              <w:noProof/>
              <w:lang w:eastAsia="es-CO"/>
            </w:rPr>
          </w:pPr>
          <w:hyperlink w:anchor="_Toc60058783" w:history="1">
            <w:r w:rsidRPr="0069257B">
              <w:rPr>
                <w:rStyle w:val="Hipervnculo"/>
                <w:b/>
                <w:bCs/>
                <w:noProof/>
              </w:rPr>
              <w:t>8.6</w:t>
            </w:r>
            <w:r>
              <w:rPr>
                <w:rFonts w:eastAsiaTheme="minorEastAsia"/>
                <w:noProof/>
                <w:lang w:eastAsia="es-CO"/>
              </w:rPr>
              <w:tab/>
            </w:r>
            <w:r w:rsidRPr="0069257B">
              <w:rPr>
                <w:rStyle w:val="Hipervnculo"/>
                <w:b/>
                <w:bCs/>
                <w:noProof/>
              </w:rPr>
              <w:t>USO Y APROPIACIÓN</w:t>
            </w:r>
            <w:r>
              <w:rPr>
                <w:noProof/>
                <w:webHidden/>
              </w:rPr>
              <w:tab/>
            </w:r>
            <w:r>
              <w:rPr>
                <w:noProof/>
                <w:webHidden/>
              </w:rPr>
              <w:fldChar w:fldCharType="begin"/>
            </w:r>
            <w:r>
              <w:rPr>
                <w:noProof/>
                <w:webHidden/>
              </w:rPr>
              <w:instrText xml:space="preserve"> PAGEREF _Toc60058783 \h </w:instrText>
            </w:r>
            <w:r>
              <w:rPr>
                <w:noProof/>
                <w:webHidden/>
              </w:rPr>
            </w:r>
            <w:r>
              <w:rPr>
                <w:noProof/>
                <w:webHidden/>
              </w:rPr>
              <w:fldChar w:fldCharType="separate"/>
            </w:r>
            <w:r w:rsidR="00C54E23">
              <w:rPr>
                <w:noProof/>
                <w:webHidden/>
              </w:rPr>
              <w:t>214</w:t>
            </w:r>
            <w:r>
              <w:rPr>
                <w:noProof/>
                <w:webHidden/>
              </w:rPr>
              <w:fldChar w:fldCharType="end"/>
            </w:r>
          </w:hyperlink>
        </w:p>
        <w:p w14:paraId="772DA01D" w14:textId="1A533581" w:rsidR="009E20D4" w:rsidRDefault="009E20D4">
          <w:pPr>
            <w:pStyle w:val="TDC3"/>
            <w:tabs>
              <w:tab w:val="left" w:pos="1320"/>
              <w:tab w:val="right" w:leader="dot" w:pos="8828"/>
            </w:tabs>
            <w:rPr>
              <w:rFonts w:eastAsiaTheme="minorEastAsia"/>
              <w:noProof/>
              <w:lang w:eastAsia="es-CO"/>
            </w:rPr>
          </w:pPr>
          <w:hyperlink w:anchor="_Toc60058784" w:history="1">
            <w:r w:rsidRPr="0069257B">
              <w:rPr>
                <w:rStyle w:val="Hipervnculo"/>
                <w:noProof/>
              </w:rPr>
              <w:t>8.6.1</w:t>
            </w:r>
            <w:r>
              <w:rPr>
                <w:rFonts w:eastAsiaTheme="minorEastAsia"/>
                <w:noProof/>
                <w:lang w:eastAsia="es-CO"/>
              </w:rPr>
              <w:tab/>
            </w:r>
            <w:r w:rsidRPr="0069257B">
              <w:rPr>
                <w:rStyle w:val="Hipervnculo"/>
                <w:noProof/>
              </w:rPr>
              <w:t>Estrategia de Uso y Apropiación</w:t>
            </w:r>
            <w:r>
              <w:rPr>
                <w:noProof/>
                <w:webHidden/>
              </w:rPr>
              <w:tab/>
            </w:r>
            <w:r>
              <w:rPr>
                <w:noProof/>
                <w:webHidden/>
              </w:rPr>
              <w:fldChar w:fldCharType="begin"/>
            </w:r>
            <w:r>
              <w:rPr>
                <w:noProof/>
                <w:webHidden/>
              </w:rPr>
              <w:instrText xml:space="preserve"> PAGEREF _Toc60058784 \h </w:instrText>
            </w:r>
            <w:r>
              <w:rPr>
                <w:noProof/>
                <w:webHidden/>
              </w:rPr>
            </w:r>
            <w:r>
              <w:rPr>
                <w:noProof/>
                <w:webHidden/>
              </w:rPr>
              <w:fldChar w:fldCharType="separate"/>
            </w:r>
            <w:r w:rsidR="00C54E23">
              <w:rPr>
                <w:noProof/>
                <w:webHidden/>
              </w:rPr>
              <w:t>214</w:t>
            </w:r>
            <w:r>
              <w:rPr>
                <w:noProof/>
                <w:webHidden/>
              </w:rPr>
              <w:fldChar w:fldCharType="end"/>
            </w:r>
          </w:hyperlink>
        </w:p>
        <w:p w14:paraId="2C6479DD" w14:textId="5C95F270" w:rsidR="009E20D4" w:rsidRDefault="009E20D4">
          <w:pPr>
            <w:pStyle w:val="TDC3"/>
            <w:tabs>
              <w:tab w:val="left" w:pos="1320"/>
              <w:tab w:val="right" w:leader="dot" w:pos="8828"/>
            </w:tabs>
            <w:rPr>
              <w:rFonts w:eastAsiaTheme="minorEastAsia"/>
              <w:noProof/>
              <w:lang w:eastAsia="es-CO"/>
            </w:rPr>
          </w:pPr>
          <w:hyperlink w:anchor="_Toc60058785" w:history="1">
            <w:r w:rsidRPr="0069257B">
              <w:rPr>
                <w:rStyle w:val="Hipervnculo"/>
                <w:noProof/>
              </w:rPr>
              <w:t>8.6.2</w:t>
            </w:r>
            <w:r>
              <w:rPr>
                <w:rFonts w:eastAsiaTheme="minorEastAsia"/>
                <w:noProof/>
                <w:lang w:eastAsia="es-CO"/>
              </w:rPr>
              <w:tab/>
            </w:r>
            <w:r w:rsidRPr="0069257B">
              <w:rPr>
                <w:rStyle w:val="Hipervnculo"/>
                <w:noProof/>
              </w:rPr>
              <w:t>Divulgación y gestión del cambio</w:t>
            </w:r>
            <w:r>
              <w:rPr>
                <w:noProof/>
                <w:webHidden/>
              </w:rPr>
              <w:tab/>
            </w:r>
            <w:r>
              <w:rPr>
                <w:noProof/>
                <w:webHidden/>
              </w:rPr>
              <w:fldChar w:fldCharType="begin"/>
            </w:r>
            <w:r>
              <w:rPr>
                <w:noProof/>
                <w:webHidden/>
              </w:rPr>
              <w:instrText xml:space="preserve"> PAGEREF _Toc60058785 \h </w:instrText>
            </w:r>
            <w:r>
              <w:rPr>
                <w:noProof/>
                <w:webHidden/>
              </w:rPr>
            </w:r>
            <w:r>
              <w:rPr>
                <w:noProof/>
                <w:webHidden/>
              </w:rPr>
              <w:fldChar w:fldCharType="separate"/>
            </w:r>
            <w:r w:rsidR="00C54E23">
              <w:rPr>
                <w:noProof/>
                <w:webHidden/>
              </w:rPr>
              <w:t>215</w:t>
            </w:r>
            <w:r>
              <w:rPr>
                <w:noProof/>
                <w:webHidden/>
              </w:rPr>
              <w:fldChar w:fldCharType="end"/>
            </w:r>
          </w:hyperlink>
        </w:p>
        <w:p w14:paraId="25A3DA8B" w14:textId="512D27FF" w:rsidR="009E20D4" w:rsidRDefault="009E20D4">
          <w:pPr>
            <w:pStyle w:val="TDC3"/>
            <w:tabs>
              <w:tab w:val="left" w:pos="1320"/>
              <w:tab w:val="right" w:leader="dot" w:pos="8828"/>
            </w:tabs>
            <w:rPr>
              <w:rFonts w:eastAsiaTheme="minorEastAsia"/>
              <w:noProof/>
              <w:lang w:eastAsia="es-CO"/>
            </w:rPr>
          </w:pPr>
          <w:hyperlink w:anchor="_Toc60058786" w:history="1">
            <w:r w:rsidRPr="0069257B">
              <w:rPr>
                <w:rStyle w:val="Hipervnculo"/>
                <w:noProof/>
              </w:rPr>
              <w:t>8.6.3</w:t>
            </w:r>
            <w:r>
              <w:rPr>
                <w:rFonts w:eastAsiaTheme="minorEastAsia"/>
                <w:noProof/>
                <w:lang w:eastAsia="es-CO"/>
              </w:rPr>
              <w:tab/>
            </w:r>
            <w:r w:rsidRPr="0069257B">
              <w:rPr>
                <w:rStyle w:val="Hipervnculo"/>
                <w:noProof/>
              </w:rPr>
              <w:t>Requerimientos de Uso y Apropiación</w:t>
            </w:r>
            <w:r>
              <w:rPr>
                <w:noProof/>
                <w:webHidden/>
              </w:rPr>
              <w:tab/>
            </w:r>
            <w:r>
              <w:rPr>
                <w:noProof/>
                <w:webHidden/>
              </w:rPr>
              <w:fldChar w:fldCharType="begin"/>
            </w:r>
            <w:r>
              <w:rPr>
                <w:noProof/>
                <w:webHidden/>
              </w:rPr>
              <w:instrText xml:space="preserve"> PAGEREF _Toc60058786 \h </w:instrText>
            </w:r>
            <w:r>
              <w:rPr>
                <w:noProof/>
                <w:webHidden/>
              </w:rPr>
            </w:r>
            <w:r>
              <w:rPr>
                <w:noProof/>
                <w:webHidden/>
              </w:rPr>
              <w:fldChar w:fldCharType="separate"/>
            </w:r>
            <w:r w:rsidR="00C54E23">
              <w:rPr>
                <w:noProof/>
                <w:webHidden/>
              </w:rPr>
              <w:t>216</w:t>
            </w:r>
            <w:r>
              <w:rPr>
                <w:noProof/>
                <w:webHidden/>
              </w:rPr>
              <w:fldChar w:fldCharType="end"/>
            </w:r>
          </w:hyperlink>
        </w:p>
        <w:p w14:paraId="1A03D65F" w14:textId="3B369568" w:rsidR="009E20D4" w:rsidRDefault="009E20D4">
          <w:pPr>
            <w:pStyle w:val="TDC1"/>
            <w:tabs>
              <w:tab w:val="left" w:pos="440"/>
              <w:tab w:val="right" w:leader="dot" w:pos="8828"/>
            </w:tabs>
            <w:rPr>
              <w:rFonts w:eastAsiaTheme="minorEastAsia"/>
              <w:noProof/>
              <w:lang w:eastAsia="es-CO"/>
            </w:rPr>
          </w:pPr>
          <w:hyperlink w:anchor="_Toc60058787" w:history="1">
            <w:r w:rsidRPr="0069257B">
              <w:rPr>
                <w:rStyle w:val="Hipervnculo"/>
                <w:b/>
                <w:bCs/>
                <w:noProof/>
              </w:rPr>
              <w:t>9</w:t>
            </w:r>
            <w:r>
              <w:rPr>
                <w:rFonts w:eastAsiaTheme="minorEastAsia"/>
                <w:noProof/>
                <w:lang w:eastAsia="es-CO"/>
              </w:rPr>
              <w:tab/>
            </w:r>
            <w:r w:rsidRPr="0069257B">
              <w:rPr>
                <w:rStyle w:val="Hipervnculo"/>
                <w:b/>
                <w:bCs/>
                <w:noProof/>
              </w:rPr>
              <w:t>HALLAZGOS Y BRECHAS</w:t>
            </w:r>
            <w:r>
              <w:rPr>
                <w:noProof/>
                <w:webHidden/>
              </w:rPr>
              <w:tab/>
            </w:r>
            <w:r>
              <w:rPr>
                <w:noProof/>
                <w:webHidden/>
              </w:rPr>
              <w:fldChar w:fldCharType="begin"/>
            </w:r>
            <w:r>
              <w:rPr>
                <w:noProof/>
                <w:webHidden/>
              </w:rPr>
              <w:instrText xml:space="preserve"> PAGEREF _Toc60058787 \h </w:instrText>
            </w:r>
            <w:r>
              <w:rPr>
                <w:noProof/>
                <w:webHidden/>
              </w:rPr>
            </w:r>
            <w:r>
              <w:rPr>
                <w:noProof/>
                <w:webHidden/>
              </w:rPr>
              <w:fldChar w:fldCharType="separate"/>
            </w:r>
            <w:r w:rsidR="00C54E23">
              <w:rPr>
                <w:noProof/>
                <w:webHidden/>
              </w:rPr>
              <w:t>216</w:t>
            </w:r>
            <w:r>
              <w:rPr>
                <w:noProof/>
                <w:webHidden/>
              </w:rPr>
              <w:fldChar w:fldCharType="end"/>
            </w:r>
          </w:hyperlink>
        </w:p>
        <w:p w14:paraId="2043C61E" w14:textId="2389A185" w:rsidR="009E20D4" w:rsidRDefault="009E20D4">
          <w:pPr>
            <w:pStyle w:val="TDC1"/>
            <w:tabs>
              <w:tab w:val="left" w:pos="660"/>
              <w:tab w:val="right" w:leader="dot" w:pos="8828"/>
            </w:tabs>
            <w:rPr>
              <w:rFonts w:eastAsiaTheme="minorEastAsia"/>
              <w:noProof/>
              <w:lang w:eastAsia="es-CO"/>
            </w:rPr>
          </w:pPr>
          <w:hyperlink w:anchor="_Toc60058788" w:history="1">
            <w:r w:rsidRPr="0069257B">
              <w:rPr>
                <w:rStyle w:val="Hipervnculo"/>
                <w:b/>
                <w:bCs/>
                <w:noProof/>
              </w:rPr>
              <w:t>10</w:t>
            </w:r>
            <w:r>
              <w:rPr>
                <w:rFonts w:eastAsiaTheme="minorEastAsia"/>
                <w:noProof/>
                <w:lang w:eastAsia="es-CO"/>
              </w:rPr>
              <w:tab/>
            </w:r>
            <w:r w:rsidRPr="0069257B">
              <w:rPr>
                <w:rStyle w:val="Hipervnculo"/>
                <w:b/>
                <w:bCs/>
                <w:noProof/>
              </w:rPr>
              <w:t>PORTAFOLIO DE PROYECTOS DE TI</w:t>
            </w:r>
            <w:r>
              <w:rPr>
                <w:noProof/>
                <w:webHidden/>
              </w:rPr>
              <w:tab/>
            </w:r>
            <w:r>
              <w:rPr>
                <w:noProof/>
                <w:webHidden/>
              </w:rPr>
              <w:fldChar w:fldCharType="begin"/>
            </w:r>
            <w:r>
              <w:rPr>
                <w:noProof/>
                <w:webHidden/>
              </w:rPr>
              <w:instrText xml:space="preserve"> PAGEREF _Toc60058788 \h </w:instrText>
            </w:r>
            <w:r>
              <w:rPr>
                <w:noProof/>
                <w:webHidden/>
              </w:rPr>
            </w:r>
            <w:r>
              <w:rPr>
                <w:noProof/>
                <w:webHidden/>
              </w:rPr>
              <w:fldChar w:fldCharType="separate"/>
            </w:r>
            <w:r w:rsidR="00C54E23">
              <w:rPr>
                <w:noProof/>
                <w:webHidden/>
              </w:rPr>
              <w:t>219</w:t>
            </w:r>
            <w:r>
              <w:rPr>
                <w:noProof/>
                <w:webHidden/>
              </w:rPr>
              <w:fldChar w:fldCharType="end"/>
            </w:r>
          </w:hyperlink>
        </w:p>
        <w:p w14:paraId="63142AF0" w14:textId="726785EE" w:rsidR="009E20D4" w:rsidRDefault="009E20D4">
          <w:pPr>
            <w:pStyle w:val="TDC2"/>
            <w:tabs>
              <w:tab w:val="left" w:pos="880"/>
              <w:tab w:val="right" w:leader="dot" w:pos="8828"/>
            </w:tabs>
            <w:rPr>
              <w:rFonts w:eastAsiaTheme="minorEastAsia"/>
              <w:noProof/>
              <w:lang w:eastAsia="es-CO"/>
            </w:rPr>
          </w:pPr>
          <w:hyperlink w:anchor="_Toc60058789" w:history="1">
            <w:r w:rsidRPr="0069257B">
              <w:rPr>
                <w:rStyle w:val="Hipervnculo"/>
                <w:noProof/>
              </w:rPr>
              <w:t>10.1</w:t>
            </w:r>
            <w:r>
              <w:rPr>
                <w:rFonts w:eastAsiaTheme="minorEastAsia"/>
                <w:noProof/>
                <w:lang w:eastAsia="es-CO"/>
              </w:rPr>
              <w:tab/>
            </w:r>
            <w:r w:rsidRPr="0069257B">
              <w:rPr>
                <w:rStyle w:val="Hipervnculo"/>
                <w:noProof/>
              </w:rPr>
              <w:t>Identificación de proyectos de TI</w:t>
            </w:r>
            <w:r>
              <w:rPr>
                <w:noProof/>
                <w:webHidden/>
              </w:rPr>
              <w:tab/>
            </w:r>
            <w:r>
              <w:rPr>
                <w:noProof/>
                <w:webHidden/>
              </w:rPr>
              <w:fldChar w:fldCharType="begin"/>
            </w:r>
            <w:r>
              <w:rPr>
                <w:noProof/>
                <w:webHidden/>
              </w:rPr>
              <w:instrText xml:space="preserve"> PAGEREF _Toc60058789 \h </w:instrText>
            </w:r>
            <w:r>
              <w:rPr>
                <w:noProof/>
                <w:webHidden/>
              </w:rPr>
            </w:r>
            <w:r>
              <w:rPr>
                <w:noProof/>
                <w:webHidden/>
              </w:rPr>
              <w:fldChar w:fldCharType="separate"/>
            </w:r>
            <w:r w:rsidR="00C54E23">
              <w:rPr>
                <w:noProof/>
                <w:webHidden/>
              </w:rPr>
              <w:t>219</w:t>
            </w:r>
            <w:r>
              <w:rPr>
                <w:noProof/>
                <w:webHidden/>
              </w:rPr>
              <w:fldChar w:fldCharType="end"/>
            </w:r>
          </w:hyperlink>
        </w:p>
        <w:p w14:paraId="17C02251" w14:textId="2DA89B9D" w:rsidR="009E20D4" w:rsidRDefault="009E20D4">
          <w:pPr>
            <w:pStyle w:val="TDC3"/>
            <w:tabs>
              <w:tab w:val="left" w:pos="1320"/>
              <w:tab w:val="right" w:leader="dot" w:pos="8828"/>
            </w:tabs>
            <w:rPr>
              <w:rFonts w:eastAsiaTheme="minorEastAsia"/>
              <w:noProof/>
              <w:lang w:eastAsia="es-CO"/>
            </w:rPr>
          </w:pPr>
          <w:hyperlink w:anchor="_Toc60058790" w:history="1">
            <w:r w:rsidRPr="0069257B">
              <w:rPr>
                <w:rStyle w:val="Hipervnculo"/>
                <w:noProof/>
              </w:rPr>
              <w:t>10.1.1</w:t>
            </w:r>
            <w:r>
              <w:rPr>
                <w:rFonts w:eastAsiaTheme="minorEastAsia"/>
                <w:noProof/>
                <w:lang w:eastAsia="es-CO"/>
              </w:rPr>
              <w:tab/>
            </w:r>
            <w:r w:rsidRPr="0069257B">
              <w:rPr>
                <w:rStyle w:val="Hipervnculo"/>
                <w:noProof/>
              </w:rPr>
              <w:t>Estrategia de Gestión de TI</w:t>
            </w:r>
            <w:r>
              <w:rPr>
                <w:noProof/>
                <w:webHidden/>
              </w:rPr>
              <w:tab/>
            </w:r>
            <w:r>
              <w:rPr>
                <w:noProof/>
                <w:webHidden/>
              </w:rPr>
              <w:fldChar w:fldCharType="begin"/>
            </w:r>
            <w:r>
              <w:rPr>
                <w:noProof/>
                <w:webHidden/>
              </w:rPr>
              <w:instrText xml:space="preserve"> PAGEREF _Toc60058790 \h </w:instrText>
            </w:r>
            <w:r>
              <w:rPr>
                <w:noProof/>
                <w:webHidden/>
              </w:rPr>
            </w:r>
            <w:r>
              <w:rPr>
                <w:noProof/>
                <w:webHidden/>
              </w:rPr>
              <w:fldChar w:fldCharType="separate"/>
            </w:r>
            <w:r w:rsidR="00C54E23">
              <w:rPr>
                <w:noProof/>
                <w:webHidden/>
              </w:rPr>
              <w:t>220</w:t>
            </w:r>
            <w:r>
              <w:rPr>
                <w:noProof/>
                <w:webHidden/>
              </w:rPr>
              <w:fldChar w:fldCharType="end"/>
            </w:r>
          </w:hyperlink>
        </w:p>
        <w:p w14:paraId="40F12AD5" w14:textId="54902BE7" w:rsidR="009E20D4" w:rsidRDefault="009E20D4">
          <w:pPr>
            <w:pStyle w:val="TDC3"/>
            <w:tabs>
              <w:tab w:val="left" w:pos="1320"/>
              <w:tab w:val="right" w:leader="dot" w:pos="8828"/>
            </w:tabs>
            <w:rPr>
              <w:rFonts w:eastAsiaTheme="minorEastAsia"/>
              <w:noProof/>
              <w:lang w:eastAsia="es-CO"/>
            </w:rPr>
          </w:pPr>
          <w:hyperlink w:anchor="_Toc60058791" w:history="1">
            <w:r w:rsidRPr="0069257B">
              <w:rPr>
                <w:rStyle w:val="Hipervnculo"/>
                <w:noProof/>
              </w:rPr>
              <w:t>10.1.2</w:t>
            </w:r>
            <w:r>
              <w:rPr>
                <w:rFonts w:eastAsiaTheme="minorEastAsia"/>
                <w:noProof/>
                <w:lang w:eastAsia="es-CO"/>
              </w:rPr>
              <w:tab/>
            </w:r>
            <w:r w:rsidRPr="0069257B">
              <w:rPr>
                <w:rStyle w:val="Hipervnculo"/>
                <w:noProof/>
              </w:rPr>
              <w:t>Modelo de Gobierno de TI</w:t>
            </w:r>
            <w:r>
              <w:rPr>
                <w:noProof/>
                <w:webHidden/>
              </w:rPr>
              <w:tab/>
            </w:r>
            <w:r>
              <w:rPr>
                <w:noProof/>
                <w:webHidden/>
              </w:rPr>
              <w:fldChar w:fldCharType="begin"/>
            </w:r>
            <w:r>
              <w:rPr>
                <w:noProof/>
                <w:webHidden/>
              </w:rPr>
              <w:instrText xml:space="preserve"> PAGEREF _Toc60058791 \h </w:instrText>
            </w:r>
            <w:r>
              <w:rPr>
                <w:noProof/>
                <w:webHidden/>
              </w:rPr>
            </w:r>
            <w:r>
              <w:rPr>
                <w:noProof/>
                <w:webHidden/>
              </w:rPr>
              <w:fldChar w:fldCharType="separate"/>
            </w:r>
            <w:r w:rsidR="00C54E23">
              <w:rPr>
                <w:noProof/>
                <w:webHidden/>
              </w:rPr>
              <w:t>222</w:t>
            </w:r>
            <w:r>
              <w:rPr>
                <w:noProof/>
                <w:webHidden/>
              </w:rPr>
              <w:fldChar w:fldCharType="end"/>
            </w:r>
          </w:hyperlink>
        </w:p>
        <w:p w14:paraId="7F050A10" w14:textId="71D4B8B4" w:rsidR="009E20D4" w:rsidRDefault="009E20D4">
          <w:pPr>
            <w:pStyle w:val="TDC3"/>
            <w:tabs>
              <w:tab w:val="left" w:pos="1320"/>
              <w:tab w:val="right" w:leader="dot" w:pos="8828"/>
            </w:tabs>
            <w:rPr>
              <w:rFonts w:eastAsiaTheme="minorEastAsia"/>
              <w:noProof/>
              <w:lang w:eastAsia="es-CO"/>
            </w:rPr>
          </w:pPr>
          <w:hyperlink w:anchor="_Toc60058792" w:history="1">
            <w:r w:rsidRPr="0069257B">
              <w:rPr>
                <w:rStyle w:val="Hipervnculo"/>
                <w:noProof/>
              </w:rPr>
              <w:t>10.1.3</w:t>
            </w:r>
            <w:r>
              <w:rPr>
                <w:rFonts w:eastAsiaTheme="minorEastAsia"/>
                <w:noProof/>
                <w:lang w:eastAsia="es-CO"/>
              </w:rPr>
              <w:tab/>
            </w:r>
            <w:r w:rsidRPr="0069257B">
              <w:rPr>
                <w:rStyle w:val="Hipervnculo"/>
                <w:noProof/>
              </w:rPr>
              <w:t>Gestión Integral del Riesgo</w:t>
            </w:r>
            <w:r>
              <w:rPr>
                <w:noProof/>
                <w:webHidden/>
              </w:rPr>
              <w:tab/>
            </w:r>
            <w:r>
              <w:rPr>
                <w:noProof/>
                <w:webHidden/>
              </w:rPr>
              <w:fldChar w:fldCharType="begin"/>
            </w:r>
            <w:r>
              <w:rPr>
                <w:noProof/>
                <w:webHidden/>
              </w:rPr>
              <w:instrText xml:space="preserve"> PAGEREF _Toc60058792 \h </w:instrText>
            </w:r>
            <w:r>
              <w:rPr>
                <w:noProof/>
                <w:webHidden/>
              </w:rPr>
            </w:r>
            <w:r>
              <w:rPr>
                <w:noProof/>
                <w:webHidden/>
              </w:rPr>
              <w:fldChar w:fldCharType="separate"/>
            </w:r>
            <w:r w:rsidR="00C54E23">
              <w:rPr>
                <w:noProof/>
                <w:webHidden/>
              </w:rPr>
              <w:t>223</w:t>
            </w:r>
            <w:r>
              <w:rPr>
                <w:noProof/>
                <w:webHidden/>
              </w:rPr>
              <w:fldChar w:fldCharType="end"/>
            </w:r>
          </w:hyperlink>
        </w:p>
        <w:p w14:paraId="7F5FFC19" w14:textId="1C531C58" w:rsidR="009E20D4" w:rsidRDefault="009E20D4">
          <w:pPr>
            <w:pStyle w:val="TDC3"/>
            <w:tabs>
              <w:tab w:val="left" w:pos="1320"/>
              <w:tab w:val="right" w:leader="dot" w:pos="8828"/>
            </w:tabs>
            <w:rPr>
              <w:rFonts w:eastAsiaTheme="minorEastAsia"/>
              <w:noProof/>
              <w:lang w:eastAsia="es-CO"/>
            </w:rPr>
          </w:pPr>
          <w:hyperlink w:anchor="_Toc60058793" w:history="1">
            <w:r w:rsidRPr="0069257B">
              <w:rPr>
                <w:rStyle w:val="Hipervnculo"/>
                <w:noProof/>
              </w:rPr>
              <w:t>10.1.4</w:t>
            </w:r>
            <w:r>
              <w:rPr>
                <w:rFonts w:eastAsiaTheme="minorEastAsia"/>
                <w:noProof/>
                <w:lang w:eastAsia="es-CO"/>
              </w:rPr>
              <w:tab/>
            </w:r>
            <w:r w:rsidRPr="0069257B">
              <w:rPr>
                <w:rStyle w:val="Hipervnculo"/>
                <w:noProof/>
              </w:rPr>
              <w:t>Gestión de Proyectos de TI</w:t>
            </w:r>
            <w:r>
              <w:rPr>
                <w:noProof/>
                <w:webHidden/>
              </w:rPr>
              <w:tab/>
            </w:r>
            <w:r>
              <w:rPr>
                <w:noProof/>
                <w:webHidden/>
              </w:rPr>
              <w:fldChar w:fldCharType="begin"/>
            </w:r>
            <w:r>
              <w:rPr>
                <w:noProof/>
                <w:webHidden/>
              </w:rPr>
              <w:instrText xml:space="preserve"> PAGEREF _Toc60058793 \h </w:instrText>
            </w:r>
            <w:r>
              <w:rPr>
                <w:noProof/>
                <w:webHidden/>
              </w:rPr>
            </w:r>
            <w:r>
              <w:rPr>
                <w:noProof/>
                <w:webHidden/>
              </w:rPr>
              <w:fldChar w:fldCharType="separate"/>
            </w:r>
            <w:r w:rsidR="00C54E23">
              <w:rPr>
                <w:noProof/>
                <w:webHidden/>
              </w:rPr>
              <w:t>225</w:t>
            </w:r>
            <w:r>
              <w:rPr>
                <w:noProof/>
                <w:webHidden/>
              </w:rPr>
              <w:fldChar w:fldCharType="end"/>
            </w:r>
          </w:hyperlink>
        </w:p>
        <w:p w14:paraId="205747B1" w14:textId="49D6668F" w:rsidR="009E20D4" w:rsidRDefault="009E20D4">
          <w:pPr>
            <w:pStyle w:val="TDC3"/>
            <w:tabs>
              <w:tab w:val="left" w:pos="1320"/>
              <w:tab w:val="right" w:leader="dot" w:pos="8828"/>
            </w:tabs>
            <w:rPr>
              <w:rFonts w:eastAsiaTheme="minorEastAsia"/>
              <w:noProof/>
              <w:lang w:eastAsia="es-CO"/>
            </w:rPr>
          </w:pPr>
          <w:hyperlink w:anchor="_Toc60058794" w:history="1">
            <w:r w:rsidRPr="0069257B">
              <w:rPr>
                <w:rStyle w:val="Hipervnculo"/>
                <w:noProof/>
              </w:rPr>
              <w:t>10.1.5</w:t>
            </w:r>
            <w:r>
              <w:rPr>
                <w:rFonts w:eastAsiaTheme="minorEastAsia"/>
                <w:noProof/>
                <w:lang w:eastAsia="es-CO"/>
              </w:rPr>
              <w:tab/>
            </w:r>
            <w:r w:rsidRPr="0069257B">
              <w:rPr>
                <w:rStyle w:val="Hipervnculo"/>
                <w:noProof/>
              </w:rPr>
              <w:t>Gestión y Gobierno de Datos</w:t>
            </w:r>
            <w:r>
              <w:rPr>
                <w:noProof/>
                <w:webHidden/>
              </w:rPr>
              <w:tab/>
            </w:r>
            <w:r>
              <w:rPr>
                <w:noProof/>
                <w:webHidden/>
              </w:rPr>
              <w:fldChar w:fldCharType="begin"/>
            </w:r>
            <w:r>
              <w:rPr>
                <w:noProof/>
                <w:webHidden/>
              </w:rPr>
              <w:instrText xml:space="preserve"> PAGEREF _Toc60058794 \h </w:instrText>
            </w:r>
            <w:r>
              <w:rPr>
                <w:noProof/>
                <w:webHidden/>
              </w:rPr>
            </w:r>
            <w:r>
              <w:rPr>
                <w:noProof/>
                <w:webHidden/>
              </w:rPr>
              <w:fldChar w:fldCharType="separate"/>
            </w:r>
            <w:r w:rsidR="00C54E23">
              <w:rPr>
                <w:noProof/>
                <w:webHidden/>
              </w:rPr>
              <w:t>227</w:t>
            </w:r>
            <w:r>
              <w:rPr>
                <w:noProof/>
                <w:webHidden/>
              </w:rPr>
              <w:fldChar w:fldCharType="end"/>
            </w:r>
          </w:hyperlink>
        </w:p>
        <w:p w14:paraId="4F660779" w14:textId="6876E771" w:rsidR="009E20D4" w:rsidRDefault="009E20D4">
          <w:pPr>
            <w:pStyle w:val="TDC3"/>
            <w:tabs>
              <w:tab w:val="left" w:pos="1320"/>
              <w:tab w:val="right" w:leader="dot" w:pos="8828"/>
            </w:tabs>
            <w:rPr>
              <w:rFonts w:eastAsiaTheme="minorEastAsia"/>
              <w:noProof/>
              <w:lang w:eastAsia="es-CO"/>
            </w:rPr>
          </w:pPr>
          <w:hyperlink w:anchor="_Toc60058795" w:history="1">
            <w:r w:rsidRPr="0069257B">
              <w:rPr>
                <w:rStyle w:val="Hipervnculo"/>
                <w:noProof/>
              </w:rPr>
              <w:t>10.1.6</w:t>
            </w:r>
            <w:r>
              <w:rPr>
                <w:rFonts w:eastAsiaTheme="minorEastAsia"/>
                <w:noProof/>
                <w:lang w:eastAsia="es-CO"/>
              </w:rPr>
              <w:tab/>
            </w:r>
            <w:r w:rsidRPr="0069257B">
              <w:rPr>
                <w:rStyle w:val="Hipervnculo"/>
                <w:noProof/>
              </w:rPr>
              <w:t>Arquitectura de Sistemas de Información</w:t>
            </w:r>
            <w:r>
              <w:rPr>
                <w:noProof/>
                <w:webHidden/>
              </w:rPr>
              <w:tab/>
            </w:r>
            <w:r>
              <w:rPr>
                <w:noProof/>
                <w:webHidden/>
              </w:rPr>
              <w:fldChar w:fldCharType="begin"/>
            </w:r>
            <w:r>
              <w:rPr>
                <w:noProof/>
                <w:webHidden/>
              </w:rPr>
              <w:instrText xml:space="preserve"> PAGEREF _Toc60058795 \h </w:instrText>
            </w:r>
            <w:r>
              <w:rPr>
                <w:noProof/>
                <w:webHidden/>
              </w:rPr>
            </w:r>
            <w:r>
              <w:rPr>
                <w:noProof/>
                <w:webHidden/>
              </w:rPr>
              <w:fldChar w:fldCharType="separate"/>
            </w:r>
            <w:r w:rsidR="00C54E23">
              <w:rPr>
                <w:noProof/>
                <w:webHidden/>
              </w:rPr>
              <w:t>228</w:t>
            </w:r>
            <w:r>
              <w:rPr>
                <w:noProof/>
                <w:webHidden/>
              </w:rPr>
              <w:fldChar w:fldCharType="end"/>
            </w:r>
          </w:hyperlink>
        </w:p>
        <w:p w14:paraId="18399350" w14:textId="0C06706B" w:rsidR="009E20D4" w:rsidRDefault="009E20D4">
          <w:pPr>
            <w:pStyle w:val="TDC3"/>
            <w:tabs>
              <w:tab w:val="left" w:pos="1320"/>
              <w:tab w:val="right" w:leader="dot" w:pos="8828"/>
            </w:tabs>
            <w:rPr>
              <w:rFonts w:eastAsiaTheme="minorEastAsia"/>
              <w:noProof/>
              <w:lang w:eastAsia="es-CO"/>
            </w:rPr>
          </w:pPr>
          <w:hyperlink w:anchor="_Toc60058796" w:history="1">
            <w:r w:rsidRPr="0069257B">
              <w:rPr>
                <w:rStyle w:val="Hipervnculo"/>
                <w:noProof/>
              </w:rPr>
              <w:t>10.1.7</w:t>
            </w:r>
            <w:r>
              <w:rPr>
                <w:rFonts w:eastAsiaTheme="minorEastAsia"/>
                <w:noProof/>
                <w:lang w:eastAsia="es-CO"/>
              </w:rPr>
              <w:tab/>
            </w:r>
            <w:r w:rsidRPr="0069257B">
              <w:rPr>
                <w:rStyle w:val="Hipervnculo"/>
                <w:noProof/>
              </w:rPr>
              <w:t>Arquitectura de Infraestructura de TI</w:t>
            </w:r>
            <w:r>
              <w:rPr>
                <w:noProof/>
                <w:webHidden/>
              </w:rPr>
              <w:tab/>
            </w:r>
            <w:r>
              <w:rPr>
                <w:noProof/>
                <w:webHidden/>
              </w:rPr>
              <w:fldChar w:fldCharType="begin"/>
            </w:r>
            <w:r>
              <w:rPr>
                <w:noProof/>
                <w:webHidden/>
              </w:rPr>
              <w:instrText xml:space="preserve"> PAGEREF _Toc60058796 \h </w:instrText>
            </w:r>
            <w:r>
              <w:rPr>
                <w:noProof/>
                <w:webHidden/>
              </w:rPr>
            </w:r>
            <w:r>
              <w:rPr>
                <w:noProof/>
                <w:webHidden/>
              </w:rPr>
              <w:fldChar w:fldCharType="separate"/>
            </w:r>
            <w:r w:rsidR="00C54E23">
              <w:rPr>
                <w:noProof/>
                <w:webHidden/>
              </w:rPr>
              <w:t>230</w:t>
            </w:r>
            <w:r>
              <w:rPr>
                <w:noProof/>
                <w:webHidden/>
              </w:rPr>
              <w:fldChar w:fldCharType="end"/>
            </w:r>
          </w:hyperlink>
        </w:p>
        <w:p w14:paraId="73D51C2E" w14:textId="7D639F25" w:rsidR="009E20D4" w:rsidRDefault="009E20D4">
          <w:pPr>
            <w:pStyle w:val="TDC3"/>
            <w:tabs>
              <w:tab w:val="left" w:pos="1320"/>
              <w:tab w:val="right" w:leader="dot" w:pos="8828"/>
            </w:tabs>
            <w:rPr>
              <w:rFonts w:eastAsiaTheme="minorEastAsia"/>
              <w:noProof/>
              <w:lang w:eastAsia="es-CO"/>
            </w:rPr>
          </w:pPr>
          <w:hyperlink w:anchor="_Toc60058797" w:history="1">
            <w:r w:rsidRPr="0069257B">
              <w:rPr>
                <w:rStyle w:val="Hipervnculo"/>
                <w:noProof/>
              </w:rPr>
              <w:t>10.1.8</w:t>
            </w:r>
            <w:r>
              <w:rPr>
                <w:rFonts w:eastAsiaTheme="minorEastAsia"/>
                <w:noProof/>
                <w:lang w:eastAsia="es-CO"/>
              </w:rPr>
              <w:tab/>
            </w:r>
            <w:r w:rsidRPr="0069257B">
              <w:rPr>
                <w:rStyle w:val="Hipervnculo"/>
                <w:noProof/>
              </w:rPr>
              <w:t>Estrategia de Uso y Apropiación</w:t>
            </w:r>
            <w:r>
              <w:rPr>
                <w:noProof/>
                <w:webHidden/>
              </w:rPr>
              <w:tab/>
            </w:r>
            <w:r>
              <w:rPr>
                <w:noProof/>
                <w:webHidden/>
              </w:rPr>
              <w:fldChar w:fldCharType="begin"/>
            </w:r>
            <w:r>
              <w:rPr>
                <w:noProof/>
                <w:webHidden/>
              </w:rPr>
              <w:instrText xml:space="preserve"> PAGEREF _Toc60058797 \h </w:instrText>
            </w:r>
            <w:r>
              <w:rPr>
                <w:noProof/>
                <w:webHidden/>
              </w:rPr>
            </w:r>
            <w:r>
              <w:rPr>
                <w:noProof/>
                <w:webHidden/>
              </w:rPr>
              <w:fldChar w:fldCharType="separate"/>
            </w:r>
            <w:r w:rsidR="00C54E23">
              <w:rPr>
                <w:noProof/>
                <w:webHidden/>
              </w:rPr>
              <w:t>232</w:t>
            </w:r>
            <w:r>
              <w:rPr>
                <w:noProof/>
                <w:webHidden/>
              </w:rPr>
              <w:fldChar w:fldCharType="end"/>
            </w:r>
          </w:hyperlink>
        </w:p>
        <w:p w14:paraId="51A712C9" w14:textId="4E870B12" w:rsidR="009E20D4" w:rsidRDefault="009E20D4">
          <w:pPr>
            <w:pStyle w:val="TDC2"/>
            <w:tabs>
              <w:tab w:val="left" w:pos="880"/>
              <w:tab w:val="right" w:leader="dot" w:pos="8828"/>
            </w:tabs>
            <w:rPr>
              <w:rFonts w:eastAsiaTheme="minorEastAsia"/>
              <w:noProof/>
              <w:lang w:eastAsia="es-CO"/>
            </w:rPr>
          </w:pPr>
          <w:hyperlink w:anchor="_Toc60058798" w:history="1">
            <w:r w:rsidRPr="0069257B">
              <w:rPr>
                <w:rStyle w:val="Hipervnculo"/>
                <w:noProof/>
              </w:rPr>
              <w:t>10.2</w:t>
            </w:r>
            <w:r>
              <w:rPr>
                <w:rFonts w:eastAsiaTheme="minorEastAsia"/>
                <w:noProof/>
                <w:lang w:eastAsia="es-CO"/>
              </w:rPr>
              <w:tab/>
            </w:r>
            <w:r w:rsidRPr="0069257B">
              <w:rPr>
                <w:rStyle w:val="Hipervnculo"/>
                <w:noProof/>
              </w:rPr>
              <w:t>Priorización de Proyectos de TI.</w:t>
            </w:r>
            <w:r>
              <w:rPr>
                <w:noProof/>
                <w:webHidden/>
              </w:rPr>
              <w:tab/>
            </w:r>
            <w:r>
              <w:rPr>
                <w:noProof/>
                <w:webHidden/>
              </w:rPr>
              <w:fldChar w:fldCharType="begin"/>
            </w:r>
            <w:r>
              <w:rPr>
                <w:noProof/>
                <w:webHidden/>
              </w:rPr>
              <w:instrText xml:space="preserve"> PAGEREF _Toc60058798 \h </w:instrText>
            </w:r>
            <w:r>
              <w:rPr>
                <w:noProof/>
                <w:webHidden/>
              </w:rPr>
            </w:r>
            <w:r>
              <w:rPr>
                <w:noProof/>
                <w:webHidden/>
              </w:rPr>
              <w:fldChar w:fldCharType="separate"/>
            </w:r>
            <w:r w:rsidR="00C54E23">
              <w:rPr>
                <w:noProof/>
                <w:webHidden/>
              </w:rPr>
              <w:t>234</w:t>
            </w:r>
            <w:r>
              <w:rPr>
                <w:noProof/>
                <w:webHidden/>
              </w:rPr>
              <w:fldChar w:fldCharType="end"/>
            </w:r>
          </w:hyperlink>
        </w:p>
        <w:p w14:paraId="11888F73" w14:textId="51D4B5B3" w:rsidR="009E20D4" w:rsidRDefault="009E20D4">
          <w:pPr>
            <w:pStyle w:val="TDC2"/>
            <w:tabs>
              <w:tab w:val="left" w:pos="880"/>
              <w:tab w:val="right" w:leader="dot" w:pos="8828"/>
            </w:tabs>
            <w:rPr>
              <w:rFonts w:eastAsiaTheme="minorEastAsia"/>
              <w:noProof/>
              <w:lang w:eastAsia="es-CO"/>
            </w:rPr>
          </w:pPr>
          <w:hyperlink w:anchor="_Toc60058799" w:history="1">
            <w:r w:rsidRPr="0069257B">
              <w:rPr>
                <w:rStyle w:val="Hipervnculo"/>
                <w:noProof/>
              </w:rPr>
              <w:t>10.3</w:t>
            </w:r>
            <w:r>
              <w:rPr>
                <w:rFonts w:eastAsiaTheme="minorEastAsia"/>
                <w:noProof/>
                <w:lang w:eastAsia="es-CO"/>
              </w:rPr>
              <w:tab/>
            </w:r>
            <w:r w:rsidRPr="0069257B">
              <w:rPr>
                <w:rStyle w:val="Hipervnculo"/>
                <w:noProof/>
              </w:rPr>
              <w:t>Hoja de Ruta y Presupuesto</w:t>
            </w:r>
            <w:r>
              <w:rPr>
                <w:noProof/>
                <w:webHidden/>
              </w:rPr>
              <w:tab/>
            </w:r>
            <w:r>
              <w:rPr>
                <w:noProof/>
                <w:webHidden/>
              </w:rPr>
              <w:fldChar w:fldCharType="begin"/>
            </w:r>
            <w:r>
              <w:rPr>
                <w:noProof/>
                <w:webHidden/>
              </w:rPr>
              <w:instrText xml:space="preserve"> PAGEREF _Toc60058799 \h </w:instrText>
            </w:r>
            <w:r>
              <w:rPr>
                <w:noProof/>
                <w:webHidden/>
              </w:rPr>
            </w:r>
            <w:r>
              <w:rPr>
                <w:noProof/>
                <w:webHidden/>
              </w:rPr>
              <w:fldChar w:fldCharType="separate"/>
            </w:r>
            <w:r w:rsidR="00C54E23">
              <w:rPr>
                <w:noProof/>
                <w:webHidden/>
              </w:rPr>
              <w:t>236</w:t>
            </w:r>
            <w:r>
              <w:rPr>
                <w:noProof/>
                <w:webHidden/>
              </w:rPr>
              <w:fldChar w:fldCharType="end"/>
            </w:r>
          </w:hyperlink>
        </w:p>
        <w:p w14:paraId="3EF3EDDE" w14:textId="303E7545" w:rsidR="009E20D4" w:rsidRDefault="009E20D4">
          <w:pPr>
            <w:pStyle w:val="TDC1"/>
            <w:tabs>
              <w:tab w:val="left" w:pos="660"/>
              <w:tab w:val="right" w:leader="dot" w:pos="8828"/>
            </w:tabs>
            <w:rPr>
              <w:rFonts w:eastAsiaTheme="minorEastAsia"/>
              <w:noProof/>
              <w:lang w:eastAsia="es-CO"/>
            </w:rPr>
          </w:pPr>
          <w:hyperlink w:anchor="_Toc60058800" w:history="1">
            <w:r w:rsidRPr="0069257B">
              <w:rPr>
                <w:rStyle w:val="Hipervnculo"/>
                <w:b/>
                <w:bCs/>
                <w:noProof/>
              </w:rPr>
              <w:t>11</w:t>
            </w:r>
            <w:r>
              <w:rPr>
                <w:rFonts w:eastAsiaTheme="minorEastAsia"/>
                <w:noProof/>
                <w:lang w:eastAsia="es-CO"/>
              </w:rPr>
              <w:tab/>
            </w:r>
            <w:r w:rsidRPr="0069257B">
              <w:rPr>
                <w:rStyle w:val="Hipervnculo"/>
                <w:b/>
                <w:bCs/>
                <w:noProof/>
              </w:rPr>
              <w:t>PLAN DE COMUNICACIONES DEL PETI</w:t>
            </w:r>
            <w:r>
              <w:rPr>
                <w:noProof/>
                <w:webHidden/>
              </w:rPr>
              <w:tab/>
            </w:r>
            <w:r>
              <w:rPr>
                <w:noProof/>
                <w:webHidden/>
              </w:rPr>
              <w:fldChar w:fldCharType="begin"/>
            </w:r>
            <w:r>
              <w:rPr>
                <w:noProof/>
                <w:webHidden/>
              </w:rPr>
              <w:instrText xml:space="preserve"> PAGEREF _Toc60058800 \h </w:instrText>
            </w:r>
            <w:r>
              <w:rPr>
                <w:noProof/>
                <w:webHidden/>
              </w:rPr>
            </w:r>
            <w:r>
              <w:rPr>
                <w:noProof/>
                <w:webHidden/>
              </w:rPr>
              <w:fldChar w:fldCharType="separate"/>
            </w:r>
            <w:r w:rsidR="00C54E23">
              <w:rPr>
                <w:noProof/>
                <w:webHidden/>
              </w:rPr>
              <w:t>237</w:t>
            </w:r>
            <w:r>
              <w:rPr>
                <w:noProof/>
                <w:webHidden/>
              </w:rPr>
              <w:fldChar w:fldCharType="end"/>
            </w:r>
          </w:hyperlink>
        </w:p>
        <w:p w14:paraId="2EF9353E" w14:textId="2BBF679C" w:rsidR="009E20D4" w:rsidRDefault="009E20D4">
          <w:pPr>
            <w:pStyle w:val="TDC1"/>
            <w:tabs>
              <w:tab w:val="left" w:pos="660"/>
              <w:tab w:val="right" w:leader="dot" w:pos="8828"/>
            </w:tabs>
            <w:rPr>
              <w:rFonts w:eastAsiaTheme="minorEastAsia"/>
              <w:noProof/>
              <w:lang w:eastAsia="es-CO"/>
            </w:rPr>
          </w:pPr>
          <w:hyperlink w:anchor="_Toc60058801" w:history="1">
            <w:r w:rsidRPr="0069257B">
              <w:rPr>
                <w:rStyle w:val="Hipervnculo"/>
                <w:b/>
                <w:bCs/>
                <w:noProof/>
              </w:rPr>
              <w:t>12</w:t>
            </w:r>
            <w:r>
              <w:rPr>
                <w:rFonts w:eastAsiaTheme="minorEastAsia"/>
                <w:noProof/>
                <w:lang w:eastAsia="es-CO"/>
              </w:rPr>
              <w:tab/>
            </w:r>
            <w:r w:rsidRPr="0069257B">
              <w:rPr>
                <w:rStyle w:val="Hipervnculo"/>
                <w:b/>
                <w:bCs/>
                <w:noProof/>
              </w:rPr>
              <w:t>GLOSARIO</w:t>
            </w:r>
            <w:r>
              <w:rPr>
                <w:noProof/>
                <w:webHidden/>
              </w:rPr>
              <w:tab/>
            </w:r>
            <w:r>
              <w:rPr>
                <w:noProof/>
                <w:webHidden/>
              </w:rPr>
              <w:fldChar w:fldCharType="begin"/>
            </w:r>
            <w:r>
              <w:rPr>
                <w:noProof/>
                <w:webHidden/>
              </w:rPr>
              <w:instrText xml:space="preserve"> PAGEREF _Toc60058801 \h </w:instrText>
            </w:r>
            <w:r>
              <w:rPr>
                <w:noProof/>
                <w:webHidden/>
              </w:rPr>
            </w:r>
            <w:r>
              <w:rPr>
                <w:noProof/>
                <w:webHidden/>
              </w:rPr>
              <w:fldChar w:fldCharType="separate"/>
            </w:r>
            <w:r w:rsidR="00C54E23">
              <w:rPr>
                <w:noProof/>
                <w:webHidden/>
              </w:rPr>
              <w:t>239</w:t>
            </w:r>
            <w:r>
              <w:rPr>
                <w:noProof/>
                <w:webHidden/>
              </w:rPr>
              <w:fldChar w:fldCharType="end"/>
            </w:r>
          </w:hyperlink>
        </w:p>
        <w:p w14:paraId="4AF9E965" w14:textId="297C4BF7" w:rsidR="007E3A7D" w:rsidRDefault="007E3A7D">
          <w:r>
            <w:rPr>
              <w:b/>
              <w:bCs/>
              <w:lang w:val="es-ES"/>
            </w:rPr>
            <w:fldChar w:fldCharType="end"/>
          </w:r>
        </w:p>
      </w:sdtContent>
    </w:sdt>
    <w:p w14:paraId="755F1AFD" w14:textId="11C52F38" w:rsidR="00817E79" w:rsidRDefault="00817E79" w:rsidP="00D64756">
      <w:pPr>
        <w:rPr>
          <w:rFonts w:asciiTheme="majorHAnsi" w:eastAsiaTheme="majorEastAsia" w:hAnsiTheme="majorHAnsi" w:cstheme="majorBidi"/>
          <w:color w:val="2F5496" w:themeColor="accent1" w:themeShade="BF"/>
          <w:sz w:val="32"/>
          <w:szCs w:val="32"/>
        </w:rPr>
      </w:pPr>
    </w:p>
    <w:p w14:paraId="7A33778B" w14:textId="035BB8E9" w:rsidR="00817E79" w:rsidRDefault="00817E79" w:rsidP="00817E79">
      <w:pPr>
        <w:rPr>
          <w:rFonts w:asciiTheme="majorHAnsi" w:eastAsiaTheme="majorEastAsia" w:hAnsiTheme="majorHAnsi" w:cstheme="majorBidi"/>
          <w:color w:val="2F5496" w:themeColor="accent1" w:themeShade="BF"/>
          <w:sz w:val="32"/>
          <w:szCs w:val="32"/>
        </w:rPr>
      </w:pPr>
    </w:p>
    <w:p w14:paraId="1D2C9477" w14:textId="77777777" w:rsidR="00F92101" w:rsidRDefault="00F92101">
      <w:pPr>
        <w:rPr>
          <w:rFonts w:asciiTheme="majorHAnsi" w:eastAsiaTheme="majorEastAsia" w:hAnsiTheme="majorHAnsi" w:cstheme="majorBidi"/>
          <w:color w:val="2F5496" w:themeColor="accent1" w:themeShade="BF"/>
          <w:sz w:val="32"/>
          <w:szCs w:val="32"/>
        </w:rPr>
      </w:pPr>
      <w:r>
        <w:br w:type="page"/>
      </w:r>
    </w:p>
    <w:p w14:paraId="7D98EB78" w14:textId="7DE50F66" w:rsidR="00F92101" w:rsidRPr="00405919" w:rsidRDefault="00F92101" w:rsidP="00F92101">
      <w:pPr>
        <w:jc w:val="center"/>
        <w:rPr>
          <w:rFonts w:asciiTheme="majorHAnsi" w:eastAsiaTheme="majorEastAsia" w:hAnsiTheme="majorHAnsi" w:cstheme="majorBidi"/>
          <w:b/>
          <w:color w:val="000000" w:themeColor="text1"/>
          <w:sz w:val="32"/>
          <w:szCs w:val="32"/>
        </w:rPr>
      </w:pPr>
      <w:r w:rsidRPr="00405919">
        <w:rPr>
          <w:rFonts w:asciiTheme="majorHAnsi" w:eastAsiaTheme="majorEastAsia" w:hAnsiTheme="majorHAnsi" w:cstheme="majorBidi"/>
          <w:b/>
          <w:color w:val="000000" w:themeColor="text1"/>
          <w:sz w:val="32"/>
          <w:szCs w:val="32"/>
        </w:rPr>
        <w:lastRenderedPageBreak/>
        <w:t>TABLA DE ILUSTRACIONES</w:t>
      </w:r>
    </w:p>
    <w:p w14:paraId="578CB849" w14:textId="4C86A8A7" w:rsidR="00F92101" w:rsidRDefault="00F92101" w:rsidP="00F92101">
      <w:pPr>
        <w:jc w:val="center"/>
        <w:rPr>
          <w:rFonts w:asciiTheme="majorHAnsi" w:eastAsiaTheme="majorEastAsia" w:hAnsiTheme="majorHAnsi" w:cstheme="majorBidi"/>
          <w:b/>
          <w:color w:val="70AD47" w:themeColor="accent6"/>
          <w:sz w:val="32"/>
          <w:szCs w:val="32"/>
        </w:rPr>
      </w:pPr>
    </w:p>
    <w:p w14:paraId="30FD1FF1" w14:textId="5BA82E6D" w:rsidR="00816BCC" w:rsidRDefault="004C0BD7">
      <w:pPr>
        <w:pStyle w:val="Tabladeilustraciones"/>
        <w:tabs>
          <w:tab w:val="right" w:leader="dot" w:pos="8828"/>
        </w:tabs>
        <w:rPr>
          <w:rFonts w:eastAsiaTheme="minorEastAsia"/>
          <w:noProof/>
          <w:lang w:eastAsia="es-CO"/>
        </w:rPr>
      </w:pPr>
      <w:r>
        <w:rPr>
          <w:rFonts w:asciiTheme="majorHAnsi" w:eastAsiaTheme="majorEastAsia" w:hAnsiTheme="majorHAnsi" w:cstheme="majorBidi"/>
          <w:b/>
          <w:sz w:val="32"/>
          <w:szCs w:val="32"/>
        </w:rPr>
        <w:fldChar w:fldCharType="begin"/>
      </w:r>
      <w:r>
        <w:rPr>
          <w:rFonts w:asciiTheme="majorHAnsi" w:eastAsiaTheme="majorEastAsia" w:hAnsiTheme="majorHAnsi" w:cstheme="majorBidi"/>
          <w:b/>
          <w:sz w:val="32"/>
          <w:szCs w:val="32"/>
        </w:rPr>
        <w:instrText xml:space="preserve"> TOC \h \z \c "Ilustración" </w:instrText>
      </w:r>
      <w:r>
        <w:rPr>
          <w:rFonts w:asciiTheme="majorHAnsi" w:eastAsiaTheme="majorEastAsia" w:hAnsiTheme="majorHAnsi" w:cstheme="majorBidi"/>
          <w:b/>
          <w:sz w:val="32"/>
          <w:szCs w:val="32"/>
        </w:rPr>
        <w:fldChar w:fldCharType="separate"/>
      </w:r>
      <w:hyperlink w:anchor="_Toc58097384" w:history="1">
        <w:r w:rsidR="00816BCC" w:rsidRPr="001A7E94">
          <w:rPr>
            <w:rStyle w:val="Hipervnculo"/>
            <w:noProof/>
          </w:rPr>
          <w:t>Ilustración 1. Elementos de la Política de Gobierno Digital</w:t>
        </w:r>
        <w:r w:rsidR="00816BCC">
          <w:rPr>
            <w:noProof/>
            <w:webHidden/>
          </w:rPr>
          <w:tab/>
        </w:r>
        <w:r w:rsidR="00816BCC">
          <w:rPr>
            <w:noProof/>
            <w:webHidden/>
          </w:rPr>
          <w:fldChar w:fldCharType="begin"/>
        </w:r>
        <w:r w:rsidR="00816BCC">
          <w:rPr>
            <w:noProof/>
            <w:webHidden/>
          </w:rPr>
          <w:instrText xml:space="preserve"> PAGEREF _Toc58097384 \h </w:instrText>
        </w:r>
        <w:r w:rsidR="00816BCC">
          <w:rPr>
            <w:noProof/>
            <w:webHidden/>
          </w:rPr>
        </w:r>
        <w:r w:rsidR="00816BCC">
          <w:rPr>
            <w:noProof/>
            <w:webHidden/>
          </w:rPr>
          <w:fldChar w:fldCharType="separate"/>
        </w:r>
        <w:r w:rsidR="00C54E23">
          <w:rPr>
            <w:noProof/>
            <w:webHidden/>
          </w:rPr>
          <w:t>16</w:t>
        </w:r>
        <w:r w:rsidR="00816BCC">
          <w:rPr>
            <w:noProof/>
            <w:webHidden/>
          </w:rPr>
          <w:fldChar w:fldCharType="end"/>
        </w:r>
      </w:hyperlink>
    </w:p>
    <w:p w14:paraId="79BF3D02" w14:textId="3C99EC86" w:rsidR="00816BCC" w:rsidRDefault="00DF0DBF">
      <w:pPr>
        <w:pStyle w:val="Tabladeilustraciones"/>
        <w:tabs>
          <w:tab w:val="right" w:leader="dot" w:pos="8828"/>
        </w:tabs>
        <w:rPr>
          <w:rFonts w:eastAsiaTheme="minorEastAsia"/>
          <w:noProof/>
          <w:lang w:eastAsia="es-CO"/>
        </w:rPr>
      </w:pPr>
      <w:hyperlink w:anchor="_Toc58097385" w:history="1">
        <w:r w:rsidR="00816BCC" w:rsidRPr="001A7E94">
          <w:rPr>
            <w:rStyle w:val="Hipervnculo"/>
            <w:noProof/>
          </w:rPr>
          <w:t>Ilustración 2. Ubicación del MAE dentro de la estructura de la Política de Gobierno Digital</w:t>
        </w:r>
        <w:r w:rsidR="00816BCC">
          <w:rPr>
            <w:noProof/>
            <w:webHidden/>
          </w:rPr>
          <w:tab/>
        </w:r>
        <w:r w:rsidR="00816BCC">
          <w:rPr>
            <w:noProof/>
            <w:webHidden/>
          </w:rPr>
          <w:fldChar w:fldCharType="begin"/>
        </w:r>
        <w:r w:rsidR="00816BCC">
          <w:rPr>
            <w:noProof/>
            <w:webHidden/>
          </w:rPr>
          <w:instrText xml:space="preserve"> PAGEREF _Toc58097385 \h </w:instrText>
        </w:r>
        <w:r w:rsidR="00816BCC">
          <w:rPr>
            <w:noProof/>
            <w:webHidden/>
          </w:rPr>
        </w:r>
        <w:r w:rsidR="00816BCC">
          <w:rPr>
            <w:noProof/>
            <w:webHidden/>
          </w:rPr>
          <w:fldChar w:fldCharType="separate"/>
        </w:r>
        <w:r w:rsidR="00C54E23">
          <w:rPr>
            <w:noProof/>
            <w:webHidden/>
          </w:rPr>
          <w:t>17</w:t>
        </w:r>
        <w:r w:rsidR="00816BCC">
          <w:rPr>
            <w:noProof/>
            <w:webHidden/>
          </w:rPr>
          <w:fldChar w:fldCharType="end"/>
        </w:r>
      </w:hyperlink>
    </w:p>
    <w:p w14:paraId="38947B79" w14:textId="253F64F7" w:rsidR="00816BCC" w:rsidRDefault="00DF0DBF">
      <w:pPr>
        <w:pStyle w:val="Tabladeilustraciones"/>
        <w:tabs>
          <w:tab w:val="right" w:leader="dot" w:pos="8828"/>
        </w:tabs>
        <w:rPr>
          <w:rFonts w:eastAsiaTheme="minorEastAsia"/>
          <w:noProof/>
          <w:lang w:eastAsia="es-CO"/>
        </w:rPr>
      </w:pPr>
      <w:hyperlink w:anchor="_Toc58097386" w:history="1">
        <w:r w:rsidR="00816BCC" w:rsidRPr="001A7E94">
          <w:rPr>
            <w:rStyle w:val="Hipervnculo"/>
            <w:noProof/>
          </w:rPr>
          <w:t>Ilustración 3. Línea base rupturas estratégicas Gestión de TI</w:t>
        </w:r>
        <w:r w:rsidR="00816BCC">
          <w:rPr>
            <w:noProof/>
            <w:webHidden/>
          </w:rPr>
          <w:tab/>
        </w:r>
        <w:r w:rsidR="00816BCC">
          <w:rPr>
            <w:noProof/>
            <w:webHidden/>
          </w:rPr>
          <w:fldChar w:fldCharType="begin"/>
        </w:r>
        <w:r w:rsidR="00816BCC">
          <w:rPr>
            <w:noProof/>
            <w:webHidden/>
          </w:rPr>
          <w:instrText xml:space="preserve"> PAGEREF _Toc58097386 \h </w:instrText>
        </w:r>
        <w:r w:rsidR="00816BCC">
          <w:rPr>
            <w:noProof/>
            <w:webHidden/>
          </w:rPr>
        </w:r>
        <w:r w:rsidR="00816BCC">
          <w:rPr>
            <w:noProof/>
            <w:webHidden/>
          </w:rPr>
          <w:fldChar w:fldCharType="separate"/>
        </w:r>
        <w:r w:rsidR="00C54E23">
          <w:rPr>
            <w:noProof/>
            <w:webHidden/>
          </w:rPr>
          <w:t>25</w:t>
        </w:r>
        <w:r w:rsidR="00816BCC">
          <w:rPr>
            <w:noProof/>
            <w:webHidden/>
          </w:rPr>
          <w:fldChar w:fldCharType="end"/>
        </w:r>
      </w:hyperlink>
    </w:p>
    <w:p w14:paraId="3351B3A4" w14:textId="078E2369" w:rsidR="00816BCC" w:rsidRDefault="00DF0DBF">
      <w:pPr>
        <w:pStyle w:val="Tabladeilustraciones"/>
        <w:tabs>
          <w:tab w:val="right" w:leader="dot" w:pos="8828"/>
        </w:tabs>
        <w:rPr>
          <w:rFonts w:eastAsiaTheme="minorEastAsia"/>
          <w:noProof/>
          <w:lang w:eastAsia="es-CO"/>
        </w:rPr>
      </w:pPr>
      <w:hyperlink w:anchor="_Toc58097387" w:history="1">
        <w:r w:rsidR="00816BCC" w:rsidRPr="001A7E94">
          <w:rPr>
            <w:rStyle w:val="Hipervnculo"/>
            <w:noProof/>
          </w:rPr>
          <w:t>Ilustración 4. Modelo de Gestión y Gobierno de TI del Marco de Referencia de Arquitectura</w:t>
        </w:r>
        <w:r w:rsidR="00816BCC">
          <w:rPr>
            <w:noProof/>
            <w:webHidden/>
          </w:rPr>
          <w:tab/>
        </w:r>
        <w:r w:rsidR="00816BCC">
          <w:rPr>
            <w:noProof/>
            <w:webHidden/>
          </w:rPr>
          <w:fldChar w:fldCharType="begin"/>
        </w:r>
        <w:r w:rsidR="00816BCC">
          <w:rPr>
            <w:noProof/>
            <w:webHidden/>
          </w:rPr>
          <w:instrText xml:space="preserve"> PAGEREF _Toc58097387 \h </w:instrText>
        </w:r>
        <w:r w:rsidR="00816BCC">
          <w:rPr>
            <w:noProof/>
            <w:webHidden/>
          </w:rPr>
        </w:r>
        <w:r w:rsidR="00816BCC">
          <w:rPr>
            <w:noProof/>
            <w:webHidden/>
          </w:rPr>
          <w:fldChar w:fldCharType="separate"/>
        </w:r>
        <w:r w:rsidR="00C54E23">
          <w:rPr>
            <w:noProof/>
            <w:webHidden/>
          </w:rPr>
          <w:t>37</w:t>
        </w:r>
        <w:r w:rsidR="00816BCC">
          <w:rPr>
            <w:noProof/>
            <w:webHidden/>
          </w:rPr>
          <w:fldChar w:fldCharType="end"/>
        </w:r>
      </w:hyperlink>
    </w:p>
    <w:p w14:paraId="60655685" w14:textId="264CCB7D" w:rsidR="00816BCC" w:rsidRDefault="00DF0DBF">
      <w:pPr>
        <w:pStyle w:val="Tabladeilustraciones"/>
        <w:tabs>
          <w:tab w:val="right" w:leader="dot" w:pos="8828"/>
        </w:tabs>
        <w:rPr>
          <w:rFonts w:eastAsiaTheme="minorEastAsia"/>
          <w:noProof/>
          <w:lang w:eastAsia="es-CO"/>
        </w:rPr>
      </w:pPr>
      <w:hyperlink w:anchor="_Toc58097388" w:history="1">
        <w:r w:rsidR="00816BCC" w:rsidRPr="001A7E94">
          <w:rPr>
            <w:rStyle w:val="Hipervnculo"/>
            <w:noProof/>
          </w:rPr>
          <w:t>Ilustración 5. Dominios del Modelo de Gestión y Gobierno de TI</w:t>
        </w:r>
        <w:r w:rsidR="00816BCC">
          <w:rPr>
            <w:noProof/>
            <w:webHidden/>
          </w:rPr>
          <w:tab/>
        </w:r>
        <w:r w:rsidR="00816BCC">
          <w:rPr>
            <w:noProof/>
            <w:webHidden/>
          </w:rPr>
          <w:fldChar w:fldCharType="begin"/>
        </w:r>
        <w:r w:rsidR="00816BCC">
          <w:rPr>
            <w:noProof/>
            <w:webHidden/>
          </w:rPr>
          <w:instrText xml:space="preserve"> PAGEREF _Toc58097388 \h </w:instrText>
        </w:r>
        <w:r w:rsidR="00816BCC">
          <w:rPr>
            <w:noProof/>
            <w:webHidden/>
          </w:rPr>
        </w:r>
        <w:r w:rsidR="00816BCC">
          <w:rPr>
            <w:noProof/>
            <w:webHidden/>
          </w:rPr>
          <w:fldChar w:fldCharType="separate"/>
        </w:r>
        <w:r w:rsidR="00C54E23">
          <w:rPr>
            <w:noProof/>
            <w:webHidden/>
          </w:rPr>
          <w:t>37</w:t>
        </w:r>
        <w:r w:rsidR="00816BCC">
          <w:rPr>
            <w:noProof/>
            <w:webHidden/>
          </w:rPr>
          <w:fldChar w:fldCharType="end"/>
        </w:r>
      </w:hyperlink>
    </w:p>
    <w:p w14:paraId="2AB51225" w14:textId="5EA9EEFD" w:rsidR="00816BCC" w:rsidRDefault="00DF0DBF">
      <w:pPr>
        <w:pStyle w:val="Tabladeilustraciones"/>
        <w:tabs>
          <w:tab w:val="right" w:leader="dot" w:pos="8828"/>
        </w:tabs>
        <w:rPr>
          <w:rFonts w:eastAsiaTheme="minorEastAsia"/>
          <w:noProof/>
          <w:lang w:eastAsia="es-CO"/>
        </w:rPr>
      </w:pPr>
      <w:hyperlink w:anchor="_Toc58097389" w:history="1">
        <w:r w:rsidR="00816BCC" w:rsidRPr="001A7E94">
          <w:rPr>
            <w:rStyle w:val="Hipervnculo"/>
            <w:noProof/>
          </w:rPr>
          <w:t>Ilustración 6. Niveles de madurez de la gestión de TI de Gartner</w:t>
        </w:r>
        <w:r w:rsidR="00816BCC">
          <w:rPr>
            <w:noProof/>
            <w:webHidden/>
          </w:rPr>
          <w:tab/>
        </w:r>
        <w:r w:rsidR="00816BCC">
          <w:rPr>
            <w:noProof/>
            <w:webHidden/>
          </w:rPr>
          <w:fldChar w:fldCharType="begin"/>
        </w:r>
        <w:r w:rsidR="00816BCC">
          <w:rPr>
            <w:noProof/>
            <w:webHidden/>
          </w:rPr>
          <w:instrText xml:space="preserve"> PAGEREF _Toc58097389 \h </w:instrText>
        </w:r>
        <w:r w:rsidR="00816BCC">
          <w:rPr>
            <w:noProof/>
            <w:webHidden/>
          </w:rPr>
        </w:r>
        <w:r w:rsidR="00816BCC">
          <w:rPr>
            <w:noProof/>
            <w:webHidden/>
          </w:rPr>
          <w:fldChar w:fldCharType="separate"/>
        </w:r>
        <w:r w:rsidR="00C54E23">
          <w:rPr>
            <w:noProof/>
            <w:webHidden/>
          </w:rPr>
          <w:t>38</w:t>
        </w:r>
        <w:r w:rsidR="00816BCC">
          <w:rPr>
            <w:noProof/>
            <w:webHidden/>
          </w:rPr>
          <w:fldChar w:fldCharType="end"/>
        </w:r>
      </w:hyperlink>
    </w:p>
    <w:p w14:paraId="7F85E982" w14:textId="63C49D58" w:rsidR="00816BCC" w:rsidRDefault="00DF0DBF">
      <w:pPr>
        <w:pStyle w:val="Tabladeilustraciones"/>
        <w:tabs>
          <w:tab w:val="right" w:leader="dot" w:pos="8828"/>
        </w:tabs>
        <w:rPr>
          <w:rFonts w:eastAsiaTheme="minorEastAsia"/>
          <w:noProof/>
          <w:lang w:eastAsia="es-CO"/>
        </w:rPr>
      </w:pPr>
      <w:hyperlink w:anchor="_Toc58097390" w:history="1">
        <w:r w:rsidR="00816BCC" w:rsidRPr="001A7E94">
          <w:rPr>
            <w:rStyle w:val="Hipervnculo"/>
            <w:noProof/>
          </w:rPr>
          <w:t>Ilustración 7. Resultados entrevista nivel de madurez de la gestión con TI</w:t>
        </w:r>
        <w:r w:rsidR="00816BCC">
          <w:rPr>
            <w:noProof/>
            <w:webHidden/>
          </w:rPr>
          <w:tab/>
        </w:r>
        <w:r w:rsidR="00816BCC">
          <w:rPr>
            <w:noProof/>
            <w:webHidden/>
          </w:rPr>
          <w:fldChar w:fldCharType="begin"/>
        </w:r>
        <w:r w:rsidR="00816BCC">
          <w:rPr>
            <w:noProof/>
            <w:webHidden/>
          </w:rPr>
          <w:instrText xml:space="preserve"> PAGEREF _Toc58097390 \h </w:instrText>
        </w:r>
        <w:r w:rsidR="00816BCC">
          <w:rPr>
            <w:noProof/>
            <w:webHidden/>
          </w:rPr>
        </w:r>
        <w:r w:rsidR="00816BCC">
          <w:rPr>
            <w:noProof/>
            <w:webHidden/>
          </w:rPr>
          <w:fldChar w:fldCharType="separate"/>
        </w:r>
        <w:r w:rsidR="00C54E23">
          <w:rPr>
            <w:noProof/>
            <w:webHidden/>
          </w:rPr>
          <w:t>39</w:t>
        </w:r>
        <w:r w:rsidR="00816BCC">
          <w:rPr>
            <w:noProof/>
            <w:webHidden/>
          </w:rPr>
          <w:fldChar w:fldCharType="end"/>
        </w:r>
      </w:hyperlink>
    </w:p>
    <w:p w14:paraId="4F5C18C9" w14:textId="76586627" w:rsidR="00816BCC" w:rsidRDefault="00DF0DBF">
      <w:pPr>
        <w:pStyle w:val="Tabladeilustraciones"/>
        <w:tabs>
          <w:tab w:val="right" w:leader="dot" w:pos="8828"/>
        </w:tabs>
        <w:rPr>
          <w:rFonts w:eastAsiaTheme="minorEastAsia"/>
          <w:noProof/>
          <w:lang w:eastAsia="es-CO"/>
        </w:rPr>
      </w:pPr>
      <w:hyperlink w:anchor="_Toc58097391" w:history="1">
        <w:r w:rsidR="00816BCC" w:rsidRPr="001A7E94">
          <w:rPr>
            <w:rStyle w:val="Hipervnculo"/>
            <w:noProof/>
          </w:rPr>
          <w:t>Ilustración 8. Resultados FURAG 2019 Política de Gobierno Digital</w:t>
        </w:r>
        <w:r w:rsidR="00816BCC">
          <w:rPr>
            <w:noProof/>
            <w:webHidden/>
          </w:rPr>
          <w:tab/>
        </w:r>
        <w:r w:rsidR="00816BCC">
          <w:rPr>
            <w:noProof/>
            <w:webHidden/>
          </w:rPr>
          <w:fldChar w:fldCharType="begin"/>
        </w:r>
        <w:r w:rsidR="00816BCC">
          <w:rPr>
            <w:noProof/>
            <w:webHidden/>
          </w:rPr>
          <w:instrText xml:space="preserve"> PAGEREF _Toc58097391 \h </w:instrText>
        </w:r>
        <w:r w:rsidR="00816BCC">
          <w:rPr>
            <w:noProof/>
            <w:webHidden/>
          </w:rPr>
        </w:r>
        <w:r w:rsidR="00816BCC">
          <w:rPr>
            <w:noProof/>
            <w:webHidden/>
          </w:rPr>
          <w:fldChar w:fldCharType="separate"/>
        </w:r>
        <w:r w:rsidR="00C54E23">
          <w:rPr>
            <w:noProof/>
            <w:webHidden/>
          </w:rPr>
          <w:t>40</w:t>
        </w:r>
        <w:r w:rsidR="00816BCC">
          <w:rPr>
            <w:noProof/>
            <w:webHidden/>
          </w:rPr>
          <w:fldChar w:fldCharType="end"/>
        </w:r>
      </w:hyperlink>
    </w:p>
    <w:p w14:paraId="1B2FBAE7" w14:textId="06FB8DC7" w:rsidR="00816BCC" w:rsidRDefault="00DF0DBF">
      <w:pPr>
        <w:pStyle w:val="Tabladeilustraciones"/>
        <w:tabs>
          <w:tab w:val="right" w:leader="dot" w:pos="8828"/>
        </w:tabs>
        <w:rPr>
          <w:rFonts w:eastAsiaTheme="minorEastAsia"/>
          <w:noProof/>
          <w:lang w:eastAsia="es-CO"/>
        </w:rPr>
      </w:pPr>
      <w:hyperlink w:anchor="_Toc58097392" w:history="1">
        <w:r w:rsidR="00816BCC" w:rsidRPr="001A7E94">
          <w:rPr>
            <w:rStyle w:val="Hipervnculo"/>
            <w:noProof/>
          </w:rPr>
          <w:t>Ilustración 9. Cumplimiento Índice de Seguridad y Privacidad de la Información</w:t>
        </w:r>
        <w:r w:rsidR="00816BCC">
          <w:rPr>
            <w:noProof/>
            <w:webHidden/>
          </w:rPr>
          <w:tab/>
        </w:r>
        <w:r w:rsidR="00816BCC">
          <w:rPr>
            <w:noProof/>
            <w:webHidden/>
          </w:rPr>
          <w:fldChar w:fldCharType="begin"/>
        </w:r>
        <w:r w:rsidR="00816BCC">
          <w:rPr>
            <w:noProof/>
            <w:webHidden/>
          </w:rPr>
          <w:instrText xml:space="preserve"> PAGEREF _Toc58097392 \h </w:instrText>
        </w:r>
        <w:r w:rsidR="00816BCC">
          <w:rPr>
            <w:noProof/>
            <w:webHidden/>
          </w:rPr>
        </w:r>
        <w:r w:rsidR="00816BCC">
          <w:rPr>
            <w:noProof/>
            <w:webHidden/>
          </w:rPr>
          <w:fldChar w:fldCharType="separate"/>
        </w:r>
        <w:r w:rsidR="00C54E23">
          <w:rPr>
            <w:noProof/>
            <w:webHidden/>
          </w:rPr>
          <w:t>41</w:t>
        </w:r>
        <w:r w:rsidR="00816BCC">
          <w:rPr>
            <w:noProof/>
            <w:webHidden/>
          </w:rPr>
          <w:fldChar w:fldCharType="end"/>
        </w:r>
      </w:hyperlink>
    </w:p>
    <w:p w14:paraId="1121E844" w14:textId="2FC1740F" w:rsidR="00816BCC" w:rsidRDefault="00DF0DBF">
      <w:pPr>
        <w:pStyle w:val="Tabladeilustraciones"/>
        <w:tabs>
          <w:tab w:val="right" w:leader="dot" w:pos="8828"/>
        </w:tabs>
        <w:rPr>
          <w:rFonts w:eastAsiaTheme="minorEastAsia"/>
          <w:noProof/>
          <w:lang w:eastAsia="es-CO"/>
        </w:rPr>
      </w:pPr>
      <w:hyperlink w:anchor="_Toc58097393" w:history="1">
        <w:r w:rsidR="00816BCC" w:rsidRPr="001A7E94">
          <w:rPr>
            <w:rStyle w:val="Hipervnculo"/>
            <w:noProof/>
          </w:rPr>
          <w:t>Ilustración 10. Cumplimiento Índice de Arquitectura Empresarial</w:t>
        </w:r>
        <w:r w:rsidR="00816BCC">
          <w:rPr>
            <w:noProof/>
            <w:webHidden/>
          </w:rPr>
          <w:tab/>
        </w:r>
        <w:r w:rsidR="00816BCC">
          <w:rPr>
            <w:noProof/>
            <w:webHidden/>
          </w:rPr>
          <w:fldChar w:fldCharType="begin"/>
        </w:r>
        <w:r w:rsidR="00816BCC">
          <w:rPr>
            <w:noProof/>
            <w:webHidden/>
          </w:rPr>
          <w:instrText xml:space="preserve"> PAGEREF _Toc58097393 \h </w:instrText>
        </w:r>
        <w:r w:rsidR="00816BCC">
          <w:rPr>
            <w:noProof/>
            <w:webHidden/>
          </w:rPr>
        </w:r>
        <w:r w:rsidR="00816BCC">
          <w:rPr>
            <w:noProof/>
            <w:webHidden/>
          </w:rPr>
          <w:fldChar w:fldCharType="separate"/>
        </w:r>
        <w:r w:rsidR="00C54E23">
          <w:rPr>
            <w:noProof/>
            <w:webHidden/>
          </w:rPr>
          <w:t>41</w:t>
        </w:r>
        <w:r w:rsidR="00816BCC">
          <w:rPr>
            <w:noProof/>
            <w:webHidden/>
          </w:rPr>
          <w:fldChar w:fldCharType="end"/>
        </w:r>
      </w:hyperlink>
    </w:p>
    <w:p w14:paraId="5CD842F5" w14:textId="0728FBB8" w:rsidR="00816BCC" w:rsidRDefault="00DF0DBF">
      <w:pPr>
        <w:pStyle w:val="Tabladeilustraciones"/>
        <w:tabs>
          <w:tab w:val="right" w:leader="dot" w:pos="8828"/>
        </w:tabs>
        <w:rPr>
          <w:rFonts w:eastAsiaTheme="minorEastAsia"/>
          <w:noProof/>
          <w:lang w:eastAsia="es-CO"/>
        </w:rPr>
      </w:pPr>
      <w:hyperlink w:anchor="_Toc58097394" w:history="1">
        <w:r w:rsidR="00816BCC" w:rsidRPr="001A7E94">
          <w:rPr>
            <w:rStyle w:val="Hipervnculo"/>
            <w:noProof/>
          </w:rPr>
          <w:t>Ilustración 11, Cumplimiento Índice Empoderamiento de Ciudadanos</w:t>
        </w:r>
        <w:r w:rsidR="00816BCC">
          <w:rPr>
            <w:noProof/>
            <w:webHidden/>
          </w:rPr>
          <w:tab/>
        </w:r>
        <w:r w:rsidR="00816BCC">
          <w:rPr>
            <w:noProof/>
            <w:webHidden/>
          </w:rPr>
          <w:fldChar w:fldCharType="begin"/>
        </w:r>
        <w:r w:rsidR="00816BCC">
          <w:rPr>
            <w:noProof/>
            <w:webHidden/>
          </w:rPr>
          <w:instrText xml:space="preserve"> PAGEREF _Toc58097394 \h </w:instrText>
        </w:r>
        <w:r w:rsidR="00816BCC">
          <w:rPr>
            <w:noProof/>
            <w:webHidden/>
          </w:rPr>
        </w:r>
        <w:r w:rsidR="00816BCC">
          <w:rPr>
            <w:noProof/>
            <w:webHidden/>
          </w:rPr>
          <w:fldChar w:fldCharType="separate"/>
        </w:r>
        <w:r w:rsidR="00C54E23">
          <w:rPr>
            <w:noProof/>
            <w:webHidden/>
          </w:rPr>
          <w:t>42</w:t>
        </w:r>
        <w:r w:rsidR="00816BCC">
          <w:rPr>
            <w:noProof/>
            <w:webHidden/>
          </w:rPr>
          <w:fldChar w:fldCharType="end"/>
        </w:r>
      </w:hyperlink>
    </w:p>
    <w:p w14:paraId="6F8D8B11" w14:textId="18A61BF2" w:rsidR="00816BCC" w:rsidRDefault="00DF0DBF">
      <w:pPr>
        <w:pStyle w:val="Tabladeilustraciones"/>
        <w:tabs>
          <w:tab w:val="right" w:leader="dot" w:pos="8828"/>
        </w:tabs>
        <w:rPr>
          <w:rFonts w:eastAsiaTheme="minorEastAsia"/>
          <w:noProof/>
          <w:lang w:eastAsia="es-CO"/>
        </w:rPr>
      </w:pPr>
      <w:hyperlink w:anchor="_Toc58097395" w:history="1">
        <w:r w:rsidR="00816BCC" w:rsidRPr="001A7E94">
          <w:rPr>
            <w:rStyle w:val="Hipervnculo"/>
            <w:noProof/>
          </w:rPr>
          <w:t>Ilustración 12. Cumplimiento Índice de Procesos Eficientes y Seguros</w:t>
        </w:r>
        <w:r w:rsidR="00816BCC">
          <w:rPr>
            <w:noProof/>
            <w:webHidden/>
          </w:rPr>
          <w:tab/>
        </w:r>
        <w:r w:rsidR="00816BCC">
          <w:rPr>
            <w:noProof/>
            <w:webHidden/>
          </w:rPr>
          <w:fldChar w:fldCharType="begin"/>
        </w:r>
        <w:r w:rsidR="00816BCC">
          <w:rPr>
            <w:noProof/>
            <w:webHidden/>
          </w:rPr>
          <w:instrText xml:space="preserve"> PAGEREF _Toc58097395 \h </w:instrText>
        </w:r>
        <w:r w:rsidR="00816BCC">
          <w:rPr>
            <w:noProof/>
            <w:webHidden/>
          </w:rPr>
        </w:r>
        <w:r w:rsidR="00816BCC">
          <w:rPr>
            <w:noProof/>
            <w:webHidden/>
          </w:rPr>
          <w:fldChar w:fldCharType="separate"/>
        </w:r>
        <w:r w:rsidR="00C54E23">
          <w:rPr>
            <w:noProof/>
            <w:webHidden/>
          </w:rPr>
          <w:t>44</w:t>
        </w:r>
        <w:r w:rsidR="00816BCC">
          <w:rPr>
            <w:noProof/>
            <w:webHidden/>
          </w:rPr>
          <w:fldChar w:fldCharType="end"/>
        </w:r>
      </w:hyperlink>
    </w:p>
    <w:p w14:paraId="241CF1C1" w14:textId="651FD703" w:rsidR="00816BCC" w:rsidRDefault="00DF0DBF">
      <w:pPr>
        <w:pStyle w:val="Tabladeilustraciones"/>
        <w:tabs>
          <w:tab w:val="right" w:leader="dot" w:pos="8828"/>
        </w:tabs>
        <w:rPr>
          <w:rFonts w:eastAsiaTheme="minorEastAsia"/>
          <w:noProof/>
          <w:lang w:eastAsia="es-CO"/>
        </w:rPr>
      </w:pPr>
      <w:hyperlink w:anchor="_Toc58097396" w:history="1">
        <w:r w:rsidR="00816BCC" w:rsidRPr="001A7E94">
          <w:rPr>
            <w:rStyle w:val="Hipervnculo"/>
            <w:noProof/>
          </w:rPr>
          <w:t>Ilustración 13. Cumplimiento Índice de Toma de Decisiones Basadas en Datos</w:t>
        </w:r>
        <w:r w:rsidR="00816BCC">
          <w:rPr>
            <w:noProof/>
            <w:webHidden/>
          </w:rPr>
          <w:tab/>
        </w:r>
        <w:r w:rsidR="00816BCC">
          <w:rPr>
            <w:noProof/>
            <w:webHidden/>
          </w:rPr>
          <w:fldChar w:fldCharType="begin"/>
        </w:r>
        <w:r w:rsidR="00816BCC">
          <w:rPr>
            <w:noProof/>
            <w:webHidden/>
          </w:rPr>
          <w:instrText xml:space="preserve"> PAGEREF _Toc58097396 \h </w:instrText>
        </w:r>
        <w:r w:rsidR="00816BCC">
          <w:rPr>
            <w:noProof/>
            <w:webHidden/>
          </w:rPr>
        </w:r>
        <w:r w:rsidR="00816BCC">
          <w:rPr>
            <w:noProof/>
            <w:webHidden/>
          </w:rPr>
          <w:fldChar w:fldCharType="separate"/>
        </w:r>
        <w:r w:rsidR="00C54E23">
          <w:rPr>
            <w:noProof/>
            <w:webHidden/>
          </w:rPr>
          <w:t>44</w:t>
        </w:r>
        <w:r w:rsidR="00816BCC">
          <w:rPr>
            <w:noProof/>
            <w:webHidden/>
          </w:rPr>
          <w:fldChar w:fldCharType="end"/>
        </w:r>
      </w:hyperlink>
    </w:p>
    <w:p w14:paraId="05734638" w14:textId="3A8ED58C" w:rsidR="00816BCC" w:rsidRDefault="00DF0DBF">
      <w:pPr>
        <w:pStyle w:val="Tabladeilustraciones"/>
        <w:tabs>
          <w:tab w:val="right" w:leader="dot" w:pos="8828"/>
        </w:tabs>
        <w:rPr>
          <w:rFonts w:eastAsiaTheme="minorEastAsia"/>
          <w:noProof/>
          <w:lang w:eastAsia="es-CO"/>
        </w:rPr>
      </w:pPr>
      <w:hyperlink w:anchor="_Toc58097397" w:history="1">
        <w:r w:rsidR="00816BCC" w:rsidRPr="001A7E94">
          <w:rPr>
            <w:rStyle w:val="Hipervnculo"/>
            <w:noProof/>
          </w:rPr>
          <w:t>Ilustración 14. Cumplimiento Índice Uso y Apropiación Servicios Ciudadanos Digitales</w:t>
        </w:r>
        <w:r w:rsidR="00816BCC">
          <w:rPr>
            <w:noProof/>
            <w:webHidden/>
          </w:rPr>
          <w:tab/>
        </w:r>
        <w:r w:rsidR="00816BCC">
          <w:rPr>
            <w:noProof/>
            <w:webHidden/>
          </w:rPr>
          <w:fldChar w:fldCharType="begin"/>
        </w:r>
        <w:r w:rsidR="00816BCC">
          <w:rPr>
            <w:noProof/>
            <w:webHidden/>
          </w:rPr>
          <w:instrText xml:space="preserve"> PAGEREF _Toc58097397 \h </w:instrText>
        </w:r>
        <w:r w:rsidR="00816BCC">
          <w:rPr>
            <w:noProof/>
            <w:webHidden/>
          </w:rPr>
        </w:r>
        <w:r w:rsidR="00816BCC">
          <w:rPr>
            <w:noProof/>
            <w:webHidden/>
          </w:rPr>
          <w:fldChar w:fldCharType="separate"/>
        </w:r>
        <w:r w:rsidR="00C54E23">
          <w:rPr>
            <w:noProof/>
            <w:webHidden/>
          </w:rPr>
          <w:t>45</w:t>
        </w:r>
        <w:r w:rsidR="00816BCC">
          <w:rPr>
            <w:noProof/>
            <w:webHidden/>
          </w:rPr>
          <w:fldChar w:fldCharType="end"/>
        </w:r>
      </w:hyperlink>
    </w:p>
    <w:p w14:paraId="3259824D" w14:textId="50BDCED3" w:rsidR="00816BCC" w:rsidRDefault="00DF0DBF">
      <w:pPr>
        <w:pStyle w:val="Tabladeilustraciones"/>
        <w:tabs>
          <w:tab w:val="right" w:leader="dot" w:pos="8828"/>
        </w:tabs>
        <w:rPr>
          <w:rFonts w:eastAsiaTheme="minorEastAsia"/>
          <w:noProof/>
          <w:lang w:eastAsia="es-CO"/>
        </w:rPr>
      </w:pPr>
      <w:hyperlink w:anchor="_Toc58097398" w:history="1">
        <w:r w:rsidR="00816BCC" w:rsidRPr="001A7E94">
          <w:rPr>
            <w:rStyle w:val="Hipervnculo"/>
            <w:noProof/>
          </w:rPr>
          <w:t>Ilustración 15. Cumplimiento Índice Impulso Desarrollo Ciudadanos Digitales</w:t>
        </w:r>
        <w:r w:rsidR="00816BCC">
          <w:rPr>
            <w:noProof/>
            <w:webHidden/>
          </w:rPr>
          <w:tab/>
        </w:r>
        <w:r w:rsidR="00816BCC">
          <w:rPr>
            <w:noProof/>
            <w:webHidden/>
          </w:rPr>
          <w:fldChar w:fldCharType="begin"/>
        </w:r>
        <w:r w:rsidR="00816BCC">
          <w:rPr>
            <w:noProof/>
            <w:webHidden/>
          </w:rPr>
          <w:instrText xml:space="preserve"> PAGEREF _Toc58097398 \h </w:instrText>
        </w:r>
        <w:r w:rsidR="00816BCC">
          <w:rPr>
            <w:noProof/>
            <w:webHidden/>
          </w:rPr>
        </w:r>
        <w:r w:rsidR="00816BCC">
          <w:rPr>
            <w:noProof/>
            <w:webHidden/>
          </w:rPr>
          <w:fldChar w:fldCharType="separate"/>
        </w:r>
        <w:r w:rsidR="00C54E23">
          <w:rPr>
            <w:noProof/>
            <w:webHidden/>
          </w:rPr>
          <w:t>45</w:t>
        </w:r>
        <w:r w:rsidR="00816BCC">
          <w:rPr>
            <w:noProof/>
            <w:webHidden/>
          </w:rPr>
          <w:fldChar w:fldCharType="end"/>
        </w:r>
      </w:hyperlink>
    </w:p>
    <w:p w14:paraId="2EE8810A" w14:textId="4D0E7F9E" w:rsidR="00816BCC" w:rsidRDefault="00DF0DBF">
      <w:pPr>
        <w:pStyle w:val="Tabladeilustraciones"/>
        <w:tabs>
          <w:tab w:val="right" w:leader="dot" w:pos="8828"/>
        </w:tabs>
        <w:rPr>
          <w:rFonts w:eastAsiaTheme="minorEastAsia"/>
          <w:noProof/>
          <w:lang w:eastAsia="es-CO"/>
        </w:rPr>
      </w:pPr>
      <w:hyperlink w:anchor="_Toc58097399" w:history="1">
        <w:r w:rsidR="00816BCC" w:rsidRPr="001A7E94">
          <w:rPr>
            <w:rStyle w:val="Hipervnculo"/>
            <w:noProof/>
          </w:rPr>
          <w:t>Ilustración 16. Marco General de Operación GO CATASTRO</w:t>
        </w:r>
        <w:r w:rsidR="00816BCC">
          <w:rPr>
            <w:noProof/>
            <w:webHidden/>
          </w:rPr>
          <w:tab/>
        </w:r>
        <w:r w:rsidR="00816BCC">
          <w:rPr>
            <w:noProof/>
            <w:webHidden/>
          </w:rPr>
          <w:fldChar w:fldCharType="begin"/>
        </w:r>
        <w:r w:rsidR="00816BCC">
          <w:rPr>
            <w:noProof/>
            <w:webHidden/>
          </w:rPr>
          <w:instrText xml:space="preserve"> PAGEREF _Toc58097399 \h </w:instrText>
        </w:r>
        <w:r w:rsidR="00816BCC">
          <w:rPr>
            <w:noProof/>
            <w:webHidden/>
          </w:rPr>
        </w:r>
        <w:r w:rsidR="00816BCC">
          <w:rPr>
            <w:noProof/>
            <w:webHidden/>
          </w:rPr>
          <w:fldChar w:fldCharType="separate"/>
        </w:r>
        <w:r w:rsidR="00C54E23">
          <w:rPr>
            <w:noProof/>
            <w:webHidden/>
          </w:rPr>
          <w:t>52</w:t>
        </w:r>
        <w:r w:rsidR="00816BCC">
          <w:rPr>
            <w:noProof/>
            <w:webHidden/>
          </w:rPr>
          <w:fldChar w:fldCharType="end"/>
        </w:r>
      </w:hyperlink>
    </w:p>
    <w:p w14:paraId="28AB37E6" w14:textId="57870378" w:rsidR="00816BCC" w:rsidRDefault="00DF0DBF">
      <w:pPr>
        <w:pStyle w:val="Tabladeilustraciones"/>
        <w:tabs>
          <w:tab w:val="right" w:leader="dot" w:pos="8828"/>
        </w:tabs>
        <w:rPr>
          <w:rFonts w:eastAsiaTheme="minorEastAsia"/>
          <w:noProof/>
          <w:lang w:eastAsia="es-CO"/>
        </w:rPr>
      </w:pPr>
      <w:hyperlink w:anchor="_Toc58097400" w:history="1">
        <w:r w:rsidR="00816BCC" w:rsidRPr="001A7E94">
          <w:rPr>
            <w:rStyle w:val="Hipervnculo"/>
            <w:noProof/>
          </w:rPr>
          <w:t>Ilustración 17. Propuesta de solución tecnológica para GO CATASTRAL</w:t>
        </w:r>
        <w:r w:rsidR="00816BCC">
          <w:rPr>
            <w:noProof/>
            <w:webHidden/>
          </w:rPr>
          <w:tab/>
        </w:r>
        <w:r w:rsidR="00816BCC">
          <w:rPr>
            <w:noProof/>
            <w:webHidden/>
          </w:rPr>
          <w:fldChar w:fldCharType="begin"/>
        </w:r>
        <w:r w:rsidR="00816BCC">
          <w:rPr>
            <w:noProof/>
            <w:webHidden/>
          </w:rPr>
          <w:instrText xml:space="preserve"> PAGEREF _Toc58097400 \h </w:instrText>
        </w:r>
        <w:r w:rsidR="00816BCC">
          <w:rPr>
            <w:noProof/>
            <w:webHidden/>
          </w:rPr>
        </w:r>
        <w:r w:rsidR="00816BCC">
          <w:rPr>
            <w:noProof/>
            <w:webHidden/>
          </w:rPr>
          <w:fldChar w:fldCharType="separate"/>
        </w:r>
        <w:r w:rsidR="00C54E23">
          <w:rPr>
            <w:noProof/>
            <w:webHidden/>
          </w:rPr>
          <w:t>53</w:t>
        </w:r>
        <w:r w:rsidR="00816BCC">
          <w:rPr>
            <w:noProof/>
            <w:webHidden/>
          </w:rPr>
          <w:fldChar w:fldCharType="end"/>
        </w:r>
      </w:hyperlink>
    </w:p>
    <w:p w14:paraId="4B8C2F2C" w14:textId="2FED048B" w:rsidR="00816BCC" w:rsidRDefault="00DF0DBF">
      <w:pPr>
        <w:pStyle w:val="Tabladeilustraciones"/>
        <w:tabs>
          <w:tab w:val="right" w:leader="dot" w:pos="8828"/>
        </w:tabs>
        <w:rPr>
          <w:rFonts w:eastAsiaTheme="minorEastAsia"/>
          <w:noProof/>
          <w:lang w:eastAsia="es-CO"/>
        </w:rPr>
      </w:pPr>
      <w:hyperlink w:anchor="_Toc58097401" w:history="1">
        <w:r w:rsidR="00816BCC" w:rsidRPr="001A7E94">
          <w:rPr>
            <w:rStyle w:val="Hipervnculo"/>
            <w:noProof/>
          </w:rPr>
          <w:t>Ilustración 18. Cadena de Valor UAECD</w:t>
        </w:r>
        <w:r w:rsidR="00816BCC">
          <w:rPr>
            <w:noProof/>
            <w:webHidden/>
          </w:rPr>
          <w:tab/>
        </w:r>
        <w:r w:rsidR="00816BCC">
          <w:rPr>
            <w:noProof/>
            <w:webHidden/>
          </w:rPr>
          <w:fldChar w:fldCharType="begin"/>
        </w:r>
        <w:r w:rsidR="00816BCC">
          <w:rPr>
            <w:noProof/>
            <w:webHidden/>
          </w:rPr>
          <w:instrText xml:space="preserve"> PAGEREF _Toc58097401 \h </w:instrText>
        </w:r>
        <w:r w:rsidR="00816BCC">
          <w:rPr>
            <w:noProof/>
            <w:webHidden/>
          </w:rPr>
        </w:r>
        <w:r w:rsidR="00816BCC">
          <w:rPr>
            <w:noProof/>
            <w:webHidden/>
          </w:rPr>
          <w:fldChar w:fldCharType="separate"/>
        </w:r>
        <w:r w:rsidR="00C54E23">
          <w:rPr>
            <w:noProof/>
            <w:webHidden/>
          </w:rPr>
          <w:t>62</w:t>
        </w:r>
        <w:r w:rsidR="00816BCC">
          <w:rPr>
            <w:noProof/>
            <w:webHidden/>
          </w:rPr>
          <w:fldChar w:fldCharType="end"/>
        </w:r>
      </w:hyperlink>
    </w:p>
    <w:p w14:paraId="5BFA82CD" w14:textId="0EA095A4" w:rsidR="00816BCC" w:rsidRDefault="00DF0DBF">
      <w:pPr>
        <w:pStyle w:val="Tabladeilustraciones"/>
        <w:tabs>
          <w:tab w:val="right" w:leader="dot" w:pos="8828"/>
        </w:tabs>
        <w:rPr>
          <w:rFonts w:eastAsiaTheme="minorEastAsia"/>
          <w:noProof/>
          <w:lang w:eastAsia="es-CO"/>
        </w:rPr>
      </w:pPr>
      <w:hyperlink w:anchor="_Toc58097402" w:history="1">
        <w:r w:rsidR="00816BCC" w:rsidRPr="001A7E94">
          <w:rPr>
            <w:rStyle w:val="Hipervnculo"/>
            <w:noProof/>
          </w:rPr>
          <w:t>Ilustración 19. Subprocesos del Proceso de Direccionamiento Estratégico</w:t>
        </w:r>
        <w:r w:rsidR="00816BCC">
          <w:rPr>
            <w:noProof/>
            <w:webHidden/>
          </w:rPr>
          <w:tab/>
        </w:r>
        <w:r w:rsidR="00816BCC">
          <w:rPr>
            <w:noProof/>
            <w:webHidden/>
          </w:rPr>
          <w:fldChar w:fldCharType="begin"/>
        </w:r>
        <w:r w:rsidR="00816BCC">
          <w:rPr>
            <w:noProof/>
            <w:webHidden/>
          </w:rPr>
          <w:instrText xml:space="preserve"> PAGEREF _Toc58097402 \h </w:instrText>
        </w:r>
        <w:r w:rsidR="00816BCC">
          <w:rPr>
            <w:noProof/>
            <w:webHidden/>
          </w:rPr>
        </w:r>
        <w:r w:rsidR="00816BCC">
          <w:rPr>
            <w:noProof/>
            <w:webHidden/>
          </w:rPr>
          <w:fldChar w:fldCharType="separate"/>
        </w:r>
        <w:r w:rsidR="00C54E23">
          <w:rPr>
            <w:noProof/>
            <w:webHidden/>
          </w:rPr>
          <w:t>63</w:t>
        </w:r>
        <w:r w:rsidR="00816BCC">
          <w:rPr>
            <w:noProof/>
            <w:webHidden/>
          </w:rPr>
          <w:fldChar w:fldCharType="end"/>
        </w:r>
      </w:hyperlink>
    </w:p>
    <w:p w14:paraId="3478C7D1" w14:textId="3886CCBD" w:rsidR="00816BCC" w:rsidRDefault="00DF0DBF">
      <w:pPr>
        <w:pStyle w:val="Tabladeilustraciones"/>
        <w:tabs>
          <w:tab w:val="right" w:leader="dot" w:pos="8828"/>
        </w:tabs>
        <w:rPr>
          <w:rFonts w:eastAsiaTheme="minorEastAsia"/>
          <w:noProof/>
          <w:lang w:eastAsia="es-CO"/>
        </w:rPr>
      </w:pPr>
      <w:hyperlink w:anchor="_Toc58097403" w:history="1">
        <w:r w:rsidR="00816BCC" w:rsidRPr="001A7E94">
          <w:rPr>
            <w:rStyle w:val="Hipervnculo"/>
            <w:noProof/>
          </w:rPr>
          <w:t>Ilustración 20. Subprocesos del Proceso de Gestión integral del riesgo</w:t>
        </w:r>
        <w:r w:rsidR="00816BCC">
          <w:rPr>
            <w:noProof/>
            <w:webHidden/>
          </w:rPr>
          <w:tab/>
        </w:r>
        <w:r w:rsidR="00816BCC">
          <w:rPr>
            <w:noProof/>
            <w:webHidden/>
          </w:rPr>
          <w:fldChar w:fldCharType="begin"/>
        </w:r>
        <w:r w:rsidR="00816BCC">
          <w:rPr>
            <w:noProof/>
            <w:webHidden/>
          </w:rPr>
          <w:instrText xml:space="preserve"> PAGEREF _Toc58097403 \h </w:instrText>
        </w:r>
        <w:r w:rsidR="00816BCC">
          <w:rPr>
            <w:noProof/>
            <w:webHidden/>
          </w:rPr>
        </w:r>
        <w:r w:rsidR="00816BCC">
          <w:rPr>
            <w:noProof/>
            <w:webHidden/>
          </w:rPr>
          <w:fldChar w:fldCharType="separate"/>
        </w:r>
        <w:r w:rsidR="00C54E23">
          <w:rPr>
            <w:noProof/>
            <w:webHidden/>
          </w:rPr>
          <w:t>64</w:t>
        </w:r>
        <w:r w:rsidR="00816BCC">
          <w:rPr>
            <w:noProof/>
            <w:webHidden/>
          </w:rPr>
          <w:fldChar w:fldCharType="end"/>
        </w:r>
      </w:hyperlink>
    </w:p>
    <w:p w14:paraId="1896727F" w14:textId="2CA54F7D" w:rsidR="00816BCC" w:rsidRDefault="00DF0DBF">
      <w:pPr>
        <w:pStyle w:val="Tabladeilustraciones"/>
        <w:tabs>
          <w:tab w:val="right" w:leader="dot" w:pos="8828"/>
        </w:tabs>
        <w:rPr>
          <w:rFonts w:eastAsiaTheme="minorEastAsia"/>
          <w:noProof/>
          <w:lang w:eastAsia="es-CO"/>
        </w:rPr>
      </w:pPr>
      <w:hyperlink w:anchor="_Toc58097404" w:history="1">
        <w:r w:rsidR="00816BCC" w:rsidRPr="001A7E94">
          <w:rPr>
            <w:rStyle w:val="Hipervnculo"/>
            <w:noProof/>
          </w:rPr>
          <w:t>Ilustración 21. Subproceso del Proceso de Provisión de Servicios de TI</w:t>
        </w:r>
        <w:r w:rsidR="00816BCC">
          <w:rPr>
            <w:noProof/>
            <w:webHidden/>
          </w:rPr>
          <w:tab/>
        </w:r>
        <w:r w:rsidR="00816BCC">
          <w:rPr>
            <w:noProof/>
            <w:webHidden/>
          </w:rPr>
          <w:fldChar w:fldCharType="begin"/>
        </w:r>
        <w:r w:rsidR="00816BCC">
          <w:rPr>
            <w:noProof/>
            <w:webHidden/>
          </w:rPr>
          <w:instrText xml:space="preserve"> PAGEREF _Toc58097404 \h </w:instrText>
        </w:r>
        <w:r w:rsidR="00816BCC">
          <w:rPr>
            <w:noProof/>
            <w:webHidden/>
          </w:rPr>
        </w:r>
        <w:r w:rsidR="00816BCC">
          <w:rPr>
            <w:noProof/>
            <w:webHidden/>
          </w:rPr>
          <w:fldChar w:fldCharType="separate"/>
        </w:r>
        <w:r w:rsidR="00C54E23">
          <w:rPr>
            <w:noProof/>
            <w:webHidden/>
          </w:rPr>
          <w:t>66</w:t>
        </w:r>
        <w:r w:rsidR="00816BCC">
          <w:rPr>
            <w:noProof/>
            <w:webHidden/>
          </w:rPr>
          <w:fldChar w:fldCharType="end"/>
        </w:r>
      </w:hyperlink>
    </w:p>
    <w:p w14:paraId="5EB3363F" w14:textId="2DC06876" w:rsidR="00816BCC" w:rsidRDefault="00DF0DBF">
      <w:pPr>
        <w:pStyle w:val="Tabladeilustraciones"/>
        <w:tabs>
          <w:tab w:val="right" w:leader="dot" w:pos="8828"/>
        </w:tabs>
        <w:rPr>
          <w:rFonts w:eastAsiaTheme="minorEastAsia"/>
          <w:noProof/>
          <w:lang w:eastAsia="es-CO"/>
        </w:rPr>
      </w:pPr>
      <w:hyperlink w:anchor="_Toc58097405" w:history="1">
        <w:r w:rsidR="00816BCC" w:rsidRPr="001A7E94">
          <w:rPr>
            <w:rStyle w:val="Hipervnculo"/>
            <w:noProof/>
          </w:rPr>
          <w:t>Ilustración 22. Ubicación Gerencia de Tecnología en estructura organizacional UAECD</w:t>
        </w:r>
        <w:r w:rsidR="00816BCC">
          <w:rPr>
            <w:noProof/>
            <w:webHidden/>
          </w:rPr>
          <w:tab/>
        </w:r>
        <w:r w:rsidR="00816BCC">
          <w:rPr>
            <w:noProof/>
            <w:webHidden/>
          </w:rPr>
          <w:fldChar w:fldCharType="begin"/>
        </w:r>
        <w:r w:rsidR="00816BCC">
          <w:rPr>
            <w:noProof/>
            <w:webHidden/>
          </w:rPr>
          <w:instrText xml:space="preserve"> PAGEREF _Toc58097405 \h </w:instrText>
        </w:r>
        <w:r w:rsidR="00816BCC">
          <w:rPr>
            <w:noProof/>
            <w:webHidden/>
          </w:rPr>
        </w:r>
        <w:r w:rsidR="00816BCC">
          <w:rPr>
            <w:noProof/>
            <w:webHidden/>
          </w:rPr>
          <w:fldChar w:fldCharType="separate"/>
        </w:r>
        <w:r w:rsidR="00C54E23">
          <w:rPr>
            <w:noProof/>
            <w:webHidden/>
          </w:rPr>
          <w:t>69</w:t>
        </w:r>
        <w:r w:rsidR="00816BCC">
          <w:rPr>
            <w:noProof/>
            <w:webHidden/>
          </w:rPr>
          <w:fldChar w:fldCharType="end"/>
        </w:r>
      </w:hyperlink>
    </w:p>
    <w:p w14:paraId="1C34ED00" w14:textId="0BA29FF3" w:rsidR="00816BCC" w:rsidRDefault="00DF0DBF">
      <w:pPr>
        <w:pStyle w:val="Tabladeilustraciones"/>
        <w:tabs>
          <w:tab w:val="right" w:leader="dot" w:pos="8828"/>
        </w:tabs>
        <w:rPr>
          <w:rFonts w:eastAsiaTheme="minorEastAsia"/>
          <w:noProof/>
          <w:lang w:eastAsia="es-CO"/>
        </w:rPr>
      </w:pPr>
      <w:hyperlink w:anchor="_Toc58097406" w:history="1">
        <w:r w:rsidR="00816BCC" w:rsidRPr="001A7E94">
          <w:rPr>
            <w:rStyle w:val="Hipervnculo"/>
            <w:noProof/>
          </w:rPr>
          <w:t>Ilustración 23. Estructura Organizacional de la Gerencia de Tecnología</w:t>
        </w:r>
        <w:r w:rsidR="00816BCC">
          <w:rPr>
            <w:noProof/>
            <w:webHidden/>
          </w:rPr>
          <w:tab/>
        </w:r>
        <w:r w:rsidR="00816BCC">
          <w:rPr>
            <w:noProof/>
            <w:webHidden/>
          </w:rPr>
          <w:fldChar w:fldCharType="begin"/>
        </w:r>
        <w:r w:rsidR="00816BCC">
          <w:rPr>
            <w:noProof/>
            <w:webHidden/>
          </w:rPr>
          <w:instrText xml:space="preserve"> PAGEREF _Toc58097406 \h </w:instrText>
        </w:r>
        <w:r w:rsidR="00816BCC">
          <w:rPr>
            <w:noProof/>
            <w:webHidden/>
          </w:rPr>
        </w:r>
        <w:r w:rsidR="00816BCC">
          <w:rPr>
            <w:noProof/>
            <w:webHidden/>
          </w:rPr>
          <w:fldChar w:fldCharType="separate"/>
        </w:r>
        <w:r w:rsidR="00C54E23">
          <w:rPr>
            <w:noProof/>
            <w:webHidden/>
          </w:rPr>
          <w:t>70</w:t>
        </w:r>
        <w:r w:rsidR="00816BCC">
          <w:rPr>
            <w:noProof/>
            <w:webHidden/>
          </w:rPr>
          <w:fldChar w:fldCharType="end"/>
        </w:r>
      </w:hyperlink>
    </w:p>
    <w:p w14:paraId="3574D1DF" w14:textId="1B554749" w:rsidR="00816BCC" w:rsidRDefault="00DF0DBF">
      <w:pPr>
        <w:pStyle w:val="Tabladeilustraciones"/>
        <w:tabs>
          <w:tab w:val="right" w:leader="dot" w:pos="8828"/>
        </w:tabs>
        <w:rPr>
          <w:rFonts w:eastAsiaTheme="minorEastAsia"/>
          <w:noProof/>
          <w:lang w:eastAsia="es-CO"/>
        </w:rPr>
      </w:pPr>
      <w:hyperlink w:anchor="_Toc58097407" w:history="1">
        <w:r w:rsidR="00816BCC" w:rsidRPr="001A7E94">
          <w:rPr>
            <w:rStyle w:val="Hipervnculo"/>
            <w:noProof/>
          </w:rPr>
          <w:t>Ilustración 24. Estructura del modelo de gestión de proyectos de TI</w:t>
        </w:r>
        <w:r w:rsidR="00816BCC">
          <w:rPr>
            <w:noProof/>
            <w:webHidden/>
          </w:rPr>
          <w:tab/>
        </w:r>
        <w:r w:rsidR="00816BCC">
          <w:rPr>
            <w:noProof/>
            <w:webHidden/>
          </w:rPr>
          <w:fldChar w:fldCharType="begin"/>
        </w:r>
        <w:r w:rsidR="00816BCC">
          <w:rPr>
            <w:noProof/>
            <w:webHidden/>
          </w:rPr>
          <w:instrText xml:space="preserve"> PAGEREF _Toc58097407 \h </w:instrText>
        </w:r>
        <w:r w:rsidR="00816BCC">
          <w:rPr>
            <w:noProof/>
            <w:webHidden/>
          </w:rPr>
        </w:r>
        <w:r w:rsidR="00816BCC">
          <w:rPr>
            <w:noProof/>
            <w:webHidden/>
          </w:rPr>
          <w:fldChar w:fldCharType="separate"/>
        </w:r>
        <w:r w:rsidR="00C54E23">
          <w:rPr>
            <w:noProof/>
            <w:webHidden/>
          </w:rPr>
          <w:t>90</w:t>
        </w:r>
        <w:r w:rsidR="00816BCC">
          <w:rPr>
            <w:noProof/>
            <w:webHidden/>
          </w:rPr>
          <w:fldChar w:fldCharType="end"/>
        </w:r>
      </w:hyperlink>
    </w:p>
    <w:p w14:paraId="5DA42CAE" w14:textId="5B0FEAA6" w:rsidR="00816BCC" w:rsidRDefault="00DF0DBF">
      <w:pPr>
        <w:pStyle w:val="Tabladeilustraciones"/>
        <w:tabs>
          <w:tab w:val="right" w:leader="dot" w:pos="8828"/>
        </w:tabs>
        <w:rPr>
          <w:rFonts w:eastAsiaTheme="minorEastAsia"/>
          <w:noProof/>
          <w:lang w:eastAsia="es-CO"/>
        </w:rPr>
      </w:pPr>
      <w:hyperlink w:anchor="_Toc58097408" w:history="1">
        <w:r w:rsidR="00816BCC" w:rsidRPr="001A7E94">
          <w:rPr>
            <w:rStyle w:val="Hipervnculo"/>
            <w:noProof/>
          </w:rPr>
          <w:t>Ilustración 25. Generación de servicios mediante Geoserver y ArcGis Server</w:t>
        </w:r>
        <w:r w:rsidR="00816BCC">
          <w:rPr>
            <w:noProof/>
            <w:webHidden/>
          </w:rPr>
          <w:tab/>
        </w:r>
        <w:r w:rsidR="00816BCC">
          <w:rPr>
            <w:noProof/>
            <w:webHidden/>
          </w:rPr>
          <w:fldChar w:fldCharType="begin"/>
        </w:r>
        <w:r w:rsidR="00816BCC">
          <w:rPr>
            <w:noProof/>
            <w:webHidden/>
          </w:rPr>
          <w:instrText xml:space="preserve"> PAGEREF _Toc58097408 \h </w:instrText>
        </w:r>
        <w:r w:rsidR="00816BCC">
          <w:rPr>
            <w:noProof/>
            <w:webHidden/>
          </w:rPr>
        </w:r>
        <w:r w:rsidR="00816BCC">
          <w:rPr>
            <w:noProof/>
            <w:webHidden/>
          </w:rPr>
          <w:fldChar w:fldCharType="separate"/>
        </w:r>
        <w:r w:rsidR="00C54E23">
          <w:rPr>
            <w:noProof/>
            <w:webHidden/>
          </w:rPr>
          <w:t>122</w:t>
        </w:r>
        <w:r w:rsidR="00816BCC">
          <w:rPr>
            <w:noProof/>
            <w:webHidden/>
          </w:rPr>
          <w:fldChar w:fldCharType="end"/>
        </w:r>
      </w:hyperlink>
    </w:p>
    <w:p w14:paraId="7E52F2CA" w14:textId="6A6F3D66" w:rsidR="00816BCC" w:rsidRDefault="00DF0DBF">
      <w:pPr>
        <w:pStyle w:val="Tabladeilustraciones"/>
        <w:tabs>
          <w:tab w:val="right" w:leader="dot" w:pos="8828"/>
        </w:tabs>
        <w:rPr>
          <w:rFonts w:eastAsiaTheme="minorEastAsia"/>
          <w:noProof/>
          <w:lang w:eastAsia="es-CO"/>
        </w:rPr>
      </w:pPr>
      <w:hyperlink w:anchor="_Toc58097409" w:history="1">
        <w:r w:rsidR="00816BCC" w:rsidRPr="001A7E94">
          <w:rPr>
            <w:rStyle w:val="Hipervnculo"/>
            <w:noProof/>
          </w:rPr>
          <w:t>Ilustración 26. Estructura evolución del sistema misional</w:t>
        </w:r>
        <w:r w:rsidR="00816BCC">
          <w:rPr>
            <w:noProof/>
            <w:webHidden/>
          </w:rPr>
          <w:tab/>
        </w:r>
        <w:r w:rsidR="00816BCC">
          <w:rPr>
            <w:noProof/>
            <w:webHidden/>
          </w:rPr>
          <w:fldChar w:fldCharType="begin"/>
        </w:r>
        <w:r w:rsidR="00816BCC">
          <w:rPr>
            <w:noProof/>
            <w:webHidden/>
          </w:rPr>
          <w:instrText xml:space="preserve"> PAGEREF _Toc58097409 \h </w:instrText>
        </w:r>
        <w:r w:rsidR="00816BCC">
          <w:rPr>
            <w:noProof/>
            <w:webHidden/>
          </w:rPr>
        </w:r>
        <w:r w:rsidR="00816BCC">
          <w:rPr>
            <w:noProof/>
            <w:webHidden/>
          </w:rPr>
          <w:fldChar w:fldCharType="separate"/>
        </w:r>
        <w:r w:rsidR="00C54E23">
          <w:rPr>
            <w:noProof/>
            <w:webHidden/>
          </w:rPr>
          <w:t>133</w:t>
        </w:r>
        <w:r w:rsidR="00816BCC">
          <w:rPr>
            <w:noProof/>
            <w:webHidden/>
          </w:rPr>
          <w:fldChar w:fldCharType="end"/>
        </w:r>
      </w:hyperlink>
    </w:p>
    <w:p w14:paraId="4F391895" w14:textId="59BBB4DB" w:rsidR="00816BCC" w:rsidRDefault="00DF0DBF">
      <w:pPr>
        <w:pStyle w:val="Tabladeilustraciones"/>
        <w:tabs>
          <w:tab w:val="right" w:leader="dot" w:pos="8828"/>
        </w:tabs>
        <w:rPr>
          <w:rFonts w:eastAsiaTheme="minorEastAsia"/>
          <w:noProof/>
          <w:lang w:eastAsia="es-CO"/>
        </w:rPr>
      </w:pPr>
      <w:hyperlink w:anchor="_Toc58097410" w:history="1">
        <w:r w:rsidR="00816BCC" w:rsidRPr="001A7E94">
          <w:rPr>
            <w:rStyle w:val="Hipervnculo"/>
            <w:noProof/>
          </w:rPr>
          <w:t>Ilustración 27. Esquema General del sistema Integrado de Información Catastral - SIIC</w:t>
        </w:r>
        <w:r w:rsidR="00816BCC">
          <w:rPr>
            <w:noProof/>
            <w:webHidden/>
          </w:rPr>
          <w:tab/>
        </w:r>
        <w:r w:rsidR="00816BCC">
          <w:rPr>
            <w:noProof/>
            <w:webHidden/>
          </w:rPr>
          <w:fldChar w:fldCharType="begin"/>
        </w:r>
        <w:r w:rsidR="00816BCC">
          <w:rPr>
            <w:noProof/>
            <w:webHidden/>
          </w:rPr>
          <w:instrText xml:space="preserve"> PAGEREF _Toc58097410 \h </w:instrText>
        </w:r>
        <w:r w:rsidR="00816BCC">
          <w:rPr>
            <w:noProof/>
            <w:webHidden/>
          </w:rPr>
        </w:r>
        <w:r w:rsidR="00816BCC">
          <w:rPr>
            <w:noProof/>
            <w:webHidden/>
          </w:rPr>
          <w:fldChar w:fldCharType="separate"/>
        </w:r>
        <w:r w:rsidR="00C54E23">
          <w:rPr>
            <w:noProof/>
            <w:webHidden/>
          </w:rPr>
          <w:t>135</w:t>
        </w:r>
        <w:r w:rsidR="00816BCC">
          <w:rPr>
            <w:noProof/>
            <w:webHidden/>
          </w:rPr>
          <w:fldChar w:fldCharType="end"/>
        </w:r>
      </w:hyperlink>
    </w:p>
    <w:p w14:paraId="5C70E6DE" w14:textId="19D4A5A3" w:rsidR="00816BCC" w:rsidRDefault="00DF0DBF">
      <w:pPr>
        <w:pStyle w:val="Tabladeilustraciones"/>
        <w:tabs>
          <w:tab w:val="right" w:leader="dot" w:pos="8828"/>
        </w:tabs>
        <w:rPr>
          <w:rFonts w:eastAsiaTheme="minorEastAsia"/>
          <w:noProof/>
          <w:lang w:eastAsia="es-CO"/>
        </w:rPr>
      </w:pPr>
      <w:hyperlink w:anchor="_Toc58097411" w:history="1">
        <w:r w:rsidR="00816BCC" w:rsidRPr="001A7E94">
          <w:rPr>
            <w:rStyle w:val="Hipervnculo"/>
            <w:noProof/>
          </w:rPr>
          <w:t>Ilustración 28. Esquema General de SI CAPITAL</w:t>
        </w:r>
        <w:r w:rsidR="00816BCC">
          <w:rPr>
            <w:noProof/>
            <w:webHidden/>
          </w:rPr>
          <w:tab/>
        </w:r>
        <w:r w:rsidR="00816BCC">
          <w:rPr>
            <w:noProof/>
            <w:webHidden/>
          </w:rPr>
          <w:fldChar w:fldCharType="begin"/>
        </w:r>
        <w:r w:rsidR="00816BCC">
          <w:rPr>
            <w:noProof/>
            <w:webHidden/>
          </w:rPr>
          <w:instrText xml:space="preserve"> PAGEREF _Toc58097411 \h </w:instrText>
        </w:r>
        <w:r w:rsidR="00816BCC">
          <w:rPr>
            <w:noProof/>
            <w:webHidden/>
          </w:rPr>
        </w:r>
        <w:r w:rsidR="00816BCC">
          <w:rPr>
            <w:noProof/>
            <w:webHidden/>
          </w:rPr>
          <w:fldChar w:fldCharType="separate"/>
        </w:r>
        <w:r w:rsidR="00C54E23">
          <w:rPr>
            <w:noProof/>
            <w:webHidden/>
          </w:rPr>
          <w:t>136</w:t>
        </w:r>
        <w:r w:rsidR="00816BCC">
          <w:rPr>
            <w:noProof/>
            <w:webHidden/>
          </w:rPr>
          <w:fldChar w:fldCharType="end"/>
        </w:r>
      </w:hyperlink>
    </w:p>
    <w:p w14:paraId="7255AB36" w14:textId="5F1E5773" w:rsidR="00816BCC" w:rsidRDefault="00DF0DBF">
      <w:pPr>
        <w:pStyle w:val="Tabladeilustraciones"/>
        <w:tabs>
          <w:tab w:val="right" w:leader="dot" w:pos="8828"/>
        </w:tabs>
        <w:rPr>
          <w:rFonts w:eastAsiaTheme="minorEastAsia"/>
          <w:noProof/>
          <w:lang w:eastAsia="es-CO"/>
        </w:rPr>
      </w:pPr>
      <w:hyperlink w:anchor="_Toc58097412" w:history="1">
        <w:r w:rsidR="00816BCC" w:rsidRPr="001A7E94">
          <w:rPr>
            <w:rStyle w:val="Hipervnculo"/>
            <w:noProof/>
          </w:rPr>
          <w:t>Ilustración 29. Ciclo de Vida de los Sistemas de Información</w:t>
        </w:r>
        <w:r w:rsidR="00816BCC">
          <w:rPr>
            <w:noProof/>
            <w:webHidden/>
          </w:rPr>
          <w:tab/>
        </w:r>
        <w:r w:rsidR="00816BCC">
          <w:rPr>
            <w:noProof/>
            <w:webHidden/>
          </w:rPr>
          <w:fldChar w:fldCharType="begin"/>
        </w:r>
        <w:r w:rsidR="00816BCC">
          <w:rPr>
            <w:noProof/>
            <w:webHidden/>
          </w:rPr>
          <w:instrText xml:space="preserve"> PAGEREF _Toc58097412 \h </w:instrText>
        </w:r>
        <w:r w:rsidR="00816BCC">
          <w:rPr>
            <w:noProof/>
            <w:webHidden/>
          </w:rPr>
        </w:r>
        <w:r w:rsidR="00816BCC">
          <w:rPr>
            <w:noProof/>
            <w:webHidden/>
          </w:rPr>
          <w:fldChar w:fldCharType="separate"/>
        </w:r>
        <w:r w:rsidR="00C54E23">
          <w:rPr>
            <w:noProof/>
            <w:webHidden/>
          </w:rPr>
          <w:t>142</w:t>
        </w:r>
        <w:r w:rsidR="00816BCC">
          <w:rPr>
            <w:noProof/>
            <w:webHidden/>
          </w:rPr>
          <w:fldChar w:fldCharType="end"/>
        </w:r>
      </w:hyperlink>
    </w:p>
    <w:p w14:paraId="5B962B47" w14:textId="6B40236E" w:rsidR="00816BCC" w:rsidRDefault="00DF0DBF">
      <w:pPr>
        <w:pStyle w:val="Tabladeilustraciones"/>
        <w:tabs>
          <w:tab w:val="right" w:leader="dot" w:pos="8828"/>
        </w:tabs>
        <w:rPr>
          <w:rFonts w:eastAsiaTheme="minorEastAsia"/>
          <w:noProof/>
          <w:lang w:eastAsia="es-CO"/>
        </w:rPr>
      </w:pPr>
      <w:hyperlink w:anchor="_Toc58097413" w:history="1">
        <w:r w:rsidR="00816BCC" w:rsidRPr="001A7E94">
          <w:rPr>
            <w:rStyle w:val="Hipervnculo"/>
            <w:noProof/>
          </w:rPr>
          <w:t>Ilustración 30. Niveles de soporte</w:t>
        </w:r>
        <w:r w:rsidR="00816BCC">
          <w:rPr>
            <w:noProof/>
            <w:webHidden/>
          </w:rPr>
          <w:tab/>
        </w:r>
        <w:r w:rsidR="00816BCC">
          <w:rPr>
            <w:noProof/>
            <w:webHidden/>
          </w:rPr>
          <w:fldChar w:fldCharType="begin"/>
        </w:r>
        <w:r w:rsidR="00816BCC">
          <w:rPr>
            <w:noProof/>
            <w:webHidden/>
          </w:rPr>
          <w:instrText xml:space="preserve"> PAGEREF _Toc58097413 \h </w:instrText>
        </w:r>
        <w:r w:rsidR="00816BCC">
          <w:rPr>
            <w:noProof/>
            <w:webHidden/>
          </w:rPr>
        </w:r>
        <w:r w:rsidR="00816BCC">
          <w:rPr>
            <w:noProof/>
            <w:webHidden/>
          </w:rPr>
          <w:fldChar w:fldCharType="separate"/>
        </w:r>
        <w:r w:rsidR="00C54E23">
          <w:rPr>
            <w:noProof/>
            <w:webHidden/>
          </w:rPr>
          <w:t>145</w:t>
        </w:r>
        <w:r w:rsidR="00816BCC">
          <w:rPr>
            <w:noProof/>
            <w:webHidden/>
          </w:rPr>
          <w:fldChar w:fldCharType="end"/>
        </w:r>
      </w:hyperlink>
    </w:p>
    <w:p w14:paraId="2B073BF4" w14:textId="7D7B5102" w:rsidR="00816BCC" w:rsidRDefault="00DF0DBF">
      <w:pPr>
        <w:pStyle w:val="Tabladeilustraciones"/>
        <w:tabs>
          <w:tab w:val="right" w:leader="dot" w:pos="8828"/>
        </w:tabs>
        <w:rPr>
          <w:rFonts w:eastAsiaTheme="minorEastAsia"/>
          <w:noProof/>
          <w:lang w:eastAsia="es-CO"/>
        </w:rPr>
      </w:pPr>
      <w:hyperlink w:anchor="_Toc58097414" w:history="1">
        <w:r w:rsidR="00816BCC" w:rsidRPr="001A7E94">
          <w:rPr>
            <w:rStyle w:val="Hipervnculo"/>
            <w:noProof/>
          </w:rPr>
          <w:t>Ilustración 31. Esquema de Seguridad Informática UAECD</w:t>
        </w:r>
        <w:r w:rsidR="00816BCC">
          <w:rPr>
            <w:noProof/>
            <w:webHidden/>
          </w:rPr>
          <w:tab/>
        </w:r>
        <w:r w:rsidR="00816BCC">
          <w:rPr>
            <w:noProof/>
            <w:webHidden/>
          </w:rPr>
          <w:fldChar w:fldCharType="begin"/>
        </w:r>
        <w:r w:rsidR="00816BCC">
          <w:rPr>
            <w:noProof/>
            <w:webHidden/>
          </w:rPr>
          <w:instrText xml:space="preserve"> PAGEREF _Toc58097414 \h </w:instrText>
        </w:r>
        <w:r w:rsidR="00816BCC">
          <w:rPr>
            <w:noProof/>
            <w:webHidden/>
          </w:rPr>
        </w:r>
        <w:r w:rsidR="00816BCC">
          <w:rPr>
            <w:noProof/>
            <w:webHidden/>
          </w:rPr>
          <w:fldChar w:fldCharType="separate"/>
        </w:r>
        <w:r w:rsidR="00C54E23">
          <w:rPr>
            <w:noProof/>
            <w:webHidden/>
          </w:rPr>
          <w:t>148</w:t>
        </w:r>
        <w:r w:rsidR="00816BCC">
          <w:rPr>
            <w:noProof/>
            <w:webHidden/>
          </w:rPr>
          <w:fldChar w:fldCharType="end"/>
        </w:r>
      </w:hyperlink>
    </w:p>
    <w:p w14:paraId="4F93CE77" w14:textId="655A6EE5" w:rsidR="00816BCC" w:rsidRDefault="00DF0DBF">
      <w:pPr>
        <w:pStyle w:val="Tabladeilustraciones"/>
        <w:tabs>
          <w:tab w:val="right" w:leader="dot" w:pos="8828"/>
        </w:tabs>
        <w:rPr>
          <w:rFonts w:eastAsiaTheme="minorEastAsia"/>
          <w:noProof/>
          <w:lang w:eastAsia="es-CO"/>
        </w:rPr>
      </w:pPr>
      <w:hyperlink w:anchor="_Toc58097415" w:history="1">
        <w:r w:rsidR="00816BCC" w:rsidRPr="001A7E94">
          <w:rPr>
            <w:rStyle w:val="Hipervnculo"/>
            <w:noProof/>
          </w:rPr>
          <w:t>Ilustración 32. Arquitectura LAN</w:t>
        </w:r>
        <w:r w:rsidR="00816BCC">
          <w:rPr>
            <w:noProof/>
            <w:webHidden/>
          </w:rPr>
          <w:tab/>
        </w:r>
        <w:r w:rsidR="00816BCC">
          <w:rPr>
            <w:noProof/>
            <w:webHidden/>
          </w:rPr>
          <w:fldChar w:fldCharType="begin"/>
        </w:r>
        <w:r w:rsidR="00816BCC">
          <w:rPr>
            <w:noProof/>
            <w:webHidden/>
          </w:rPr>
          <w:instrText xml:space="preserve"> PAGEREF _Toc58097415 \h </w:instrText>
        </w:r>
        <w:r w:rsidR="00816BCC">
          <w:rPr>
            <w:noProof/>
            <w:webHidden/>
          </w:rPr>
        </w:r>
        <w:r w:rsidR="00816BCC">
          <w:rPr>
            <w:noProof/>
            <w:webHidden/>
          </w:rPr>
          <w:fldChar w:fldCharType="separate"/>
        </w:r>
        <w:r w:rsidR="00C54E23">
          <w:rPr>
            <w:noProof/>
            <w:webHidden/>
          </w:rPr>
          <w:t>151</w:t>
        </w:r>
        <w:r w:rsidR="00816BCC">
          <w:rPr>
            <w:noProof/>
            <w:webHidden/>
          </w:rPr>
          <w:fldChar w:fldCharType="end"/>
        </w:r>
      </w:hyperlink>
    </w:p>
    <w:p w14:paraId="7464885D" w14:textId="6A43C277" w:rsidR="00816BCC" w:rsidRDefault="00DF0DBF">
      <w:pPr>
        <w:pStyle w:val="Tabladeilustraciones"/>
        <w:tabs>
          <w:tab w:val="right" w:leader="dot" w:pos="8828"/>
        </w:tabs>
        <w:rPr>
          <w:rFonts w:eastAsiaTheme="minorEastAsia"/>
          <w:noProof/>
          <w:lang w:eastAsia="es-CO"/>
        </w:rPr>
      </w:pPr>
      <w:hyperlink w:anchor="_Toc58097416" w:history="1">
        <w:r w:rsidR="00816BCC" w:rsidRPr="001A7E94">
          <w:rPr>
            <w:rStyle w:val="Hipervnculo"/>
            <w:noProof/>
          </w:rPr>
          <w:t>Ilustración 33. Configuración Conectividad LAN y WAN</w:t>
        </w:r>
        <w:r w:rsidR="00816BCC">
          <w:rPr>
            <w:noProof/>
            <w:webHidden/>
          </w:rPr>
          <w:tab/>
        </w:r>
        <w:r w:rsidR="00816BCC">
          <w:rPr>
            <w:noProof/>
            <w:webHidden/>
          </w:rPr>
          <w:fldChar w:fldCharType="begin"/>
        </w:r>
        <w:r w:rsidR="00816BCC">
          <w:rPr>
            <w:noProof/>
            <w:webHidden/>
          </w:rPr>
          <w:instrText xml:space="preserve"> PAGEREF _Toc58097416 \h </w:instrText>
        </w:r>
        <w:r w:rsidR="00816BCC">
          <w:rPr>
            <w:noProof/>
            <w:webHidden/>
          </w:rPr>
        </w:r>
        <w:r w:rsidR="00816BCC">
          <w:rPr>
            <w:noProof/>
            <w:webHidden/>
          </w:rPr>
          <w:fldChar w:fldCharType="separate"/>
        </w:r>
        <w:r w:rsidR="00C54E23">
          <w:rPr>
            <w:noProof/>
            <w:webHidden/>
          </w:rPr>
          <w:t>153</w:t>
        </w:r>
        <w:r w:rsidR="00816BCC">
          <w:rPr>
            <w:noProof/>
            <w:webHidden/>
          </w:rPr>
          <w:fldChar w:fldCharType="end"/>
        </w:r>
      </w:hyperlink>
    </w:p>
    <w:p w14:paraId="4FD04F85" w14:textId="39DE03B5" w:rsidR="00816BCC" w:rsidRDefault="00DF0DBF">
      <w:pPr>
        <w:pStyle w:val="Tabladeilustraciones"/>
        <w:tabs>
          <w:tab w:val="right" w:leader="dot" w:pos="8828"/>
        </w:tabs>
        <w:rPr>
          <w:rFonts w:eastAsiaTheme="minorEastAsia"/>
          <w:noProof/>
          <w:lang w:eastAsia="es-CO"/>
        </w:rPr>
      </w:pPr>
      <w:hyperlink w:anchor="_Toc58097417" w:history="1">
        <w:r w:rsidR="00816BCC" w:rsidRPr="001A7E94">
          <w:rPr>
            <w:rStyle w:val="Hipervnculo"/>
            <w:noProof/>
          </w:rPr>
          <w:t>Ilustración 34. Fases adopción IPv6</w:t>
        </w:r>
        <w:r w:rsidR="00816BCC">
          <w:rPr>
            <w:noProof/>
            <w:webHidden/>
          </w:rPr>
          <w:tab/>
        </w:r>
        <w:r w:rsidR="00816BCC">
          <w:rPr>
            <w:noProof/>
            <w:webHidden/>
          </w:rPr>
          <w:fldChar w:fldCharType="begin"/>
        </w:r>
        <w:r w:rsidR="00816BCC">
          <w:rPr>
            <w:noProof/>
            <w:webHidden/>
          </w:rPr>
          <w:instrText xml:space="preserve"> PAGEREF _Toc58097417 \h </w:instrText>
        </w:r>
        <w:r w:rsidR="00816BCC">
          <w:rPr>
            <w:noProof/>
            <w:webHidden/>
          </w:rPr>
        </w:r>
        <w:r w:rsidR="00816BCC">
          <w:rPr>
            <w:noProof/>
            <w:webHidden/>
          </w:rPr>
          <w:fldChar w:fldCharType="separate"/>
        </w:r>
        <w:r w:rsidR="00C54E23">
          <w:rPr>
            <w:noProof/>
            <w:webHidden/>
          </w:rPr>
          <w:t>158</w:t>
        </w:r>
        <w:r w:rsidR="00816BCC">
          <w:rPr>
            <w:noProof/>
            <w:webHidden/>
          </w:rPr>
          <w:fldChar w:fldCharType="end"/>
        </w:r>
      </w:hyperlink>
    </w:p>
    <w:p w14:paraId="05878559" w14:textId="7B34F3C0" w:rsidR="00816BCC" w:rsidRDefault="00DF0DBF">
      <w:pPr>
        <w:pStyle w:val="Tabladeilustraciones"/>
        <w:tabs>
          <w:tab w:val="right" w:leader="dot" w:pos="8828"/>
        </w:tabs>
        <w:rPr>
          <w:rFonts w:eastAsiaTheme="minorEastAsia"/>
          <w:noProof/>
          <w:lang w:eastAsia="es-CO"/>
        </w:rPr>
      </w:pPr>
      <w:hyperlink w:anchor="_Toc58097418" w:history="1">
        <w:r w:rsidR="00816BCC" w:rsidRPr="001A7E94">
          <w:rPr>
            <w:rStyle w:val="Hipervnculo"/>
            <w:noProof/>
          </w:rPr>
          <w:t>Ilustración 35. Resultados encuesta de uso y apropiación de TI</w:t>
        </w:r>
        <w:r w:rsidR="00816BCC">
          <w:rPr>
            <w:noProof/>
            <w:webHidden/>
          </w:rPr>
          <w:tab/>
        </w:r>
        <w:r w:rsidR="00816BCC">
          <w:rPr>
            <w:noProof/>
            <w:webHidden/>
          </w:rPr>
          <w:fldChar w:fldCharType="begin"/>
        </w:r>
        <w:r w:rsidR="00816BCC">
          <w:rPr>
            <w:noProof/>
            <w:webHidden/>
          </w:rPr>
          <w:instrText xml:space="preserve"> PAGEREF _Toc58097418 \h </w:instrText>
        </w:r>
        <w:r w:rsidR="00816BCC">
          <w:rPr>
            <w:noProof/>
            <w:webHidden/>
          </w:rPr>
        </w:r>
        <w:r w:rsidR="00816BCC">
          <w:rPr>
            <w:noProof/>
            <w:webHidden/>
          </w:rPr>
          <w:fldChar w:fldCharType="separate"/>
        </w:r>
        <w:r w:rsidR="00C54E23">
          <w:rPr>
            <w:noProof/>
            <w:webHidden/>
          </w:rPr>
          <w:t>159</w:t>
        </w:r>
        <w:r w:rsidR="00816BCC">
          <w:rPr>
            <w:noProof/>
            <w:webHidden/>
          </w:rPr>
          <w:fldChar w:fldCharType="end"/>
        </w:r>
      </w:hyperlink>
    </w:p>
    <w:p w14:paraId="3B136D9E" w14:textId="4DA6FD9C" w:rsidR="00816BCC" w:rsidRDefault="00DF0DBF">
      <w:pPr>
        <w:pStyle w:val="Tabladeilustraciones"/>
        <w:tabs>
          <w:tab w:val="right" w:leader="dot" w:pos="8828"/>
        </w:tabs>
        <w:rPr>
          <w:rFonts w:eastAsiaTheme="minorEastAsia"/>
          <w:noProof/>
          <w:lang w:eastAsia="es-CO"/>
        </w:rPr>
      </w:pPr>
      <w:hyperlink w:anchor="_Toc58097419" w:history="1">
        <w:r w:rsidR="00816BCC" w:rsidRPr="001A7E94">
          <w:rPr>
            <w:rStyle w:val="Hipervnculo"/>
            <w:noProof/>
          </w:rPr>
          <w:t>Ilustración 36. Nivel de apropiación de herramientas de TI</w:t>
        </w:r>
        <w:r w:rsidR="00816BCC">
          <w:rPr>
            <w:noProof/>
            <w:webHidden/>
          </w:rPr>
          <w:tab/>
        </w:r>
        <w:r w:rsidR="00816BCC">
          <w:rPr>
            <w:noProof/>
            <w:webHidden/>
          </w:rPr>
          <w:fldChar w:fldCharType="begin"/>
        </w:r>
        <w:r w:rsidR="00816BCC">
          <w:rPr>
            <w:noProof/>
            <w:webHidden/>
          </w:rPr>
          <w:instrText xml:space="preserve"> PAGEREF _Toc58097419 \h </w:instrText>
        </w:r>
        <w:r w:rsidR="00816BCC">
          <w:rPr>
            <w:noProof/>
            <w:webHidden/>
          </w:rPr>
        </w:r>
        <w:r w:rsidR="00816BCC">
          <w:rPr>
            <w:noProof/>
            <w:webHidden/>
          </w:rPr>
          <w:fldChar w:fldCharType="separate"/>
        </w:r>
        <w:r w:rsidR="00C54E23">
          <w:rPr>
            <w:noProof/>
            <w:webHidden/>
          </w:rPr>
          <w:t>160</w:t>
        </w:r>
        <w:r w:rsidR="00816BCC">
          <w:rPr>
            <w:noProof/>
            <w:webHidden/>
          </w:rPr>
          <w:fldChar w:fldCharType="end"/>
        </w:r>
      </w:hyperlink>
    </w:p>
    <w:p w14:paraId="73610868" w14:textId="5ED06779" w:rsidR="00816BCC" w:rsidRDefault="00DF0DBF">
      <w:pPr>
        <w:pStyle w:val="Tabladeilustraciones"/>
        <w:tabs>
          <w:tab w:val="right" w:leader="dot" w:pos="8828"/>
        </w:tabs>
        <w:rPr>
          <w:rFonts w:eastAsiaTheme="minorEastAsia"/>
          <w:noProof/>
          <w:lang w:eastAsia="es-CO"/>
        </w:rPr>
      </w:pPr>
      <w:hyperlink w:anchor="_Toc58097420" w:history="1">
        <w:r w:rsidR="00816BCC" w:rsidRPr="001A7E94">
          <w:rPr>
            <w:rStyle w:val="Hipervnculo"/>
            <w:noProof/>
          </w:rPr>
          <w:t>Ilustración 37. Pirámide de gestión de la política de TI</w:t>
        </w:r>
        <w:r w:rsidR="00816BCC">
          <w:rPr>
            <w:noProof/>
            <w:webHidden/>
          </w:rPr>
          <w:tab/>
        </w:r>
        <w:r w:rsidR="00816BCC">
          <w:rPr>
            <w:noProof/>
            <w:webHidden/>
          </w:rPr>
          <w:fldChar w:fldCharType="begin"/>
        </w:r>
        <w:r w:rsidR="00816BCC">
          <w:rPr>
            <w:noProof/>
            <w:webHidden/>
          </w:rPr>
          <w:instrText xml:space="preserve"> PAGEREF _Toc58097420 \h </w:instrText>
        </w:r>
        <w:r w:rsidR="00816BCC">
          <w:rPr>
            <w:noProof/>
            <w:webHidden/>
          </w:rPr>
        </w:r>
        <w:r w:rsidR="00816BCC">
          <w:rPr>
            <w:noProof/>
            <w:webHidden/>
          </w:rPr>
          <w:fldChar w:fldCharType="separate"/>
        </w:r>
        <w:r w:rsidR="00C54E23">
          <w:rPr>
            <w:noProof/>
            <w:webHidden/>
          </w:rPr>
          <w:t>169</w:t>
        </w:r>
        <w:r w:rsidR="00816BCC">
          <w:rPr>
            <w:noProof/>
            <w:webHidden/>
          </w:rPr>
          <w:fldChar w:fldCharType="end"/>
        </w:r>
      </w:hyperlink>
    </w:p>
    <w:p w14:paraId="6C8C7EF5" w14:textId="35E18BB4" w:rsidR="00816BCC" w:rsidRDefault="00DF0DBF">
      <w:pPr>
        <w:pStyle w:val="Tabladeilustraciones"/>
        <w:tabs>
          <w:tab w:val="right" w:leader="dot" w:pos="8828"/>
        </w:tabs>
        <w:rPr>
          <w:rFonts w:eastAsiaTheme="minorEastAsia"/>
          <w:noProof/>
          <w:lang w:eastAsia="es-CO"/>
        </w:rPr>
      </w:pPr>
      <w:hyperlink w:anchor="_Toc58097421" w:history="1">
        <w:r w:rsidR="00816BCC" w:rsidRPr="001A7E94">
          <w:rPr>
            <w:rStyle w:val="Hipervnculo"/>
            <w:noProof/>
          </w:rPr>
          <w:t>Ilustración 38. Definición del Tablero de Control de TI</w:t>
        </w:r>
        <w:r w:rsidR="00816BCC">
          <w:rPr>
            <w:noProof/>
            <w:webHidden/>
          </w:rPr>
          <w:tab/>
        </w:r>
        <w:r w:rsidR="00816BCC">
          <w:rPr>
            <w:noProof/>
            <w:webHidden/>
          </w:rPr>
          <w:fldChar w:fldCharType="begin"/>
        </w:r>
        <w:r w:rsidR="00816BCC">
          <w:rPr>
            <w:noProof/>
            <w:webHidden/>
          </w:rPr>
          <w:instrText xml:space="preserve"> PAGEREF _Toc58097421 \h </w:instrText>
        </w:r>
        <w:r w:rsidR="00816BCC">
          <w:rPr>
            <w:noProof/>
            <w:webHidden/>
          </w:rPr>
        </w:r>
        <w:r w:rsidR="00816BCC">
          <w:rPr>
            <w:noProof/>
            <w:webHidden/>
          </w:rPr>
          <w:fldChar w:fldCharType="separate"/>
        </w:r>
        <w:r w:rsidR="00C54E23">
          <w:rPr>
            <w:noProof/>
            <w:webHidden/>
          </w:rPr>
          <w:t>173</w:t>
        </w:r>
        <w:r w:rsidR="00816BCC">
          <w:rPr>
            <w:noProof/>
            <w:webHidden/>
          </w:rPr>
          <w:fldChar w:fldCharType="end"/>
        </w:r>
      </w:hyperlink>
    </w:p>
    <w:p w14:paraId="64EF5C89" w14:textId="683E36FC" w:rsidR="00816BCC" w:rsidRDefault="00DF0DBF">
      <w:pPr>
        <w:pStyle w:val="Tabladeilustraciones"/>
        <w:tabs>
          <w:tab w:val="right" w:leader="dot" w:pos="8828"/>
        </w:tabs>
        <w:rPr>
          <w:rFonts w:eastAsiaTheme="minorEastAsia"/>
          <w:noProof/>
          <w:lang w:eastAsia="es-CO"/>
        </w:rPr>
      </w:pPr>
      <w:hyperlink w:anchor="_Toc58097422" w:history="1">
        <w:r w:rsidR="00816BCC" w:rsidRPr="001A7E94">
          <w:rPr>
            <w:rStyle w:val="Hipervnculo"/>
            <w:noProof/>
          </w:rPr>
          <w:t>Ilustración 39. Dominios del modelo de gestión de proyectos de MinTIC</w:t>
        </w:r>
        <w:r w:rsidR="00816BCC">
          <w:rPr>
            <w:noProof/>
            <w:webHidden/>
          </w:rPr>
          <w:tab/>
        </w:r>
        <w:r w:rsidR="00816BCC">
          <w:rPr>
            <w:noProof/>
            <w:webHidden/>
          </w:rPr>
          <w:fldChar w:fldCharType="begin"/>
        </w:r>
        <w:r w:rsidR="00816BCC">
          <w:rPr>
            <w:noProof/>
            <w:webHidden/>
          </w:rPr>
          <w:instrText xml:space="preserve"> PAGEREF _Toc58097422 \h </w:instrText>
        </w:r>
        <w:r w:rsidR="00816BCC">
          <w:rPr>
            <w:noProof/>
            <w:webHidden/>
          </w:rPr>
        </w:r>
        <w:r w:rsidR="00816BCC">
          <w:rPr>
            <w:noProof/>
            <w:webHidden/>
          </w:rPr>
          <w:fldChar w:fldCharType="separate"/>
        </w:r>
        <w:r w:rsidR="00C54E23">
          <w:rPr>
            <w:noProof/>
            <w:webHidden/>
          </w:rPr>
          <w:t>181</w:t>
        </w:r>
        <w:r w:rsidR="00816BCC">
          <w:rPr>
            <w:noProof/>
            <w:webHidden/>
          </w:rPr>
          <w:fldChar w:fldCharType="end"/>
        </w:r>
      </w:hyperlink>
    </w:p>
    <w:p w14:paraId="4DBDE463" w14:textId="11B988AC" w:rsidR="00816BCC" w:rsidRDefault="00DF0DBF">
      <w:pPr>
        <w:pStyle w:val="Tabladeilustraciones"/>
        <w:tabs>
          <w:tab w:val="right" w:leader="dot" w:pos="8828"/>
        </w:tabs>
        <w:rPr>
          <w:rFonts w:eastAsiaTheme="minorEastAsia"/>
          <w:noProof/>
          <w:lang w:eastAsia="es-CO"/>
        </w:rPr>
      </w:pPr>
      <w:hyperlink w:anchor="_Toc58097423" w:history="1">
        <w:r w:rsidR="00816BCC" w:rsidRPr="001A7E94">
          <w:rPr>
            <w:rStyle w:val="Hipervnculo"/>
            <w:noProof/>
          </w:rPr>
          <w:t>Ilustración 40. Grupos de Procesos de la Dirección de Proyectos</w:t>
        </w:r>
        <w:r w:rsidR="00816BCC">
          <w:rPr>
            <w:noProof/>
            <w:webHidden/>
          </w:rPr>
          <w:tab/>
        </w:r>
        <w:r w:rsidR="00816BCC">
          <w:rPr>
            <w:noProof/>
            <w:webHidden/>
          </w:rPr>
          <w:fldChar w:fldCharType="begin"/>
        </w:r>
        <w:r w:rsidR="00816BCC">
          <w:rPr>
            <w:noProof/>
            <w:webHidden/>
          </w:rPr>
          <w:instrText xml:space="preserve"> PAGEREF _Toc58097423 \h </w:instrText>
        </w:r>
        <w:r w:rsidR="00816BCC">
          <w:rPr>
            <w:noProof/>
            <w:webHidden/>
          </w:rPr>
        </w:r>
        <w:r w:rsidR="00816BCC">
          <w:rPr>
            <w:noProof/>
            <w:webHidden/>
          </w:rPr>
          <w:fldChar w:fldCharType="separate"/>
        </w:r>
        <w:r w:rsidR="00C54E23">
          <w:rPr>
            <w:noProof/>
            <w:webHidden/>
          </w:rPr>
          <w:t>182</w:t>
        </w:r>
        <w:r w:rsidR="00816BCC">
          <w:rPr>
            <w:noProof/>
            <w:webHidden/>
          </w:rPr>
          <w:fldChar w:fldCharType="end"/>
        </w:r>
      </w:hyperlink>
    </w:p>
    <w:p w14:paraId="08EF8408" w14:textId="0C6E9270" w:rsidR="00816BCC" w:rsidRDefault="00DF0DBF">
      <w:pPr>
        <w:pStyle w:val="Tabladeilustraciones"/>
        <w:tabs>
          <w:tab w:val="right" w:leader="dot" w:pos="8828"/>
        </w:tabs>
        <w:rPr>
          <w:rFonts w:eastAsiaTheme="minorEastAsia"/>
          <w:noProof/>
          <w:lang w:eastAsia="es-CO"/>
        </w:rPr>
      </w:pPr>
      <w:hyperlink w:anchor="_Toc58097424" w:history="1">
        <w:r w:rsidR="00816BCC" w:rsidRPr="001A7E94">
          <w:rPr>
            <w:rStyle w:val="Hipervnculo"/>
            <w:noProof/>
          </w:rPr>
          <w:t>Ilustración 41. Dominios Legal y Planeación Metodología GP</w:t>
        </w:r>
        <w:r w:rsidR="00816BCC">
          <w:rPr>
            <w:noProof/>
            <w:webHidden/>
          </w:rPr>
          <w:tab/>
        </w:r>
        <w:r w:rsidR="00816BCC">
          <w:rPr>
            <w:noProof/>
            <w:webHidden/>
          </w:rPr>
          <w:fldChar w:fldCharType="begin"/>
        </w:r>
        <w:r w:rsidR="00816BCC">
          <w:rPr>
            <w:noProof/>
            <w:webHidden/>
          </w:rPr>
          <w:instrText xml:space="preserve"> PAGEREF _Toc58097424 \h </w:instrText>
        </w:r>
        <w:r w:rsidR="00816BCC">
          <w:rPr>
            <w:noProof/>
            <w:webHidden/>
          </w:rPr>
        </w:r>
        <w:r w:rsidR="00816BCC">
          <w:rPr>
            <w:noProof/>
            <w:webHidden/>
          </w:rPr>
          <w:fldChar w:fldCharType="separate"/>
        </w:r>
        <w:r w:rsidR="00C54E23">
          <w:rPr>
            <w:noProof/>
            <w:webHidden/>
          </w:rPr>
          <w:t>183</w:t>
        </w:r>
        <w:r w:rsidR="00816BCC">
          <w:rPr>
            <w:noProof/>
            <w:webHidden/>
          </w:rPr>
          <w:fldChar w:fldCharType="end"/>
        </w:r>
      </w:hyperlink>
    </w:p>
    <w:p w14:paraId="67A8E71E" w14:textId="262DDD8E" w:rsidR="00816BCC" w:rsidRDefault="00DF0DBF">
      <w:pPr>
        <w:pStyle w:val="Tabladeilustraciones"/>
        <w:tabs>
          <w:tab w:val="right" w:leader="dot" w:pos="8828"/>
        </w:tabs>
        <w:rPr>
          <w:rFonts w:eastAsiaTheme="minorEastAsia"/>
          <w:noProof/>
          <w:lang w:eastAsia="es-CO"/>
        </w:rPr>
      </w:pPr>
      <w:hyperlink w:anchor="_Toc58097425" w:history="1">
        <w:r w:rsidR="00816BCC" w:rsidRPr="001A7E94">
          <w:rPr>
            <w:rStyle w:val="Hipervnculo"/>
            <w:noProof/>
          </w:rPr>
          <w:t>Ilustración 42. Dominios ejecución, control y cierre metodología GP</w:t>
        </w:r>
        <w:r w:rsidR="00816BCC">
          <w:rPr>
            <w:noProof/>
            <w:webHidden/>
          </w:rPr>
          <w:tab/>
        </w:r>
        <w:r w:rsidR="00816BCC">
          <w:rPr>
            <w:noProof/>
            <w:webHidden/>
          </w:rPr>
          <w:fldChar w:fldCharType="begin"/>
        </w:r>
        <w:r w:rsidR="00816BCC">
          <w:rPr>
            <w:noProof/>
            <w:webHidden/>
          </w:rPr>
          <w:instrText xml:space="preserve"> PAGEREF _Toc58097425 \h </w:instrText>
        </w:r>
        <w:r w:rsidR="00816BCC">
          <w:rPr>
            <w:noProof/>
            <w:webHidden/>
          </w:rPr>
        </w:r>
        <w:r w:rsidR="00816BCC">
          <w:rPr>
            <w:noProof/>
            <w:webHidden/>
          </w:rPr>
          <w:fldChar w:fldCharType="separate"/>
        </w:r>
        <w:r w:rsidR="00C54E23">
          <w:rPr>
            <w:noProof/>
            <w:webHidden/>
          </w:rPr>
          <w:t>184</w:t>
        </w:r>
        <w:r w:rsidR="00816BCC">
          <w:rPr>
            <w:noProof/>
            <w:webHidden/>
          </w:rPr>
          <w:fldChar w:fldCharType="end"/>
        </w:r>
      </w:hyperlink>
    </w:p>
    <w:p w14:paraId="55B75D49" w14:textId="3D758D39" w:rsidR="00816BCC" w:rsidRDefault="00DF0DBF">
      <w:pPr>
        <w:pStyle w:val="Tabladeilustraciones"/>
        <w:tabs>
          <w:tab w:val="right" w:leader="dot" w:pos="8828"/>
        </w:tabs>
        <w:rPr>
          <w:rFonts w:eastAsiaTheme="minorEastAsia"/>
          <w:noProof/>
          <w:lang w:eastAsia="es-CO"/>
        </w:rPr>
      </w:pPr>
      <w:hyperlink w:anchor="_Toc58097426" w:history="1">
        <w:r w:rsidR="00816BCC" w:rsidRPr="001A7E94">
          <w:rPr>
            <w:rStyle w:val="Hipervnculo"/>
            <w:noProof/>
          </w:rPr>
          <w:t>Ilustración 43. Gobierno de datos y Gestión de datos</w:t>
        </w:r>
        <w:r w:rsidR="00816BCC">
          <w:rPr>
            <w:noProof/>
            <w:webHidden/>
          </w:rPr>
          <w:tab/>
        </w:r>
        <w:r w:rsidR="00816BCC">
          <w:rPr>
            <w:noProof/>
            <w:webHidden/>
          </w:rPr>
          <w:fldChar w:fldCharType="begin"/>
        </w:r>
        <w:r w:rsidR="00816BCC">
          <w:rPr>
            <w:noProof/>
            <w:webHidden/>
          </w:rPr>
          <w:instrText xml:space="preserve"> PAGEREF _Toc58097426 \h </w:instrText>
        </w:r>
        <w:r w:rsidR="00816BCC">
          <w:rPr>
            <w:noProof/>
            <w:webHidden/>
          </w:rPr>
        </w:r>
        <w:r w:rsidR="00816BCC">
          <w:rPr>
            <w:noProof/>
            <w:webHidden/>
          </w:rPr>
          <w:fldChar w:fldCharType="separate"/>
        </w:r>
        <w:r w:rsidR="00C54E23">
          <w:rPr>
            <w:noProof/>
            <w:webHidden/>
          </w:rPr>
          <w:t>201</w:t>
        </w:r>
        <w:r w:rsidR="00816BCC">
          <w:rPr>
            <w:noProof/>
            <w:webHidden/>
          </w:rPr>
          <w:fldChar w:fldCharType="end"/>
        </w:r>
      </w:hyperlink>
    </w:p>
    <w:p w14:paraId="7682AF3B" w14:textId="5B495F5C" w:rsidR="00816BCC" w:rsidRDefault="00DF0DBF">
      <w:pPr>
        <w:pStyle w:val="Tabladeilustraciones"/>
        <w:tabs>
          <w:tab w:val="right" w:leader="dot" w:pos="8828"/>
        </w:tabs>
        <w:rPr>
          <w:rFonts w:eastAsiaTheme="minorEastAsia"/>
          <w:noProof/>
          <w:lang w:eastAsia="es-CO"/>
        </w:rPr>
      </w:pPr>
      <w:hyperlink w:anchor="_Toc58097427" w:history="1">
        <w:r w:rsidR="00816BCC" w:rsidRPr="001A7E94">
          <w:rPr>
            <w:rStyle w:val="Hipervnculo"/>
            <w:noProof/>
          </w:rPr>
          <w:t>Ilustración 44. Ciclo de vida de los datos abiertos</w:t>
        </w:r>
        <w:r w:rsidR="00816BCC">
          <w:rPr>
            <w:noProof/>
            <w:webHidden/>
          </w:rPr>
          <w:tab/>
        </w:r>
        <w:r w:rsidR="00816BCC">
          <w:rPr>
            <w:noProof/>
            <w:webHidden/>
          </w:rPr>
          <w:fldChar w:fldCharType="begin"/>
        </w:r>
        <w:r w:rsidR="00816BCC">
          <w:rPr>
            <w:noProof/>
            <w:webHidden/>
          </w:rPr>
          <w:instrText xml:space="preserve"> PAGEREF _Toc58097427 \h </w:instrText>
        </w:r>
        <w:r w:rsidR="00816BCC">
          <w:rPr>
            <w:noProof/>
            <w:webHidden/>
          </w:rPr>
        </w:r>
        <w:r w:rsidR="00816BCC">
          <w:rPr>
            <w:noProof/>
            <w:webHidden/>
          </w:rPr>
          <w:fldChar w:fldCharType="separate"/>
        </w:r>
        <w:r w:rsidR="00C54E23">
          <w:rPr>
            <w:noProof/>
            <w:webHidden/>
          </w:rPr>
          <w:t>205</w:t>
        </w:r>
        <w:r w:rsidR="00816BCC">
          <w:rPr>
            <w:noProof/>
            <w:webHidden/>
          </w:rPr>
          <w:fldChar w:fldCharType="end"/>
        </w:r>
      </w:hyperlink>
    </w:p>
    <w:p w14:paraId="6500EA3A" w14:textId="0E8951FD" w:rsidR="008B6351" w:rsidRDefault="004C0BD7" w:rsidP="00F92101">
      <w:pPr>
        <w:jc w:val="center"/>
        <w:rPr>
          <w:rFonts w:asciiTheme="majorHAnsi" w:eastAsiaTheme="majorEastAsia" w:hAnsiTheme="majorHAnsi" w:cstheme="majorBidi"/>
          <w:b/>
          <w:sz w:val="32"/>
          <w:szCs w:val="32"/>
        </w:rPr>
      </w:pPr>
      <w:r>
        <w:rPr>
          <w:rFonts w:asciiTheme="majorHAnsi" w:eastAsiaTheme="majorEastAsia" w:hAnsiTheme="majorHAnsi" w:cstheme="majorBidi"/>
          <w:b/>
          <w:sz w:val="32"/>
          <w:szCs w:val="32"/>
        </w:rPr>
        <w:fldChar w:fldCharType="end"/>
      </w:r>
    </w:p>
    <w:p w14:paraId="2B6B6228" w14:textId="77777777" w:rsidR="008B6351" w:rsidRDefault="008B6351">
      <w:pPr>
        <w:rPr>
          <w:rFonts w:asciiTheme="majorHAnsi" w:eastAsiaTheme="majorEastAsia" w:hAnsiTheme="majorHAnsi" w:cstheme="majorBidi"/>
          <w:b/>
          <w:sz w:val="32"/>
          <w:szCs w:val="32"/>
        </w:rPr>
      </w:pPr>
      <w:r>
        <w:rPr>
          <w:rFonts w:asciiTheme="majorHAnsi" w:eastAsiaTheme="majorEastAsia" w:hAnsiTheme="majorHAnsi" w:cstheme="majorBidi"/>
          <w:b/>
          <w:sz w:val="32"/>
          <w:szCs w:val="32"/>
        </w:rPr>
        <w:br w:type="page"/>
      </w:r>
    </w:p>
    <w:p w14:paraId="25A4CD4C" w14:textId="77777777" w:rsidR="00752844" w:rsidRPr="00752844" w:rsidRDefault="00752844" w:rsidP="00752844">
      <w:pPr>
        <w:pStyle w:val="Ttulo1"/>
        <w:rPr>
          <w:b/>
          <w:bCs/>
          <w:color w:val="auto"/>
        </w:rPr>
      </w:pPr>
      <w:bookmarkStart w:id="1" w:name="_Toc60058708"/>
      <w:r w:rsidRPr="00752844">
        <w:rPr>
          <w:b/>
          <w:bCs/>
          <w:color w:val="auto"/>
        </w:rPr>
        <w:lastRenderedPageBreak/>
        <w:t>INTRODUCCIÓN</w:t>
      </w:r>
      <w:bookmarkEnd w:id="1"/>
    </w:p>
    <w:p w14:paraId="3E64B074" w14:textId="77777777" w:rsidR="00752844" w:rsidRDefault="00752844" w:rsidP="00752844">
      <w:pPr>
        <w:pStyle w:val="Piedepgina"/>
        <w:rPr>
          <w:rFonts w:cs="Arial"/>
          <w:szCs w:val="24"/>
        </w:rPr>
      </w:pPr>
    </w:p>
    <w:p w14:paraId="37D235CC" w14:textId="77777777" w:rsidR="00752844" w:rsidRDefault="00752844" w:rsidP="00752844">
      <w:pPr>
        <w:jc w:val="both"/>
      </w:pPr>
      <w:r>
        <w:t>En el gobierno actual, uno de los pilares importantes para el desarrollo del país y mejorar su competitividad a nivel nacional y territorial son las tecnologías de la información y las comunicaciones. En las bases del Plan Nacional de Desarrollo 2018-2022 “Pacto por Colombia Pacto por la Equidad” se incluyó el capítulo VII. Pacto por la transformación digital de Colombia: Gobierno, empresas y hogares conectados con la era del conocimiento, en el cual las TIC habilitan la agregación de valor transversal en la economía, generan nuevos negocios y son la puerta de entrada a la industria 4.0, se plantea: “El mundo es cada vez más digital y esto está teniendo un impacto sin precedentes en todos los aspectos de la vida de los ciudadanos. La manera como las personas acceden a la información, se educan, trabajan, generan ingresos y se interrelacionan, está siendo transformada radicalmente debido a las Tecnologías de la Información y las Comunicaciones (TIC). La magnitud del cambio es tan grande, sobre todo en el ámbito productivo, que incluso hoy en día se dice que el mundo está transitando por una Cuarta Revolución Industrial (o Industria 4.0). Colombia debe encaminarse hacia una sociedad digital y hacia la industria 4.0. Por eso, se impulsará la transformación digital de la administración pública, el sector productivo y los territorios. Para esto se debe promover la gestión integral del talento humano para el mercado de la economía digital, estimular la inversión privada en modernización y aprovechamiento de tecnologías disruptivas (Internet de las cosas, analítica de datos, inteligencia artificial, sistemas autónomos), plantear las bases para una política satelital, e impulsar la transformación digital territorial pública y las iniciativas de ciudades inteligentes”.</w:t>
      </w:r>
    </w:p>
    <w:p w14:paraId="16669CEB" w14:textId="77777777" w:rsidR="00752844" w:rsidRDefault="00752844" w:rsidP="00752844">
      <w:pPr>
        <w:jc w:val="both"/>
      </w:pPr>
      <w:r>
        <w:t>Con el objetivo de contribuir en la construcción de un Estado más eficiente en la gestión, transparente y participativo, y que preste mejores servicios a los ciudadanos y a las empresas a través del aprovechamiento de las TIC, el Gobierno nacional con el apoyo del Ministerio de Tecnologías de la Información y las Comunicaciones - MINTIC ha realizado esfuerzos orientados a la transformación digital en el sector público, siendo en la actualidad uno de los sectores con mayor madurez en la adopción de tecnologías digitales para la provisión de sus servicios. La digitalización de las cadenas de trámites, la interoperabilidad entre entidades y el uso de la analítica de datos son una de las acciones principales realizadas en el sector.</w:t>
      </w:r>
    </w:p>
    <w:p w14:paraId="799E939F" w14:textId="77777777" w:rsidR="00752844" w:rsidRDefault="00752844" w:rsidP="00752844">
      <w:pPr>
        <w:jc w:val="both"/>
      </w:pPr>
      <w:r>
        <w:t>Inicialmente, a partir del programa Agenda de Conectividad se desarrolló el Decreto 1151 de 2000, el cual estableció la Estrategia de Gobierno En Línea y sus principios aplicables, orientada a alcanzar una visión unificada del Estado, un acceso equitativo y multicanal a los servicios gubernamentales, la protección de la información del individuo y, la credibilidad y confianza en el Gobierno en Línea. De esta manera, abrió paso a la implementación de trámites en línea, servicios en línea, ventanilla única virtual e intranet gubernamental y determinó la elaboración de un manual para la implementación de la Estrategia.</w:t>
      </w:r>
    </w:p>
    <w:p w14:paraId="53923A10" w14:textId="77777777" w:rsidR="00752844" w:rsidRDefault="00752844" w:rsidP="00752844">
      <w:pPr>
        <w:jc w:val="both"/>
      </w:pPr>
      <w:r>
        <w:lastRenderedPageBreak/>
        <w:t>En 2015 se actualizó el Decreto 1078 Estrategia de Gobierno en línea, el cual plantea una visión más unificada de la digitalización, a través de los ejes sectoriales de intervención que facilitan la masificación de la oferta y la demanda del Gobierno en Línea. De ahí, se destacan las TIC como herramientas transversales a varios sectores para mejorar la calidad de vida de los ciudadanos, a través de la implementación de TIC para servicios, TIC para el gobierno abierto, TIC para la gestión, seguridad y privacidad de la Información. Además, expone como instrumentos para la implementación de la estrategia de Gobierno en línea el Manual de Gobierno en Línea y el Marco de referencia de arquitectura empresarial para la gestión de Tecnologías de la Información.</w:t>
      </w:r>
    </w:p>
    <w:p w14:paraId="2BCA6908" w14:textId="77777777" w:rsidR="00752844" w:rsidRDefault="00752844" w:rsidP="00752844">
      <w:pPr>
        <w:jc w:val="both"/>
      </w:pPr>
      <w:r>
        <w:t xml:space="preserve">Para el 14 de junio del 2018, se subroga la estrategia de gobierno en línea con el Decreto 1008 del Ministerio de Tecnologías de la Información y las Comunicaciones, estableciendo la Política de Gobierno Digital, bajo los principios de innovación, competitividad, proactividad y seguridad de la información. Esta política muestra una visión más unificada de la transformación digital, pues abarca dentro de sus lineamientos las TIC de manera transversal a diferentes sectores, entre los que se destacan los componentes TIC para el Estado y TIC para la Sociedad y los habilitadores transversales de la Política de Gobierno Digital </w:t>
      </w:r>
      <w:r w:rsidRPr="005A3BD2">
        <w:t>(arquitectura, seguridad y privacidad y  Servicios Ciudadanos Digitales)</w:t>
      </w:r>
      <w:r>
        <w:t>, en aras de habilitar y mejorar la provisión de servicios digitales de confianza y calidad, lograr procesos internos, seguros y eficientes a través, del fortalecimiento de las capacidades de gestión de tecnologías de información y empoderar a los ciudadanos a través de la consolidación de un Estado abierto.</w:t>
      </w:r>
    </w:p>
    <w:p w14:paraId="0F2C1CFE" w14:textId="77777777" w:rsidR="00752844" w:rsidRDefault="00752844" w:rsidP="00752844">
      <w:pPr>
        <w:jc w:val="both"/>
      </w:pPr>
      <w:r>
        <w:t>La Unidad Administrativa Especial de Catastro Distrital-UAECD ha tenido avances significativos en materia de eficiencia administrativa, participación y servicios al ciudadano por medios electrónicos. No obstante, la evolución constante de la sociedad y el avance del país hacia una economía digital caracterizada por factores como el conocimiento, la digitalización de la información, la interconexión y la innovación; hacen necesario el desarrollo de procesos de transformación digital que permitan contar con entidades públicas más proactivas e innovadoras para garantizar mejores condiciones de vida a los ciudadanos, así como, satisfacer necesidades y problemáticas a través del aprovechamiento de las tecnologías de la información y las Comunicaciones.</w:t>
      </w:r>
    </w:p>
    <w:p w14:paraId="2A6101E2" w14:textId="77777777" w:rsidR="00752844" w:rsidRDefault="00752844" w:rsidP="00752844">
      <w:pPr>
        <w:jc w:val="both"/>
      </w:pPr>
      <w:r>
        <w:t>Teniendo en cuenta, los nuevos lineamientos y normativa de la Política de Gobierno Digital y Transformación Digital, el nuevo Plan de Desarrollo Distrital de Bogotá y el nuevo Plan Estratégico de la Unidad Administrativa Especial de Catastro Distrital, es necesario actualizar el Plan Estratégico de Tecnologías de la Información vigente al 2020 liderado por la Gerencia de Tecnología de la Unidad Administrativa Especial de Catastro Distrital.</w:t>
      </w:r>
    </w:p>
    <w:p w14:paraId="72F73218" w14:textId="3B1B018D" w:rsidR="00257D66" w:rsidRDefault="00247A16" w:rsidP="00257D66">
      <w:pPr>
        <w:jc w:val="both"/>
      </w:pPr>
      <w:r>
        <w:t>La Gerencia de Tecnología</w:t>
      </w:r>
      <w:r w:rsidR="00257D66">
        <w:t>, a través de la definición de su plan estratégico de Tecnologías de la Información (20</w:t>
      </w:r>
      <w:r>
        <w:t>21</w:t>
      </w:r>
      <w:r w:rsidR="00257D66">
        <w:t xml:space="preserve"> -20</w:t>
      </w:r>
      <w:r>
        <w:t>24</w:t>
      </w:r>
      <w:r w:rsidR="00257D66">
        <w:t xml:space="preserve">), tendrá la oportunidad de transformar digitalmente los servicios que brinda a sus grupos de interés, adoptar los lineamientos de la Gestión de TI del Estado Colombiano, desarrollar su rol estratégico al interior de </w:t>
      </w:r>
      <w:r>
        <w:t>la Unidad Administrativa Especial de Catastro Distrital-UAECD</w:t>
      </w:r>
      <w:r w:rsidR="00257D66">
        <w:t xml:space="preserve">, apoyar las áreas misionales mientras se piensa en tecnología, liderar las iniciativas de TI que </w:t>
      </w:r>
      <w:r w:rsidR="00257D66">
        <w:lastRenderedPageBreak/>
        <w:t xml:space="preserve">deriven en soluciones reales y tener la capacidad de transformar su gestión, como parte de los beneficios que un plan estratégico de TI debe producir una vez se inicie su ejecución. </w:t>
      </w:r>
    </w:p>
    <w:p w14:paraId="1A879020" w14:textId="77777777" w:rsidR="00257D66" w:rsidRDefault="00257D66" w:rsidP="00257D66">
      <w:pPr>
        <w:jc w:val="both"/>
      </w:pPr>
      <w:r>
        <w:t>La estructuración y la puesta en ejecución del PETI cuenta con importantes beneficios estratégicos y tácticos para la entidad:</w:t>
      </w:r>
    </w:p>
    <w:p w14:paraId="5DB0C954" w14:textId="2C084821" w:rsidR="00257D66" w:rsidRDefault="00257D66" w:rsidP="007F24DF">
      <w:pPr>
        <w:pStyle w:val="Prrafodelista"/>
        <w:numPr>
          <w:ilvl w:val="0"/>
          <w:numId w:val="104"/>
        </w:numPr>
        <w:jc w:val="both"/>
      </w:pPr>
      <w:r>
        <w:t>Apoyar la transformación digital de la entidad por intermedio de un portafolio de proyectos que estén alineados con los objetivos y metas de la alta gerencia, de tal manera que apalanquen y ayuden a la entidad alcanzar las metas de su estrategia en el corto, mediano y largo Plazo.</w:t>
      </w:r>
    </w:p>
    <w:p w14:paraId="62289413" w14:textId="3D497E87" w:rsidR="00257D66" w:rsidRDefault="00257D66" w:rsidP="007F24DF">
      <w:pPr>
        <w:pStyle w:val="Prrafodelista"/>
        <w:numPr>
          <w:ilvl w:val="0"/>
          <w:numId w:val="104"/>
        </w:numPr>
        <w:jc w:val="both"/>
      </w:pPr>
      <w:r>
        <w:t xml:space="preserve">Fortalecer las capacidades de la </w:t>
      </w:r>
      <w:r w:rsidR="0073497D">
        <w:t>Gerencia de Tecnología</w:t>
      </w:r>
      <w:r>
        <w:t xml:space="preserve"> para apoyar la estrategia y modelo operativo de la entidad</w:t>
      </w:r>
      <w:r w:rsidR="0073497D">
        <w:t>, teniendo en cuenta el nuevo reto de Catastro Multipropósito</w:t>
      </w:r>
    </w:p>
    <w:p w14:paraId="49C580B5" w14:textId="039EAFB9" w:rsidR="00257D66" w:rsidRDefault="00257D66" w:rsidP="007F24DF">
      <w:pPr>
        <w:pStyle w:val="Prrafodelista"/>
        <w:numPr>
          <w:ilvl w:val="0"/>
          <w:numId w:val="104"/>
        </w:numPr>
        <w:jc w:val="both"/>
      </w:pPr>
      <w:r>
        <w:t>Identificar herramientas que ayuden a contar con información oportuna para la toma de decisiones y permitan el desarrollo y mejoramiento de la entidad.</w:t>
      </w:r>
    </w:p>
    <w:p w14:paraId="38E7777F" w14:textId="06CE6397" w:rsidR="00257D66" w:rsidRDefault="00257D66" w:rsidP="007F24DF">
      <w:pPr>
        <w:pStyle w:val="Prrafodelista"/>
        <w:numPr>
          <w:ilvl w:val="0"/>
          <w:numId w:val="104"/>
        </w:numPr>
        <w:jc w:val="both"/>
      </w:pPr>
      <w:r>
        <w:t>Adquirir e implementar buenas prácticas de gestión de TI.</w:t>
      </w:r>
    </w:p>
    <w:p w14:paraId="22E01184" w14:textId="40B34B1D" w:rsidR="00257D66" w:rsidRDefault="00134209" w:rsidP="007F24DF">
      <w:pPr>
        <w:pStyle w:val="Prrafodelista"/>
        <w:numPr>
          <w:ilvl w:val="0"/>
          <w:numId w:val="104"/>
        </w:numPr>
        <w:jc w:val="both"/>
      </w:pPr>
      <w:r>
        <w:t>Adoptar Tecnología disruptiva para apoyar la gestión institucional</w:t>
      </w:r>
      <w:r w:rsidR="00257D66">
        <w:t>.</w:t>
      </w:r>
    </w:p>
    <w:p w14:paraId="7FFDAEC3" w14:textId="17B37EDC" w:rsidR="00257D66" w:rsidRDefault="00257D66" w:rsidP="00257D66">
      <w:pPr>
        <w:jc w:val="both"/>
      </w:pPr>
      <w:r>
        <w:t xml:space="preserve">Es así como el presente documento, denominado “PETI” se encuentra alineado con lo definido en dicho marco, sus guías y plantillas y </w:t>
      </w:r>
      <w:r w:rsidR="00BC0A0D">
        <w:t>funge</w:t>
      </w:r>
      <w:r>
        <w:t xml:space="preserve"> como uno de los artefactos o productos definidos para mejorar la prestación de los servicios de tecnologías de la información que presta </w:t>
      </w:r>
      <w:r w:rsidR="002A1A26">
        <w:t>Unidad Administrativa Especial de Catastro Distrital-UAECD</w:t>
      </w:r>
      <w:r>
        <w:t>, en el marco del cumplimiento de la política de Gobierno Digital.</w:t>
      </w:r>
    </w:p>
    <w:p w14:paraId="78E4E395" w14:textId="77777777" w:rsidR="00E03172" w:rsidRDefault="00E03172" w:rsidP="00257D66">
      <w:pPr>
        <w:jc w:val="both"/>
      </w:pPr>
    </w:p>
    <w:p w14:paraId="12041D7C" w14:textId="02022F49" w:rsidR="000D4D0F" w:rsidRPr="00752844" w:rsidRDefault="00AE678E" w:rsidP="00752844">
      <w:pPr>
        <w:pStyle w:val="Ttulo1"/>
        <w:rPr>
          <w:b/>
          <w:bCs/>
          <w:color w:val="auto"/>
        </w:rPr>
      </w:pPr>
      <w:bookmarkStart w:id="2" w:name="_Toc38632704"/>
      <w:bookmarkStart w:id="3" w:name="_Toc60058709"/>
      <w:r w:rsidRPr="00752844">
        <w:rPr>
          <w:b/>
          <w:bCs/>
          <w:color w:val="auto"/>
        </w:rPr>
        <w:t>OBJETIVOS DEL PETI</w:t>
      </w:r>
      <w:bookmarkEnd w:id="2"/>
      <w:bookmarkEnd w:id="3"/>
    </w:p>
    <w:p w14:paraId="42EBD651" w14:textId="77777777" w:rsidR="000D4D0F" w:rsidRDefault="000D4D0F" w:rsidP="000D4D0F"/>
    <w:p w14:paraId="6C89CB13" w14:textId="7E61D363" w:rsidR="000D4D0F" w:rsidRPr="00C40315" w:rsidRDefault="000D4D0F" w:rsidP="00C40315">
      <w:pPr>
        <w:pStyle w:val="Ttulo2"/>
        <w:rPr>
          <w:color w:val="auto"/>
        </w:rPr>
      </w:pPr>
      <w:bookmarkStart w:id="4" w:name="_Toc38632705"/>
      <w:bookmarkStart w:id="5" w:name="_Toc60058710"/>
      <w:r w:rsidRPr="00C40315">
        <w:rPr>
          <w:color w:val="auto"/>
        </w:rPr>
        <w:t xml:space="preserve">Objetivo </w:t>
      </w:r>
      <w:r w:rsidR="00994E20">
        <w:rPr>
          <w:color w:val="auto"/>
        </w:rPr>
        <w:t>g</w:t>
      </w:r>
      <w:r w:rsidRPr="00C40315">
        <w:rPr>
          <w:color w:val="auto"/>
        </w:rPr>
        <w:t>eneral</w:t>
      </w:r>
      <w:bookmarkEnd w:id="4"/>
      <w:bookmarkEnd w:id="5"/>
    </w:p>
    <w:p w14:paraId="7D407615" w14:textId="77777777" w:rsidR="000D4D0F" w:rsidRDefault="000D4D0F" w:rsidP="000D4D0F"/>
    <w:p w14:paraId="501FFEA8" w14:textId="1923F915" w:rsidR="000D4D0F" w:rsidRDefault="00CC07F2" w:rsidP="001D778D">
      <w:pPr>
        <w:jc w:val="both"/>
      </w:pPr>
      <w:r>
        <w:t xml:space="preserve">Definir el norte a seguir por la Unidad Administrativa Especial de Catastro Distrital durante el periodo (2021 – 2024) </w:t>
      </w:r>
      <w:r w:rsidR="00C02C59">
        <w:t>a partir de</w:t>
      </w:r>
      <w:r>
        <w:t xml:space="preserve"> las </w:t>
      </w:r>
      <w:r w:rsidR="003270DB">
        <w:t xml:space="preserve">necesidades </w:t>
      </w:r>
      <w:r>
        <w:t xml:space="preserve">y oportunidades de mejoramiento de los interesados en lo relacionado con la gestión de TI para apoyar la estrategia y el modelo operativo de </w:t>
      </w:r>
      <w:r w:rsidR="0055483C">
        <w:t>la entidad</w:t>
      </w:r>
      <w:r w:rsidR="00A34C09">
        <w:t>,</w:t>
      </w:r>
      <w:r>
        <w:t xml:space="preserve"> apoyados en las definiciones de la Política de Gobierno Digital</w:t>
      </w:r>
      <w:r w:rsidR="00A34C09">
        <w:t xml:space="preserve"> </w:t>
      </w:r>
      <w:r w:rsidR="003B4054">
        <w:t>para la</w:t>
      </w:r>
      <w:r w:rsidR="000D4D0F">
        <w:t xml:space="preserve"> construcción de un</w:t>
      </w:r>
      <w:r w:rsidR="1085703D">
        <w:t>a</w:t>
      </w:r>
      <w:r w:rsidR="000D4D0F">
        <w:t xml:space="preserve"> administración eficiente, transparente y participativa que genere valor</w:t>
      </w:r>
      <w:r w:rsidR="004A1D0C">
        <w:t>, convirtiéndose en el punto de partid</w:t>
      </w:r>
      <w:r w:rsidR="001D778D">
        <w:t xml:space="preserve">a </w:t>
      </w:r>
      <w:r w:rsidR="006D6EE6">
        <w:t xml:space="preserve">de procesos de transformación digital que permitan contar con </w:t>
      </w:r>
      <w:r w:rsidR="001D778D">
        <w:t xml:space="preserve">una Unidad Administrativa Especial de </w:t>
      </w:r>
      <w:r w:rsidR="00FE0E7C">
        <w:t>Catastro Distrital</w:t>
      </w:r>
      <w:r w:rsidR="001D778D">
        <w:t xml:space="preserve"> </w:t>
      </w:r>
      <w:r w:rsidR="006D6EE6">
        <w:t xml:space="preserve">más proactiva e innovadora </w:t>
      </w:r>
      <w:r w:rsidR="00002CE1">
        <w:t xml:space="preserve">que </w:t>
      </w:r>
      <w:r w:rsidR="006D6EE6">
        <w:t xml:space="preserve"> garanti</w:t>
      </w:r>
      <w:r w:rsidR="00002CE1">
        <w:t>ce</w:t>
      </w:r>
      <w:r w:rsidR="006D6EE6">
        <w:t xml:space="preserve"> mejores </w:t>
      </w:r>
      <w:r w:rsidR="00976864">
        <w:t xml:space="preserve">y más </w:t>
      </w:r>
      <w:r w:rsidR="00617E23">
        <w:t>servicios</w:t>
      </w:r>
      <w:r w:rsidR="006D6EE6">
        <w:t xml:space="preserve"> a los ciudadanos</w:t>
      </w:r>
      <w:r w:rsidR="00976864">
        <w:t xml:space="preserve"> y la interacción con ellos</w:t>
      </w:r>
      <w:r w:rsidR="006D6EE6">
        <w:t xml:space="preserve">, a través del aprovechamiento de </w:t>
      </w:r>
      <w:r w:rsidR="003135F6">
        <w:t xml:space="preserve">las </w:t>
      </w:r>
      <w:r w:rsidR="006D6EE6">
        <w:t xml:space="preserve">tecnologías de la información y las </w:t>
      </w:r>
      <w:r w:rsidR="4BA0F2A5">
        <w:t>c</w:t>
      </w:r>
      <w:r w:rsidR="006D6EE6">
        <w:t>omunicaciones</w:t>
      </w:r>
      <w:r w:rsidR="00DB7E9B">
        <w:t xml:space="preserve"> y la</w:t>
      </w:r>
      <w:r w:rsidR="00C32853">
        <w:t>s tecnologías disruptivas de la</w:t>
      </w:r>
      <w:r w:rsidR="00DB7E9B">
        <w:t xml:space="preserve"> cuarta revolución industrial</w:t>
      </w:r>
      <w:r w:rsidR="00002CE1">
        <w:t>.</w:t>
      </w:r>
    </w:p>
    <w:p w14:paraId="044052AB" w14:textId="77777777" w:rsidR="00A66E57" w:rsidRDefault="00A66E57" w:rsidP="001D778D">
      <w:pPr>
        <w:jc w:val="both"/>
      </w:pPr>
    </w:p>
    <w:p w14:paraId="767959D4" w14:textId="4AFAC1F1" w:rsidR="000D4D0F" w:rsidRPr="00C40315" w:rsidRDefault="000D4D0F" w:rsidP="00C40315">
      <w:pPr>
        <w:pStyle w:val="Ttulo2"/>
        <w:rPr>
          <w:color w:val="auto"/>
        </w:rPr>
      </w:pPr>
      <w:bookmarkStart w:id="6" w:name="_Toc38632706"/>
      <w:bookmarkStart w:id="7" w:name="_Toc60058711"/>
      <w:r w:rsidRPr="09506A20">
        <w:rPr>
          <w:color w:val="auto"/>
        </w:rPr>
        <w:t>Objetivo</w:t>
      </w:r>
      <w:r w:rsidR="000122ED" w:rsidRPr="09506A20">
        <w:rPr>
          <w:color w:val="auto"/>
        </w:rPr>
        <w:t>s</w:t>
      </w:r>
      <w:r w:rsidRPr="09506A20">
        <w:rPr>
          <w:color w:val="auto"/>
        </w:rPr>
        <w:t xml:space="preserve"> </w:t>
      </w:r>
      <w:r w:rsidR="000122ED" w:rsidRPr="09506A20">
        <w:rPr>
          <w:color w:val="auto"/>
        </w:rPr>
        <w:t>e</w:t>
      </w:r>
      <w:r w:rsidRPr="09506A20">
        <w:rPr>
          <w:color w:val="auto"/>
        </w:rPr>
        <w:t>spec</w:t>
      </w:r>
      <w:r w:rsidR="00F2571E" w:rsidRPr="09506A20">
        <w:rPr>
          <w:color w:val="auto"/>
        </w:rPr>
        <w:t>í</w:t>
      </w:r>
      <w:r w:rsidRPr="09506A20">
        <w:rPr>
          <w:color w:val="auto"/>
        </w:rPr>
        <w:t>fico</w:t>
      </w:r>
      <w:r w:rsidR="000122ED" w:rsidRPr="09506A20">
        <w:rPr>
          <w:color w:val="auto"/>
        </w:rPr>
        <w:t>s</w:t>
      </w:r>
      <w:bookmarkEnd w:id="6"/>
      <w:bookmarkEnd w:id="7"/>
    </w:p>
    <w:p w14:paraId="28782250" w14:textId="77777777" w:rsidR="000D4D0F" w:rsidRDefault="000D4D0F" w:rsidP="000D4D0F"/>
    <w:p w14:paraId="23C91A20" w14:textId="77777777" w:rsidR="000D4D0F" w:rsidRDefault="000D4D0F" w:rsidP="00340EA6">
      <w:pPr>
        <w:jc w:val="both"/>
      </w:pPr>
      <w:r>
        <w:t>Para dar cumplimiento al Objetivo general del PETI se definen los siguientes objetivos específicos:</w:t>
      </w:r>
    </w:p>
    <w:p w14:paraId="03A1BE7D" w14:textId="20FCD937" w:rsidR="000D4D0F" w:rsidRDefault="00901558" w:rsidP="007F24DF">
      <w:pPr>
        <w:pStyle w:val="Prrafodelista"/>
        <w:numPr>
          <w:ilvl w:val="0"/>
          <w:numId w:val="153"/>
        </w:numPr>
        <w:jc w:val="both"/>
      </w:pPr>
      <w:r>
        <w:t>D</w:t>
      </w:r>
      <w:r w:rsidR="000D4D0F">
        <w:t>efinir el portafolio de proyectos de TI idóneos y medibles en una línea de tiempo</w:t>
      </w:r>
      <w:r w:rsidR="00714ADF">
        <w:t xml:space="preserve"> para cuatro años</w:t>
      </w:r>
      <w:r w:rsidR="000D4D0F">
        <w:t xml:space="preserve">, con el fin de contribuir al logro </w:t>
      </w:r>
      <w:r w:rsidR="004C0A82">
        <w:t xml:space="preserve">de </w:t>
      </w:r>
      <w:r w:rsidR="002779B3">
        <w:t xml:space="preserve">los objetivos estratégicos de la Unidad Administrativa Especial de </w:t>
      </w:r>
      <w:r w:rsidR="00FE0E7C">
        <w:t>Catastro Distrital</w:t>
      </w:r>
      <w:r w:rsidR="003342D8">
        <w:t xml:space="preserve"> y del </w:t>
      </w:r>
      <w:r w:rsidR="00483A5B">
        <w:t>Distrito Capital</w:t>
      </w:r>
      <w:r w:rsidR="000D4D0F">
        <w:t>.</w:t>
      </w:r>
    </w:p>
    <w:p w14:paraId="6F156A8B" w14:textId="14EC4B7C" w:rsidR="000D4D0F" w:rsidRDefault="000D4D0F" w:rsidP="007F24DF">
      <w:pPr>
        <w:pStyle w:val="Prrafodelista"/>
        <w:numPr>
          <w:ilvl w:val="0"/>
          <w:numId w:val="153"/>
        </w:numPr>
        <w:jc w:val="both"/>
      </w:pPr>
      <w:r>
        <w:t xml:space="preserve">Fortalecer la gestión de TI e Incrementar el nivel de madurez de los procesos de Gestión de TI en </w:t>
      </w:r>
      <w:r w:rsidR="00361482">
        <w:t xml:space="preserve">la Unidad Administrativa Especial de Catastro </w:t>
      </w:r>
      <w:r w:rsidR="00403244">
        <w:t xml:space="preserve">Distrital </w:t>
      </w:r>
      <w:r>
        <w:t>para dar cumplimiento al propósito de la Política de Gobierno Digital “Lograr procesos internos seguros y eficientes a través del fortalecimiento de las capacidades de gestión de tecnologías de información” y garantizar la optimización y el uso de los servicios tecnológicos, sistemas de información e información que faciliten su asignación, uso y apropiación.</w:t>
      </w:r>
    </w:p>
    <w:p w14:paraId="23A54BFC" w14:textId="63F1D50C" w:rsidR="000D4D0F" w:rsidRDefault="000D4D0F" w:rsidP="007F24DF">
      <w:pPr>
        <w:pStyle w:val="Prrafodelista"/>
        <w:numPr>
          <w:ilvl w:val="0"/>
          <w:numId w:val="153"/>
        </w:numPr>
        <w:jc w:val="both"/>
      </w:pPr>
      <w:r>
        <w:t>Definir e implementar un modelo de gestión de Gobierno de TI, que garantice la continuidad de negocio incorporando políticas, estándares y lineamiento</w:t>
      </w:r>
      <w:r w:rsidR="3B638732">
        <w:t>s</w:t>
      </w:r>
      <w:r>
        <w:t xml:space="preserve"> de TI, contemplando medidas preventivas y de recuperación que no afecte el buen funcionamiento de la entidad.</w:t>
      </w:r>
    </w:p>
    <w:p w14:paraId="182E6CBC" w14:textId="6943B42C" w:rsidR="13C93FE2" w:rsidRPr="00F94E09" w:rsidRDefault="13C93FE2" w:rsidP="007F24DF">
      <w:pPr>
        <w:pStyle w:val="Prrafodelista"/>
        <w:numPr>
          <w:ilvl w:val="0"/>
          <w:numId w:val="153"/>
        </w:numPr>
        <w:jc w:val="both"/>
      </w:pPr>
      <w:r>
        <w:t xml:space="preserve">Definir un modelo de gestión de Gobierno de TI, que </w:t>
      </w:r>
      <w:r w:rsidR="4B123A3E">
        <w:t xml:space="preserve">garantice </w:t>
      </w:r>
      <w:r>
        <w:t>la seguridad y privacidad de la informa</w:t>
      </w:r>
      <w:r w:rsidR="3A213D11">
        <w:t>ción, definiendo políticas, lineamientos,</w:t>
      </w:r>
      <w:r>
        <w:t xml:space="preserve"> controles y mecanismos para alcanzar los niveles requeridos de seguridad, privacidad y trazabilidad de los </w:t>
      </w:r>
      <w:r w:rsidR="05F4B840">
        <w:t>c</w:t>
      </w:r>
      <w:r>
        <w:t>omponentes de Información.</w:t>
      </w:r>
    </w:p>
    <w:p w14:paraId="13EA27D6" w14:textId="786970C8" w:rsidR="5770E6E1" w:rsidRDefault="5770E6E1" w:rsidP="007F24DF">
      <w:pPr>
        <w:pStyle w:val="Prrafodelista"/>
        <w:numPr>
          <w:ilvl w:val="0"/>
          <w:numId w:val="153"/>
        </w:numPr>
        <w:jc w:val="both"/>
      </w:pPr>
      <w:r w:rsidRPr="00CC652B">
        <w:t>Fortalecer la gestión de seguridad de la información con el fin que los objetivos de seguridad est</w:t>
      </w:r>
      <w:r w:rsidR="00CC652B" w:rsidRPr="00CC652B">
        <w:t>é</w:t>
      </w:r>
      <w:r w:rsidRPr="00CC652B">
        <w:t xml:space="preserve">n </w:t>
      </w:r>
      <w:r w:rsidR="61688752" w:rsidRPr="00CC652B">
        <w:t>alineados con los objetivos estrat</w:t>
      </w:r>
      <w:r w:rsidR="00CC652B" w:rsidRPr="00CC652B">
        <w:t>é</w:t>
      </w:r>
      <w:r w:rsidR="61688752" w:rsidRPr="00CC652B">
        <w:t>gicos de la Unidad.</w:t>
      </w:r>
    </w:p>
    <w:p w14:paraId="1760D532" w14:textId="746A1B40" w:rsidR="000D4D0F" w:rsidRDefault="000D4D0F" w:rsidP="007F24DF">
      <w:pPr>
        <w:pStyle w:val="Prrafodelista"/>
        <w:numPr>
          <w:ilvl w:val="0"/>
          <w:numId w:val="153"/>
        </w:numPr>
        <w:jc w:val="both"/>
      </w:pPr>
      <w:r>
        <w:t>Incrementar la calidad y cantidad de los servicios en línea ofrecidos a los ciudadanos para dar cumplimiento al propósito de la Política de Gobierno Digital “Habilitar y mejorar la provisión de Servicios Digitales de confianza y calidad”.</w:t>
      </w:r>
    </w:p>
    <w:p w14:paraId="78DFA00C" w14:textId="55B8D267" w:rsidR="000D4D0F" w:rsidRDefault="000D4D0F" w:rsidP="007F24DF">
      <w:pPr>
        <w:pStyle w:val="Prrafodelista"/>
        <w:numPr>
          <w:ilvl w:val="0"/>
          <w:numId w:val="153"/>
        </w:numPr>
        <w:jc w:val="both"/>
      </w:pPr>
      <w:r>
        <w:t>Fortalecer la gestión de la información para dar cumplimiento al propósito de la Política de Gobierno Digital “Tomar decisiones basadas en datos a partir del aumento en el uso y aprovechamiento de la información”</w:t>
      </w:r>
    </w:p>
    <w:p w14:paraId="360BF81A" w14:textId="55830787" w:rsidR="000D4D0F" w:rsidRDefault="0077525C" w:rsidP="007F24DF">
      <w:pPr>
        <w:pStyle w:val="Prrafodelista"/>
        <w:numPr>
          <w:ilvl w:val="0"/>
          <w:numId w:val="153"/>
        </w:numPr>
        <w:jc w:val="both"/>
      </w:pPr>
      <w:r>
        <w:t xml:space="preserve">Aprovechar </w:t>
      </w:r>
      <w:r w:rsidR="00704C51">
        <w:t xml:space="preserve">las </w:t>
      </w:r>
      <w:r w:rsidR="00704C51" w:rsidRPr="0003438B">
        <w:t xml:space="preserve">tecnologías de la </w:t>
      </w:r>
      <w:r w:rsidR="00704C51">
        <w:t>C</w:t>
      </w:r>
      <w:r w:rsidR="00704C51" w:rsidRPr="0003438B">
        <w:t xml:space="preserve">uarta </w:t>
      </w:r>
      <w:r w:rsidR="00704C51">
        <w:t>R</w:t>
      </w:r>
      <w:r w:rsidR="00704C51" w:rsidRPr="0003438B">
        <w:t xml:space="preserve">evolución </w:t>
      </w:r>
      <w:r w:rsidR="00704C51">
        <w:t>I</w:t>
      </w:r>
      <w:r w:rsidR="00704C51" w:rsidRPr="0003438B">
        <w:t>ndustrial (4</w:t>
      </w:r>
      <w:r w:rsidR="00704C51">
        <w:t>RI</w:t>
      </w:r>
      <w:r w:rsidR="00704C51" w:rsidRPr="0003438B">
        <w:t>) y otras tecnologías emergentes</w:t>
      </w:r>
      <w:r w:rsidR="00704C51">
        <w:t xml:space="preserve"> </w:t>
      </w:r>
      <w:r w:rsidR="000D4D0F">
        <w:t xml:space="preserve">que permitan </w:t>
      </w:r>
      <w:r w:rsidR="004964F1">
        <w:t xml:space="preserve">cumplir con la iniciativa de “Ciudad Inteligente” y </w:t>
      </w:r>
      <w:r w:rsidR="00B0349D">
        <w:t xml:space="preserve">transformación </w:t>
      </w:r>
      <w:r w:rsidR="008F7D00">
        <w:t xml:space="preserve">digital </w:t>
      </w:r>
      <w:r w:rsidR="00A01B01">
        <w:t xml:space="preserve">e innovación </w:t>
      </w:r>
      <w:r w:rsidR="008F7D00">
        <w:t xml:space="preserve">de la Unidad Administrativa Especial de </w:t>
      </w:r>
      <w:r w:rsidR="00FE0E7C">
        <w:t>Catastro Distrital</w:t>
      </w:r>
      <w:r w:rsidR="000D4D0F">
        <w:t>.</w:t>
      </w:r>
    </w:p>
    <w:p w14:paraId="0439CE26" w14:textId="782AF34A" w:rsidR="000D4D0F" w:rsidRDefault="000D4D0F" w:rsidP="007F24DF">
      <w:pPr>
        <w:pStyle w:val="Prrafodelista"/>
        <w:numPr>
          <w:ilvl w:val="0"/>
          <w:numId w:val="153"/>
        </w:numPr>
        <w:jc w:val="both"/>
      </w:pPr>
      <w:r>
        <w:t xml:space="preserve">Formalizar y divulgar el PETI y las políticas de TI como instrumento de direccionamiento estratégico y planificación de TI en </w:t>
      </w:r>
      <w:r w:rsidR="00F835C1">
        <w:t xml:space="preserve">la Unidad Administrativa Especial de </w:t>
      </w:r>
      <w:r w:rsidR="00FE0E7C">
        <w:t>Catastro Distrital</w:t>
      </w:r>
      <w:r>
        <w:t>.</w:t>
      </w:r>
    </w:p>
    <w:p w14:paraId="5A180387" w14:textId="22C447C2" w:rsidR="000D4D0F" w:rsidRDefault="000D4D0F" w:rsidP="007F24DF">
      <w:pPr>
        <w:pStyle w:val="Prrafodelista"/>
        <w:numPr>
          <w:ilvl w:val="0"/>
          <w:numId w:val="153"/>
        </w:numPr>
        <w:jc w:val="both"/>
      </w:pPr>
      <w:r>
        <w:lastRenderedPageBreak/>
        <w:t xml:space="preserve">Definir los recursos humanos, físicos, financieros y tecnológicos, para garantizar </w:t>
      </w:r>
      <w:r w:rsidR="00AD14B5">
        <w:t xml:space="preserve">el cumplimiento del Plan </w:t>
      </w:r>
      <w:r w:rsidR="00C419F2">
        <w:t>E</w:t>
      </w:r>
      <w:r w:rsidR="00AD14B5">
        <w:t xml:space="preserve">stratégico de las Tecnologías de la Información </w:t>
      </w:r>
      <w:r w:rsidR="00F835C1">
        <w:t xml:space="preserve">de la Unidad Administrativa Especial de </w:t>
      </w:r>
      <w:r w:rsidR="00FE0E7C">
        <w:t>Catastro Distrital</w:t>
      </w:r>
      <w:r w:rsidR="001217AC">
        <w:t xml:space="preserve"> y </w:t>
      </w:r>
      <w:r w:rsidR="003F3F05" w:rsidRPr="003F3F05">
        <w:t>enfocar y optimizar la inversión tecnológica</w:t>
      </w:r>
      <w:r w:rsidR="003F3F05">
        <w:t>.</w:t>
      </w:r>
    </w:p>
    <w:p w14:paraId="70EEE277" w14:textId="5F01AA47" w:rsidR="003A5B31" w:rsidRDefault="00453CDC" w:rsidP="007F24DF">
      <w:pPr>
        <w:pStyle w:val="Prrafodelista"/>
        <w:numPr>
          <w:ilvl w:val="0"/>
          <w:numId w:val="153"/>
        </w:numPr>
        <w:jc w:val="both"/>
      </w:pPr>
      <w:r>
        <w:t xml:space="preserve">Avanzar en </w:t>
      </w:r>
      <w:r w:rsidR="003A5B31" w:rsidRPr="003A5B31">
        <w:t xml:space="preserve">la </w:t>
      </w:r>
      <w:r>
        <w:t>t</w:t>
      </w:r>
      <w:r w:rsidR="003A5B31" w:rsidRPr="003A5B31">
        <w:t xml:space="preserve">ransformación </w:t>
      </w:r>
      <w:r>
        <w:t>d</w:t>
      </w:r>
      <w:r w:rsidR="003A5B31" w:rsidRPr="003A5B31">
        <w:t xml:space="preserve">igital </w:t>
      </w:r>
      <w:r>
        <w:t xml:space="preserve">de la Unidad Administrativa Especial de </w:t>
      </w:r>
      <w:r w:rsidR="00FE0E7C">
        <w:t>Catastro Distrital</w:t>
      </w:r>
      <w:r w:rsidRPr="003A5B31">
        <w:t xml:space="preserve"> </w:t>
      </w:r>
      <w:r w:rsidR="003A5B31" w:rsidRPr="003A5B31">
        <w:t xml:space="preserve">como un proceso de cambio estratégico con visión a largo plazo para </w:t>
      </w:r>
      <w:r w:rsidR="00E74845">
        <w:t>i</w:t>
      </w:r>
      <w:r w:rsidR="003A5B31" w:rsidRPr="003A5B31">
        <w:t>mpactar positivamente la calidad de vida de los ciudadanos</w:t>
      </w:r>
      <w:r w:rsidR="00FD3242">
        <w:t>.</w:t>
      </w:r>
    </w:p>
    <w:p w14:paraId="2FC44FE6" w14:textId="7504A954" w:rsidR="00013A1F" w:rsidRDefault="00013A1F" w:rsidP="007F24DF">
      <w:pPr>
        <w:pStyle w:val="Prrafodelista"/>
        <w:numPr>
          <w:ilvl w:val="0"/>
          <w:numId w:val="153"/>
        </w:numPr>
        <w:jc w:val="both"/>
      </w:pPr>
      <w:r>
        <w:t xml:space="preserve">Dar cumplimiento a la Política de Gobierno Digital y a las directrices de Transformación Digital del estado </w:t>
      </w:r>
      <w:r w:rsidR="00783122">
        <w:t>c</w:t>
      </w:r>
      <w:r>
        <w:t>olombiano.</w:t>
      </w:r>
    </w:p>
    <w:p w14:paraId="1624CD48" w14:textId="77777777" w:rsidR="000D4D0F" w:rsidRDefault="000D4D0F" w:rsidP="000D4D0F"/>
    <w:p w14:paraId="1CE3FD01" w14:textId="23B353F0" w:rsidR="000D4D0F" w:rsidRPr="00BE6FE8" w:rsidRDefault="00AE678E" w:rsidP="00EA576D">
      <w:pPr>
        <w:pStyle w:val="Ttulo1"/>
        <w:rPr>
          <w:b/>
          <w:bCs/>
          <w:color w:val="auto"/>
        </w:rPr>
      </w:pPr>
      <w:bookmarkStart w:id="8" w:name="_Toc38632707"/>
      <w:bookmarkStart w:id="9" w:name="_Toc60058712"/>
      <w:r w:rsidRPr="00BE6FE8">
        <w:rPr>
          <w:b/>
          <w:bCs/>
          <w:color w:val="auto"/>
        </w:rPr>
        <w:t>ALCANCE</w:t>
      </w:r>
      <w:bookmarkEnd w:id="8"/>
      <w:bookmarkEnd w:id="9"/>
      <w:r w:rsidRPr="00BE6FE8">
        <w:rPr>
          <w:b/>
          <w:bCs/>
          <w:color w:val="auto"/>
        </w:rPr>
        <w:t xml:space="preserve"> </w:t>
      </w:r>
    </w:p>
    <w:p w14:paraId="716DCB87" w14:textId="77777777" w:rsidR="000D4D0F" w:rsidRDefault="000D4D0F" w:rsidP="000D4D0F"/>
    <w:p w14:paraId="1C25F4C7" w14:textId="419F27C6" w:rsidR="000D4D0F" w:rsidRDefault="000D4D0F" w:rsidP="00340EA6">
      <w:pPr>
        <w:jc w:val="both"/>
      </w:pPr>
      <w:r>
        <w:t xml:space="preserve">El Plan Estratégico de Tecnologías de la Información y Comunicaciones PETI </w:t>
      </w:r>
      <w:r w:rsidR="00016FA8">
        <w:t xml:space="preserve">de la Unidad Administrativa Especial de </w:t>
      </w:r>
      <w:r w:rsidR="00FE0E7C">
        <w:t>Catastro Distrital</w:t>
      </w:r>
      <w:r>
        <w:t xml:space="preserve"> </w:t>
      </w:r>
      <w:r w:rsidR="00B905C3">
        <w:t>que se describe en el presente documento</w:t>
      </w:r>
      <w:r w:rsidR="00D6460B">
        <w:t xml:space="preserve"> para el periodo 202</w:t>
      </w:r>
      <w:r w:rsidR="00EA7A02">
        <w:t>1</w:t>
      </w:r>
      <w:r w:rsidR="00D6460B">
        <w:t xml:space="preserve"> – 2024</w:t>
      </w:r>
      <w:r w:rsidR="008D53E2">
        <w:t>,</w:t>
      </w:r>
      <w:r>
        <w:t xml:space="preserve"> permit</w:t>
      </w:r>
      <w:r w:rsidR="008D53E2">
        <w:t>irá</w:t>
      </w:r>
      <w:r>
        <w:t xml:space="preserve"> planear, definir y ejecutar los proyectos tecnológicos</w:t>
      </w:r>
      <w:r w:rsidR="00276DD9">
        <w:t>,</w:t>
      </w:r>
      <w:r>
        <w:t xml:space="preserve"> </w:t>
      </w:r>
      <w:r w:rsidR="00266D2E">
        <w:t xml:space="preserve">a </w:t>
      </w:r>
      <w:r w:rsidR="00276DD9">
        <w:t xml:space="preserve">corto y mediano plazo, </w:t>
      </w:r>
      <w:r>
        <w:t xml:space="preserve">enmarcados </w:t>
      </w:r>
      <w:r w:rsidR="00F13BB4">
        <w:t xml:space="preserve">principalmente </w:t>
      </w:r>
      <w:r>
        <w:t xml:space="preserve">en </w:t>
      </w:r>
      <w:r w:rsidR="00BC3100">
        <w:t>los nuevos lineamientos y normativa de la Política de Gobierno Digital y Transformación Digital</w:t>
      </w:r>
      <w:r w:rsidR="000C6CAB">
        <w:rPr>
          <w:rStyle w:val="Refdenotaalpie"/>
        </w:rPr>
        <w:footnoteReference w:id="2"/>
      </w:r>
      <w:r w:rsidR="00BC3100">
        <w:t xml:space="preserve">, el nuevo Plan de Desarrollo Distrital de Bogotá, el nuevo Plan Estratégico de la Unidad Administrativa Especial de </w:t>
      </w:r>
      <w:r w:rsidR="00FE0E7C">
        <w:t>Catastro Distrital</w:t>
      </w:r>
      <w:r w:rsidR="00E977C4">
        <w:t xml:space="preserve"> y</w:t>
      </w:r>
      <w:r w:rsidR="00BC3100">
        <w:t xml:space="preserve"> los planes del sector </w:t>
      </w:r>
      <w:r w:rsidR="17C72304">
        <w:t>Hacienda de</w:t>
      </w:r>
      <w:r w:rsidR="00403244">
        <w:t xml:space="preserve"> </w:t>
      </w:r>
      <w:r w:rsidR="00F13BB4">
        <w:t>Bogotá</w:t>
      </w:r>
      <w:r w:rsidR="00403244">
        <w:t xml:space="preserve"> D. C</w:t>
      </w:r>
      <w:r>
        <w:t>.</w:t>
      </w:r>
    </w:p>
    <w:p w14:paraId="68F69AA3" w14:textId="67D92A36" w:rsidR="00ED0114" w:rsidRDefault="00ED0114" w:rsidP="00340EA6">
      <w:pPr>
        <w:jc w:val="both"/>
      </w:pPr>
      <w:r>
        <w:t xml:space="preserve">Adicionalmente, </w:t>
      </w:r>
      <w:r w:rsidR="009D6166">
        <w:t>para su construcción se tendrán en cuenta</w:t>
      </w:r>
      <w:r w:rsidR="00D66039">
        <w:t xml:space="preserve"> </w:t>
      </w:r>
      <w:r w:rsidR="009D6166">
        <w:t>e</w:t>
      </w:r>
      <w:r w:rsidR="007F3FAA">
        <w:t>l nuevo Marco de Referencia de Arquitectura propuesto por el Ministerio de las Tecnologías de la Información y las Comunicaciones – MinTIC</w:t>
      </w:r>
      <w:r w:rsidR="00492E2C">
        <w:rPr>
          <w:rStyle w:val="Refdenotaalpie"/>
        </w:rPr>
        <w:footnoteReference w:id="3"/>
      </w:r>
      <w:r w:rsidR="007F3FAA">
        <w:t xml:space="preserve">, </w:t>
      </w:r>
      <w:r w:rsidR="007E733F">
        <w:t>los resultados del</w:t>
      </w:r>
      <w:r w:rsidR="007F3FAA">
        <w:t xml:space="preserve"> Formulario Único de Reporte de Avances a la Gestión (FURAG) del Departamento Admi</w:t>
      </w:r>
      <w:r w:rsidR="008463E2">
        <w:t>ni</w:t>
      </w:r>
      <w:r w:rsidR="007F3FAA">
        <w:t>str</w:t>
      </w:r>
      <w:r w:rsidR="00FD2AA3">
        <w:t>a</w:t>
      </w:r>
      <w:r w:rsidR="007F3FAA">
        <w:t>tivo de la Función Pública</w:t>
      </w:r>
      <w:r w:rsidR="009D6166">
        <w:t>,</w:t>
      </w:r>
      <w:r w:rsidR="007F3FAA">
        <w:t xml:space="preserve"> el Modelo Integrado de Planeación y Gestión (MIPG)</w:t>
      </w:r>
      <w:r w:rsidR="00FD2AA3">
        <w:t xml:space="preserve"> de la Unidad Administrativa Especial de </w:t>
      </w:r>
      <w:r w:rsidR="00FE0E7C">
        <w:t>Catastro Distrital</w:t>
      </w:r>
      <w:r w:rsidR="00AA2F53">
        <w:t xml:space="preserve">, los requisitos de calidad de los sellos de </w:t>
      </w:r>
      <w:r w:rsidR="50E9545C">
        <w:t>excelencia y</w:t>
      </w:r>
      <w:r w:rsidR="003D4391">
        <w:t xml:space="preserve"> los lineamientos de los Servicios de los Ciudadanos Digitales </w:t>
      </w:r>
      <w:r w:rsidR="00AA2F53">
        <w:t>de</w:t>
      </w:r>
      <w:r w:rsidR="007E733F">
        <w:t>l</w:t>
      </w:r>
      <w:r w:rsidR="00AA2F53">
        <w:t xml:space="preserve"> Ministerio de las Tecnologías de la Información y las Comunicaciones – MinTIC</w:t>
      </w:r>
      <w:r w:rsidR="00D91985">
        <w:t>.</w:t>
      </w:r>
      <w:r w:rsidR="00D66039">
        <w:t xml:space="preserve"> </w:t>
      </w:r>
    </w:p>
    <w:p w14:paraId="3D189277" w14:textId="0E9CF3CE" w:rsidR="004B02C5" w:rsidRDefault="004B02C5" w:rsidP="004B02C5">
      <w:pPr>
        <w:jc w:val="both"/>
      </w:pPr>
      <w:r>
        <w:t xml:space="preserve">Para lograr los objetivos </w:t>
      </w:r>
      <w:r w:rsidR="003F492C">
        <w:t>propuestos</w:t>
      </w:r>
      <w:r>
        <w:t xml:space="preserve"> </w:t>
      </w:r>
      <w:r w:rsidR="003F492C">
        <w:t xml:space="preserve">y bajo el liderazgo de la Gerencia de </w:t>
      </w:r>
      <w:r w:rsidR="3AD1B03F">
        <w:t>Tecnología, el</w:t>
      </w:r>
      <w:r w:rsidR="0005151A">
        <w:t xml:space="preserve"> PETI </w:t>
      </w:r>
      <w:r w:rsidR="006760F4">
        <w:t xml:space="preserve">se </w:t>
      </w:r>
      <w:r w:rsidR="00B013A2">
        <w:t>actualizará</w:t>
      </w:r>
      <w:r w:rsidR="006760F4">
        <w:t xml:space="preserve"> </w:t>
      </w:r>
      <w:r>
        <w:t xml:space="preserve">de forma conjunta </w:t>
      </w:r>
      <w:r w:rsidR="006760F4">
        <w:t>y se</w:t>
      </w:r>
      <w:r>
        <w:t xml:space="preserve"> involucr</w:t>
      </w:r>
      <w:r w:rsidR="00783122">
        <w:t>ar</w:t>
      </w:r>
      <w:r w:rsidR="0005151A">
        <w:t>án</w:t>
      </w:r>
      <w:r w:rsidR="769EDB09">
        <w:t xml:space="preserve"> </w:t>
      </w:r>
      <w:r w:rsidR="006760F4">
        <w:t>en la medida que se requieran,</w:t>
      </w:r>
      <w:r>
        <w:t xml:space="preserve"> a las áreas misionales, estratégicas y de apoyo</w:t>
      </w:r>
      <w:r w:rsidR="00087545">
        <w:t xml:space="preserve"> de la Unidad Administrativa Especial de </w:t>
      </w:r>
      <w:r w:rsidR="00FE0E7C">
        <w:t>Catastro Distrital</w:t>
      </w:r>
      <w:r>
        <w:t xml:space="preserve">, teniendo en cuenta que el resultado esperado es el de impactar positivamente la calidad de vida de los ciudadanos, generando valor público en cada una de las interacciones digitales entre ciudadano </w:t>
      </w:r>
      <w:r>
        <w:lastRenderedPageBreak/>
        <w:t>y Estado, mejorando la provisión de servicios digitales de confianza y calidad, lo que supondrá cambios organizacionales, de procesos y recursos de la entidad.</w:t>
      </w:r>
      <w:r w:rsidR="00167F22">
        <w:t xml:space="preserve"> </w:t>
      </w:r>
    </w:p>
    <w:p w14:paraId="372FACD4" w14:textId="3641DB1C" w:rsidR="00A674E6" w:rsidRDefault="007F7574" w:rsidP="00340EA6">
      <w:pPr>
        <w:jc w:val="both"/>
      </w:pPr>
      <w:r>
        <w:t>T</w:t>
      </w:r>
      <w:r w:rsidR="000D4D0F">
        <w:t xml:space="preserve">eniendo en cuenta que </w:t>
      </w:r>
      <w:r w:rsidR="00DC1BFC">
        <w:t xml:space="preserve">el Plan Estratégico </w:t>
      </w:r>
      <w:r w:rsidR="5C61B715">
        <w:t xml:space="preserve">de </w:t>
      </w:r>
      <w:r w:rsidR="00036139">
        <w:t xml:space="preserve">Tecnologías de la Información </w:t>
      </w:r>
      <w:r w:rsidR="2B5335F5">
        <w:t>-</w:t>
      </w:r>
      <w:r w:rsidR="00036139">
        <w:t xml:space="preserve"> PETI </w:t>
      </w:r>
      <w:r w:rsidR="000D4D0F">
        <w:t>es un proceso de planeación dinámico</w:t>
      </w:r>
      <w:r w:rsidR="006E477C">
        <w:t xml:space="preserve"> y que el Gobierno Nacional </w:t>
      </w:r>
      <w:r w:rsidR="00FF4756">
        <w:t>se encuentra en actualización permanente de los lineamientos relacionados con la Política de Gobierno Digital y la Transformación Digital</w:t>
      </w:r>
      <w:r w:rsidR="000D4D0F">
        <w:t>, es importante llevar a cabo, por lo menos, una revisión anual al documento para actualizar</w:t>
      </w:r>
      <w:r w:rsidR="43404837">
        <w:t xml:space="preserve"> </w:t>
      </w:r>
      <w:r w:rsidR="000D4D0F">
        <w:t xml:space="preserve"> las estrategias y el plan de implementación a largo plazo</w:t>
      </w:r>
      <w:r w:rsidR="002D7788">
        <w:t>,</w:t>
      </w:r>
      <w:r w:rsidR="000D4D0F">
        <w:t xml:space="preserve"> así como para adicionar los planes de acción en el corto plazo</w:t>
      </w:r>
      <w:r w:rsidR="007E79F7">
        <w:t>.</w:t>
      </w:r>
    </w:p>
    <w:p w14:paraId="737D9E06" w14:textId="6641B442" w:rsidR="00A674E6" w:rsidRDefault="00A674E6" w:rsidP="00340EA6">
      <w:pPr>
        <w:jc w:val="both"/>
      </w:pPr>
      <w:r>
        <w:t xml:space="preserve">El PETI incluye los motivadores estratégicos que hacen parte del entendimiento estratégico, la </w:t>
      </w:r>
      <w:r w:rsidR="16EEA334">
        <w:t>s</w:t>
      </w:r>
      <w:r>
        <w:t>ituación actual y objetivo de la gestión de TI, la identificación de brechas y definición del portafolio de iniciativas, proyectos y el mapa de ruta con el cual la entidad apoyará la transformación digital de la entidad</w:t>
      </w:r>
    </w:p>
    <w:p w14:paraId="30234BF6" w14:textId="77777777" w:rsidR="000D4D0F" w:rsidRDefault="000D4D0F" w:rsidP="000D4D0F"/>
    <w:p w14:paraId="5525EB6A" w14:textId="35B88519" w:rsidR="000D4D0F" w:rsidRPr="00BE6FE8" w:rsidRDefault="00AE678E" w:rsidP="003B3DF1">
      <w:pPr>
        <w:pStyle w:val="Ttulo1"/>
        <w:rPr>
          <w:b/>
          <w:bCs/>
          <w:color w:val="auto"/>
        </w:rPr>
      </w:pPr>
      <w:bookmarkStart w:id="10" w:name="_Toc38632708"/>
      <w:bookmarkStart w:id="11" w:name="_Toc60058713"/>
      <w:r w:rsidRPr="00BE6FE8">
        <w:rPr>
          <w:b/>
          <w:bCs/>
          <w:color w:val="auto"/>
        </w:rPr>
        <w:t>MARCO METODOLÓGICO</w:t>
      </w:r>
      <w:bookmarkEnd w:id="10"/>
      <w:bookmarkEnd w:id="11"/>
      <w:r w:rsidRPr="00BE6FE8">
        <w:rPr>
          <w:b/>
          <w:bCs/>
          <w:color w:val="auto"/>
        </w:rPr>
        <w:t xml:space="preserve"> </w:t>
      </w:r>
    </w:p>
    <w:p w14:paraId="237E02BD" w14:textId="09569E52" w:rsidR="00817E79" w:rsidRDefault="00817E79" w:rsidP="00817E79"/>
    <w:p w14:paraId="6C75FD57" w14:textId="7AA6B496" w:rsidR="001E3557" w:rsidRDefault="00163859" w:rsidP="001E3557">
      <w:pPr>
        <w:jc w:val="both"/>
      </w:pPr>
      <w:r>
        <w:t xml:space="preserve">Para lograr la transformación digital del Estado y por ende en la </w:t>
      </w:r>
      <w:r w:rsidR="00274025" w:rsidRPr="00BC3100">
        <w:t xml:space="preserve">Unidad Administrativa Especial de </w:t>
      </w:r>
      <w:r w:rsidR="00FE0E7C">
        <w:t>Catastro Distrital</w:t>
      </w:r>
      <w:r w:rsidR="001E3557">
        <w:t>, la política de Gobierno Digital se constituye en el eje fundamental, en tanto proporciona los estándares tecnológicos para optimizar la gestión de las entidades públicas, y brinda lineamientos para impactar positivamente la calidad de vida de los ciudadanos a través de las TIC.</w:t>
      </w:r>
    </w:p>
    <w:p w14:paraId="4FDC2768" w14:textId="31237208" w:rsidR="00A97A35" w:rsidRDefault="00A97A35" w:rsidP="003D6D35">
      <w:pPr>
        <w:jc w:val="both"/>
      </w:pPr>
      <w:r>
        <w:t>La política de Gobierno Digital</w:t>
      </w:r>
      <w:r w:rsidR="007D19B7">
        <w:rPr>
          <w:rStyle w:val="Refdenotaalpie"/>
        </w:rPr>
        <w:footnoteReference w:id="4"/>
      </w:r>
      <w:r>
        <w:t xml:space="preserve"> tiene por objeto “Promover el uso y aprovechamiento de las tecnologías de la información y las comunicaciones para consolidar un Estado y ciudadanos competitivos, proactivos, e innovadores, que generen valor público en un entorno de confianza digital”.</w:t>
      </w:r>
    </w:p>
    <w:p w14:paraId="1BF608BD" w14:textId="77777777" w:rsidR="00E5363E" w:rsidRDefault="25D9AD70" w:rsidP="00E5363E">
      <w:pPr>
        <w:keepNext/>
        <w:jc w:val="center"/>
      </w:pPr>
      <w:r>
        <w:rPr>
          <w:noProof/>
        </w:rPr>
        <w:lastRenderedPageBreak/>
        <w:drawing>
          <wp:inline distT="0" distB="0" distL="0" distR="0" wp14:anchorId="328962AE" wp14:editId="05B6373A">
            <wp:extent cx="4212590" cy="2408012"/>
            <wp:effectExtent l="0" t="0" r="0" b="0"/>
            <wp:docPr id="11873552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2">
                      <a:extLst>
                        <a:ext uri="{28A0092B-C50C-407E-A947-70E740481C1C}">
                          <a14:useLocalDpi xmlns:a14="http://schemas.microsoft.com/office/drawing/2010/main" val="0"/>
                        </a:ext>
                      </a:extLst>
                    </a:blip>
                    <a:stretch>
                      <a:fillRect/>
                    </a:stretch>
                  </pic:blipFill>
                  <pic:spPr>
                    <a:xfrm>
                      <a:off x="0" y="0"/>
                      <a:ext cx="4212590" cy="2408012"/>
                    </a:xfrm>
                    <a:prstGeom prst="rect">
                      <a:avLst/>
                    </a:prstGeom>
                  </pic:spPr>
                </pic:pic>
              </a:graphicData>
            </a:graphic>
          </wp:inline>
        </w:drawing>
      </w:r>
    </w:p>
    <w:p w14:paraId="4BE09FF1" w14:textId="4ED7C2B9" w:rsidR="00A97A35" w:rsidRDefault="00E5363E" w:rsidP="00E5363E">
      <w:pPr>
        <w:pStyle w:val="Descripcin"/>
        <w:jc w:val="center"/>
      </w:pPr>
      <w:bookmarkStart w:id="12" w:name="_Toc38632766"/>
      <w:bookmarkStart w:id="13" w:name="_Toc45266291"/>
      <w:bookmarkStart w:id="14" w:name="_Toc58097384"/>
      <w:r>
        <w:t xml:space="preserve">Ilustración </w:t>
      </w:r>
      <w:r>
        <w:fldChar w:fldCharType="begin"/>
      </w:r>
      <w:r>
        <w:instrText>SEQ Ilustración \* ARABIC</w:instrText>
      </w:r>
      <w:r>
        <w:fldChar w:fldCharType="separate"/>
      </w:r>
      <w:r w:rsidR="00C54E23">
        <w:rPr>
          <w:noProof/>
        </w:rPr>
        <w:t>1</w:t>
      </w:r>
      <w:r>
        <w:fldChar w:fldCharType="end"/>
      </w:r>
      <w:r w:rsidR="00A05236">
        <w:t>.</w:t>
      </w:r>
      <w:r w:rsidRPr="00A47701">
        <w:rPr>
          <w:noProof/>
        </w:rPr>
        <w:t xml:space="preserve"> Elementos de la Política de Gobierno Digital</w:t>
      </w:r>
      <w:bookmarkEnd w:id="12"/>
      <w:bookmarkEnd w:id="13"/>
      <w:bookmarkEnd w:id="14"/>
    </w:p>
    <w:p w14:paraId="0364AE41" w14:textId="2D77B6CE" w:rsidR="00A97A35" w:rsidRDefault="00A97A35" w:rsidP="0040381D">
      <w:pPr>
        <w:jc w:val="both"/>
      </w:pPr>
      <w:r>
        <w:t xml:space="preserve">Para su implementación, se han definido dos </w:t>
      </w:r>
      <w:r w:rsidRPr="003C4D37">
        <w:rPr>
          <w:b/>
          <w:bCs/>
        </w:rPr>
        <w:t>componentes</w:t>
      </w:r>
      <w:r>
        <w:t xml:space="preserve">: TIC para el Estado y TIC para la Sociedad, que son habilitados por tres </w:t>
      </w:r>
      <w:r w:rsidR="005E2B11">
        <w:rPr>
          <w:b/>
          <w:bCs/>
        </w:rPr>
        <w:t>habilitadores</w:t>
      </w:r>
      <w:r w:rsidRPr="005E2B11">
        <w:rPr>
          <w:b/>
          <w:bCs/>
        </w:rPr>
        <w:t xml:space="preserve"> transversales</w:t>
      </w:r>
      <w:r>
        <w:t>: Seguridad de la Información, Arquitectura y Servicios Ciudadanos Digitales</w:t>
      </w:r>
      <w:r w:rsidR="00C67D16">
        <w:t xml:space="preserve"> con cinco </w:t>
      </w:r>
      <w:r w:rsidR="00C67D16" w:rsidRPr="005E2B11">
        <w:rPr>
          <w:b/>
          <w:bCs/>
        </w:rPr>
        <w:t>propósitos</w:t>
      </w:r>
      <w:r w:rsidR="00C67D16">
        <w:t xml:space="preserve"> específicos.</w:t>
      </w:r>
    </w:p>
    <w:p w14:paraId="34C1C6F2" w14:textId="68FB3332" w:rsidR="007541D9" w:rsidRPr="00C147DB" w:rsidRDefault="00C147DB" w:rsidP="0040381D">
      <w:pPr>
        <w:jc w:val="both"/>
        <w:rPr>
          <w:b/>
          <w:bCs/>
        </w:rPr>
      </w:pPr>
      <w:r w:rsidRPr="00C147DB">
        <w:rPr>
          <w:b/>
          <w:bCs/>
        </w:rPr>
        <w:t>COMPONENTES:</w:t>
      </w:r>
    </w:p>
    <w:p w14:paraId="19466C90" w14:textId="618808A0" w:rsidR="00A97A35" w:rsidRDefault="00A97A35" w:rsidP="007F24DF">
      <w:pPr>
        <w:pStyle w:val="Prrafodelista"/>
        <w:numPr>
          <w:ilvl w:val="0"/>
          <w:numId w:val="2"/>
        </w:numPr>
        <w:jc w:val="both"/>
      </w:pPr>
      <w:r w:rsidRPr="00033650">
        <w:rPr>
          <w:b/>
          <w:bCs/>
        </w:rPr>
        <w:t>TIC para el Estado</w:t>
      </w:r>
      <w:r>
        <w:t>: mejorar el funcionamiento de las entidades públicas y su relación con otras entidades públicas, a través del uso de las Tecnologías de la Información y las Comunicaciones. Con este componente, se busca que las entidades fortalezcan sus competencias y las de sus servidores públicos, relacionadas con tecnologías de la información -T.I., a nivel de su arquitectura institucional, como elementos generadores de valor en la gestión pública.</w:t>
      </w:r>
    </w:p>
    <w:p w14:paraId="3ABFD79D" w14:textId="77777777" w:rsidR="00033650" w:rsidRDefault="00033650" w:rsidP="00DD00BE">
      <w:pPr>
        <w:pStyle w:val="Prrafodelista"/>
        <w:jc w:val="both"/>
      </w:pPr>
    </w:p>
    <w:p w14:paraId="7AECE2FC" w14:textId="69B1EC14" w:rsidR="00A97A35" w:rsidRDefault="00A97A35" w:rsidP="007F24DF">
      <w:pPr>
        <w:pStyle w:val="Prrafodelista"/>
        <w:numPr>
          <w:ilvl w:val="0"/>
          <w:numId w:val="2"/>
        </w:numPr>
        <w:jc w:val="both"/>
      </w:pPr>
      <w:r w:rsidRPr="00033650">
        <w:rPr>
          <w:b/>
          <w:bCs/>
        </w:rPr>
        <w:t>TIC para la Sociedad</w:t>
      </w:r>
      <w:r>
        <w:t>: Tiene como objetivo fortalecer la sociedad y su relación con el Estado en un entorno confiable, que permita la apertura y el aprovechamiento de los datos públicos, la colaboración en el desarrollo de productos y servicios de valor público, el diseño conjunto de servicios, la participación ciudadana en el diseño de políticas y normas, y la identificación de soluciones a problemáticas de interés común. A través de este componente se busca mejorar el conocimiento, uso y aprovechamiento de las TIC, por parte de los usuarios, ciudadanos y grupos de interés que interactúan con las entidades públicas, para acceder a información pública, a trámites y servicios, participar en la gestión pública y en la satisfacción de necesidades</w:t>
      </w:r>
      <w:r w:rsidR="00033650">
        <w:t>.</w:t>
      </w:r>
    </w:p>
    <w:p w14:paraId="3BE4BA32" w14:textId="786CBA6D" w:rsidR="0042176E" w:rsidRDefault="0042176E" w:rsidP="00DD00BE">
      <w:pPr>
        <w:pStyle w:val="Prrafodelista"/>
        <w:jc w:val="both"/>
      </w:pPr>
    </w:p>
    <w:p w14:paraId="7E38E10E" w14:textId="3945BECC" w:rsidR="00C147DB" w:rsidRDefault="00C147DB" w:rsidP="003B57DD">
      <w:pPr>
        <w:jc w:val="both"/>
      </w:pPr>
      <w:r>
        <w:rPr>
          <w:b/>
          <w:bCs/>
        </w:rPr>
        <w:t>HABILITADORES TRANSVERSALES</w:t>
      </w:r>
      <w:r w:rsidRPr="00C147DB">
        <w:rPr>
          <w:b/>
          <w:bCs/>
        </w:rPr>
        <w:t>:</w:t>
      </w:r>
    </w:p>
    <w:p w14:paraId="0BA2F238" w14:textId="56413955" w:rsidR="00A97A35" w:rsidRDefault="00A97A35" w:rsidP="007F24DF">
      <w:pPr>
        <w:pStyle w:val="Prrafodelista"/>
        <w:numPr>
          <w:ilvl w:val="0"/>
          <w:numId w:val="6"/>
        </w:numPr>
        <w:jc w:val="both"/>
      </w:pPr>
      <w:r w:rsidRPr="00033650">
        <w:rPr>
          <w:b/>
          <w:bCs/>
        </w:rPr>
        <w:lastRenderedPageBreak/>
        <w:t>Arquitectura</w:t>
      </w:r>
      <w:r>
        <w:t>: busca que las entidades apliquen en su gestión un enfoque de Arquitectura Empresarial para el fortalecimiento de sus capacidades institucionales y de gestión de TI. El habilitador de Arquitectura soporta su uso e implementación en el Marco de Referencia de Arquitectura Empresarial del Estado, que es el instrumento que establece la estructura conceptual, define lineamientos, incorpora mejores prácticas y traza la ruta de implementación que una entidad pública debe realizar.</w:t>
      </w:r>
    </w:p>
    <w:p w14:paraId="13520A83" w14:textId="796A96CC" w:rsidR="00A97A35" w:rsidRDefault="009E4091" w:rsidP="00DD00BE">
      <w:pPr>
        <w:ind w:left="708"/>
        <w:jc w:val="both"/>
      </w:pPr>
      <w:r w:rsidRPr="009E4091">
        <w:t xml:space="preserve">El </w:t>
      </w:r>
      <w:r>
        <w:t xml:space="preserve">nuevo </w:t>
      </w:r>
      <w:r w:rsidRPr="009E4091">
        <w:t>M</w:t>
      </w:r>
      <w:r>
        <w:t xml:space="preserve">odelo de </w:t>
      </w:r>
      <w:r w:rsidRPr="009E4091">
        <w:t>A</w:t>
      </w:r>
      <w:r>
        <w:t xml:space="preserve">rquitectura Empresarial </w:t>
      </w:r>
      <w:r w:rsidR="008A0889">
        <w:t xml:space="preserve">(MAE) </w:t>
      </w:r>
      <w:r w:rsidRPr="009E4091">
        <w:t>permite que las entidades públicas apliquen un enfoque de arquitectura empresarial para fortalecer las capacidades institucionales requeridas para prestar servicios a los usuarios de cada entidad mediante el uso adecuado de las TIC. A continuación, se ilustran los elementos de la P</w:t>
      </w:r>
      <w:r w:rsidR="009E3A26">
        <w:t xml:space="preserve">olítica de </w:t>
      </w:r>
      <w:r w:rsidRPr="009E4091">
        <w:t>G</w:t>
      </w:r>
      <w:r w:rsidR="009E3A26">
        <w:t xml:space="preserve">obierno </w:t>
      </w:r>
      <w:r w:rsidRPr="009E4091">
        <w:t>D</w:t>
      </w:r>
      <w:r w:rsidR="009E3A26">
        <w:t>igital</w:t>
      </w:r>
      <w:r w:rsidRPr="009E4091">
        <w:t>, así como la ubicación del Modelo de Arquitectura Empresarial</w:t>
      </w:r>
      <w:r w:rsidR="00A97A35">
        <w:t>.</w:t>
      </w:r>
    </w:p>
    <w:p w14:paraId="5FA2E0FA" w14:textId="40D3AD15" w:rsidR="009E3A26" w:rsidRDefault="0092616D" w:rsidP="00700B23">
      <w:pPr>
        <w:ind w:left="708"/>
        <w:jc w:val="center"/>
      </w:pPr>
      <w:r>
        <w:rPr>
          <w:noProof/>
        </w:rPr>
        <w:drawing>
          <wp:inline distT="0" distB="0" distL="0" distR="0" wp14:anchorId="13A3C8E3" wp14:editId="5238A5BB">
            <wp:extent cx="4760352" cy="2019300"/>
            <wp:effectExtent l="0" t="0" r="254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3">
                      <a:extLst>
                        <a:ext uri="{FF2B5EF4-FFF2-40B4-BE49-F238E27FC236}">
                          <a16:creationId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0DB5BB29-8148-44A6-8B64-4FEB6C66A519}"/>
                        </a:ext>
                      </a:extLst>
                    </a:blip>
                    <a:srcRect b="6743"/>
                    <a:stretch>
                      <a:fillRect/>
                    </a:stretch>
                  </pic:blipFill>
                  <pic:spPr>
                    <a:xfrm>
                      <a:off x="0" y="0"/>
                      <a:ext cx="4760352" cy="2019300"/>
                    </a:xfrm>
                    <a:prstGeom prst="rect">
                      <a:avLst/>
                    </a:prstGeom>
                  </pic:spPr>
                </pic:pic>
              </a:graphicData>
            </a:graphic>
          </wp:inline>
        </w:drawing>
      </w:r>
    </w:p>
    <w:p w14:paraId="55F2ECB7" w14:textId="70A4E929" w:rsidR="00A27715" w:rsidRDefault="00C556D9" w:rsidP="00700B23">
      <w:pPr>
        <w:pStyle w:val="Descripcin"/>
        <w:jc w:val="center"/>
      </w:pPr>
      <w:bookmarkStart w:id="15" w:name="_Toc38632767"/>
      <w:bookmarkStart w:id="16" w:name="_Toc45266292"/>
      <w:bookmarkStart w:id="17" w:name="_Toc58097385"/>
      <w:r>
        <w:t xml:space="preserve">Ilustración </w:t>
      </w:r>
      <w:r>
        <w:fldChar w:fldCharType="begin"/>
      </w:r>
      <w:r>
        <w:instrText>SEQ Ilustración \* ARABIC</w:instrText>
      </w:r>
      <w:r>
        <w:fldChar w:fldCharType="separate"/>
      </w:r>
      <w:r w:rsidR="00C54E23">
        <w:rPr>
          <w:noProof/>
        </w:rPr>
        <w:t>2</w:t>
      </w:r>
      <w:r>
        <w:fldChar w:fldCharType="end"/>
      </w:r>
      <w:r>
        <w:t xml:space="preserve">. </w:t>
      </w:r>
      <w:r w:rsidR="008A0889" w:rsidRPr="008A0889">
        <w:t xml:space="preserve">Ubicación del </w:t>
      </w:r>
      <w:r w:rsidR="008A0889">
        <w:t>MAE</w:t>
      </w:r>
      <w:r w:rsidR="008A0889" w:rsidRPr="008A0889">
        <w:t xml:space="preserve"> dentro de la estructura de la Política de Gobierno Digital</w:t>
      </w:r>
      <w:bookmarkEnd w:id="15"/>
      <w:bookmarkEnd w:id="16"/>
      <w:bookmarkEnd w:id="17"/>
    </w:p>
    <w:p w14:paraId="7743414F" w14:textId="463BEDEC" w:rsidR="00A97A35" w:rsidRDefault="00A97A35" w:rsidP="007F24DF">
      <w:pPr>
        <w:pStyle w:val="Prrafodelista"/>
        <w:numPr>
          <w:ilvl w:val="0"/>
          <w:numId w:val="6"/>
        </w:numPr>
        <w:jc w:val="both"/>
      </w:pPr>
      <w:r w:rsidRPr="28AC5D6C">
        <w:rPr>
          <w:b/>
          <w:bCs/>
        </w:rPr>
        <w:t>Seguridad de la información</w:t>
      </w:r>
      <w:r>
        <w:t>: busca que las entidades públicas implementen los lineamientos de seguridad de la información en todos sus procesos, trámites, servicios, sistemas de información, infraestructura y en general, en todos los activos de información con el fin de preservar la confidencialidad, integridad y disponibilidad y privacidad de los datos. Este habilitador se soporta en el Modelo de Seguridad y Privacidad de la Información -MSPI, que contempla</w:t>
      </w:r>
      <w:r w:rsidR="754A86B0">
        <w:t xml:space="preserve"> seis</w:t>
      </w:r>
      <w:r>
        <w:t xml:space="preserve"> </w:t>
      </w:r>
      <w:r w:rsidR="57E509F0">
        <w:t>(</w:t>
      </w:r>
      <w:r>
        <w:t>6</w:t>
      </w:r>
      <w:r w:rsidR="79F84115">
        <w:t>)</w:t>
      </w:r>
      <w:r>
        <w:t xml:space="preserve"> niveles de madurez.</w:t>
      </w:r>
    </w:p>
    <w:p w14:paraId="41C6E268" w14:textId="77777777" w:rsidR="008F453F" w:rsidRPr="008F453F" w:rsidRDefault="008F453F" w:rsidP="008F453F">
      <w:pPr>
        <w:pStyle w:val="Prrafodelista"/>
        <w:jc w:val="both"/>
      </w:pPr>
    </w:p>
    <w:p w14:paraId="69885BE9" w14:textId="67C31343" w:rsidR="00A97A35" w:rsidRDefault="00A97A35" w:rsidP="007F24DF">
      <w:pPr>
        <w:pStyle w:val="Prrafodelista"/>
        <w:numPr>
          <w:ilvl w:val="0"/>
          <w:numId w:val="6"/>
        </w:numPr>
        <w:jc w:val="both"/>
      </w:pPr>
      <w:r w:rsidRPr="00DD00BE">
        <w:rPr>
          <w:b/>
          <w:bCs/>
        </w:rPr>
        <w:t>Servicios Ciudadanos Digitales</w:t>
      </w:r>
      <w:r>
        <w:t xml:space="preserve">: busca que todas las entidades públicas implementen lo dispuesto en el título 17 de la parte 2 del libro 2 del Decreto 1078 de 2015, que establece los lineamientos para la prestación de los servicios ciudadanos digitales, y para permitir el acceso a la administración pública a través de medios electrónicos. Conforme a dicha normativa, los servicios digitales se clasifican en servicios básicos: autenticación biométrica, autenticación con cédula digital, autenticación electrónica, carpeta ciudadana e interoperabilidad, los cuales son de obligatorio uso y adopción; y servicios especiales, que </w:t>
      </w:r>
      <w:r>
        <w:lastRenderedPageBreak/>
        <w:t>son adicionales a los servicios básicos, como el desarrollo de aplicaciones o soluciones informáticas para la prestación de los servicios ciudadanos digitales básicos.</w:t>
      </w:r>
    </w:p>
    <w:p w14:paraId="37FF7826" w14:textId="0E6C104E" w:rsidR="00271A92" w:rsidRPr="00271A92" w:rsidRDefault="00271A92" w:rsidP="00D20A2F">
      <w:pPr>
        <w:jc w:val="both"/>
        <w:rPr>
          <w:b/>
          <w:bCs/>
        </w:rPr>
      </w:pPr>
      <w:r w:rsidRPr="00271A92">
        <w:rPr>
          <w:b/>
          <w:bCs/>
        </w:rPr>
        <w:t>PROPÓSITOS</w:t>
      </w:r>
    </w:p>
    <w:p w14:paraId="3A317F7C" w14:textId="600EEF4E" w:rsidR="00D20A2F" w:rsidRDefault="00D20A2F" w:rsidP="00D20A2F">
      <w:pPr>
        <w:jc w:val="both"/>
      </w:pPr>
      <w:r>
        <w:t>Para la implementación de la Política de Gobierno Digital, se definieron los siguientes cinco (5) propósitos que son los grandes enfoques orientados hacia la satisfacción de necesidades y solución de problemáticas tanto en el Estado como en los ciudadanos:</w:t>
      </w:r>
    </w:p>
    <w:p w14:paraId="1D5999F5" w14:textId="4967B677" w:rsidR="00D20A2F" w:rsidRDefault="00D20A2F" w:rsidP="007F24DF">
      <w:pPr>
        <w:pStyle w:val="Prrafodelista"/>
        <w:numPr>
          <w:ilvl w:val="0"/>
          <w:numId w:val="4"/>
        </w:numPr>
        <w:jc w:val="both"/>
      </w:pPr>
      <w:r>
        <w:t>Habilitar y mejorar la provisión de Servicios Digitales de confianza y calidad: consiste en poner a disposición de ciudadanos, usuarios y grupos de interés, trámites y servicios del Estado que cuenten con esquemas de manejo seguro de la información, que estén alineados con la arquitectura institucional de la entidad (Arquitectura misional y Arquitectura de TI) y que hagan uso de los servicios de autenticación electrónica, interoperabilidad y carpeta ciudadana, a fin de que éstos sean ágiles, sencillos y útiles para los usuarios.</w:t>
      </w:r>
    </w:p>
    <w:p w14:paraId="2ACFC162" w14:textId="77777777" w:rsidR="00E53447" w:rsidRDefault="00E53447" w:rsidP="00E53447">
      <w:pPr>
        <w:pStyle w:val="Prrafodelista"/>
        <w:jc w:val="both"/>
      </w:pPr>
    </w:p>
    <w:p w14:paraId="11740D58" w14:textId="7F3A9162" w:rsidR="00D20A2F" w:rsidRDefault="00D20A2F" w:rsidP="007F24DF">
      <w:pPr>
        <w:pStyle w:val="Prrafodelista"/>
        <w:numPr>
          <w:ilvl w:val="0"/>
          <w:numId w:val="4"/>
        </w:numPr>
        <w:jc w:val="both"/>
      </w:pPr>
      <w:r>
        <w:t>Lograr procesos internos seguros y eficientes a través del fortalecimiento de las capacidades de gestión de tecnologías de información: consiste en desarrollar procesos y procedimientos que hagan uso de las tecnologías de la información, a través de la incorporación de esquemas de manejo seguro de la información y de la alineación con la arquitectura institucional de la entidad (Arquitectura misional y Arquitectura de TI), a fin de apoyar el logro de las metas y objetivos de la entidad.</w:t>
      </w:r>
    </w:p>
    <w:p w14:paraId="04E85311" w14:textId="77777777" w:rsidR="00E53447" w:rsidRDefault="00E53447" w:rsidP="00E53447">
      <w:pPr>
        <w:pStyle w:val="Prrafodelista"/>
        <w:jc w:val="both"/>
      </w:pPr>
    </w:p>
    <w:p w14:paraId="2C30AB6F" w14:textId="1FD795BB" w:rsidR="00D20A2F" w:rsidRDefault="00D20A2F" w:rsidP="007F24DF">
      <w:pPr>
        <w:pStyle w:val="Prrafodelista"/>
        <w:numPr>
          <w:ilvl w:val="0"/>
          <w:numId w:val="4"/>
        </w:numPr>
        <w:jc w:val="both"/>
      </w:pPr>
      <w:r>
        <w:t>Tomar decisiones basadas en datos a partir del aumento en el uso y aprovechamiento de la información: consiste en mejorar la toma decisiones por parte de la entidad, ciudadanos, usuarios y grupos de interés, para impulsar el desarrollo de servicios, políticas, normas, planes, programas, proyectos o asuntos de interés público, a partir del uso y aprovechamiento de datos que incorporan estándares de calidad y seguridad en su ciclo de vida (generación, recolección, almacenamiento, procesamiento, compartición, entrega, intercambio y eliminación).</w:t>
      </w:r>
    </w:p>
    <w:p w14:paraId="2C97DC36" w14:textId="77777777" w:rsidR="00E53447" w:rsidRDefault="00E53447" w:rsidP="00E53447">
      <w:pPr>
        <w:pStyle w:val="Prrafodelista"/>
        <w:jc w:val="both"/>
      </w:pPr>
    </w:p>
    <w:p w14:paraId="622D7938" w14:textId="58E7BCB6" w:rsidR="00D20A2F" w:rsidRDefault="00D20A2F" w:rsidP="007F24DF">
      <w:pPr>
        <w:pStyle w:val="Prrafodelista"/>
        <w:numPr>
          <w:ilvl w:val="0"/>
          <w:numId w:val="4"/>
        </w:numPr>
        <w:jc w:val="both"/>
      </w:pPr>
      <w:r>
        <w:t>Empoderar a los ciudadanos a través de la consolidación de un Estado Abierto: consiste en lograr una injerencia más efectiva en la gestión del Estado y en asuntos de interés público por parte de ciudadanos, usuarios y grupos de interés, para impulsar la gobernanza en la gestión pública, a través del uso y aprovechamiento de las tecnologías digitales.</w:t>
      </w:r>
    </w:p>
    <w:p w14:paraId="4D3F7BB1" w14:textId="77777777" w:rsidR="00E53447" w:rsidRDefault="00E53447" w:rsidP="00E53447">
      <w:pPr>
        <w:pStyle w:val="Prrafodelista"/>
        <w:jc w:val="both"/>
      </w:pPr>
    </w:p>
    <w:p w14:paraId="05904685" w14:textId="288A43E1" w:rsidR="00D20A2F" w:rsidRDefault="00D20A2F" w:rsidP="007F24DF">
      <w:pPr>
        <w:pStyle w:val="Prrafodelista"/>
        <w:numPr>
          <w:ilvl w:val="0"/>
          <w:numId w:val="4"/>
        </w:numPr>
        <w:jc w:val="both"/>
      </w:pPr>
      <w:r>
        <w:t xml:space="preserve">Impulsar el desarrollo de territorios y ciudades inteligentes para la solución de retos y problemáticas sociales, a través del aprovechamiento de Tecnologías de la Información y las Comunicaciones: consiste en promover el co-diseño y la implementación de iniciativas de tipo social, ambiental, político y económico, por parte de entidades públicas y diferentes </w:t>
      </w:r>
      <w:r>
        <w:lastRenderedPageBreak/>
        <w:t>actores de la sociedad, para el mejoramiento de la calidad de vida de los ciudadanos e impulsar el desarrollo sostenible, a través del uso y aprovechamiento de las TIC de manera integrada y proactiva</w:t>
      </w:r>
    </w:p>
    <w:p w14:paraId="7C1EF337" w14:textId="77777777" w:rsidR="00271A92" w:rsidRDefault="00271A92" w:rsidP="00271A92">
      <w:pPr>
        <w:jc w:val="both"/>
      </w:pPr>
      <w:r>
        <w:t>Como herramientas para dar cumplimiento a los lineamientos de la Política de Gobierno Digital alineada a la Transformación Digital propuesta por el Gobierno Nacional se deben tener en cuenta:</w:t>
      </w:r>
    </w:p>
    <w:p w14:paraId="4A6584A8" w14:textId="77777777" w:rsidR="00271A92" w:rsidRDefault="00271A92" w:rsidP="007F24DF">
      <w:pPr>
        <w:pStyle w:val="Prrafodelista"/>
        <w:numPr>
          <w:ilvl w:val="0"/>
          <w:numId w:val="3"/>
        </w:numPr>
        <w:jc w:val="both"/>
      </w:pPr>
      <w:r w:rsidRPr="00FB2218">
        <w:rPr>
          <w:b/>
          <w:bCs/>
        </w:rPr>
        <w:t>Manual de Gobierno Digital</w:t>
      </w:r>
      <w:r>
        <w:t>, versión de abril de 2019, dirigido a entidades públicas nacionales y territoriales, que define los lineamientos, estándares y acciones a ejecutar por parte de los sujetos obligados de esta Política de Gobierno Digital, el cual será elaborado y publicado por el Ministerio de Tecnologías de la Información y las Comunicaciones, en coordinación con el Departamento Nacional de Planeación.</w:t>
      </w:r>
    </w:p>
    <w:p w14:paraId="339F0EA7" w14:textId="77777777" w:rsidR="00271A92" w:rsidRDefault="00271A92" w:rsidP="00271A92">
      <w:pPr>
        <w:pStyle w:val="Prrafodelista"/>
        <w:jc w:val="both"/>
      </w:pPr>
    </w:p>
    <w:p w14:paraId="7801EC8A" w14:textId="77777777" w:rsidR="00271A92" w:rsidRDefault="00271A92" w:rsidP="007F24DF">
      <w:pPr>
        <w:pStyle w:val="Prrafodelista"/>
        <w:numPr>
          <w:ilvl w:val="0"/>
          <w:numId w:val="3"/>
        </w:numPr>
        <w:jc w:val="both"/>
      </w:pPr>
      <w:r w:rsidRPr="00FB2218">
        <w:rPr>
          <w:b/>
          <w:bCs/>
        </w:rPr>
        <w:t>La Guía para la Construcción del PETI</w:t>
      </w:r>
      <w:r>
        <w:t xml:space="preserve"> – Planeación de la Tecnología para la Transformación Digital (G.ES.06), versión de julio de 2019, hace parte de los instrumentos y herramientas del Marco de Referencia de Arquitectura definido por MinTIC y reúne la descripción de la metodología, estructura, técnicas y herramientas que deben contener los Planes Estratégicos de TI, garantizando su alineación con la Política de Gobierno Digital y convirtiéndose en el punto de partida de los procesos de Transformación Digital y de la cuarta revolución industrial en la administración pública.</w:t>
      </w:r>
    </w:p>
    <w:p w14:paraId="7CDC5C18" w14:textId="77777777" w:rsidR="00271A92" w:rsidRDefault="00271A92" w:rsidP="00271A92">
      <w:pPr>
        <w:pStyle w:val="Prrafodelista"/>
      </w:pPr>
    </w:p>
    <w:p w14:paraId="2CC60F90" w14:textId="0621140E" w:rsidR="00271A92" w:rsidRDefault="00271A92" w:rsidP="007F24DF">
      <w:pPr>
        <w:pStyle w:val="Prrafodelista"/>
        <w:numPr>
          <w:ilvl w:val="0"/>
          <w:numId w:val="3"/>
        </w:numPr>
        <w:jc w:val="both"/>
      </w:pPr>
      <w:r w:rsidRPr="58D1FDEA">
        <w:rPr>
          <w:b/>
          <w:bCs/>
        </w:rPr>
        <w:t>El Framework Transformación Digital del Estado</w:t>
      </w:r>
      <w:r>
        <w:t>, versión de Julio de 2019, es un Marco de Trabajo para la Transformación Digital del Estado inspirado en los siguientes principios que fueron incluidos dentro del Plan Nacional de Desarrollo en el artículo 147. Transformación Digital Pública, que describe las buenas prácticas, modelos, metodologías, técnicas y herramientas necesarias en los procesos de transformación digital de la administración pública. Por consiguiente, este Framework tiene como principal objetivo definir una guía para distintas entidades del sector público que se encuentran planeando su transformación digital, estableciendo los cambios tecnológicos deseados y la forma como se puede lograr un cambio en los procesos y la cultural al interior de las entidades y hacia los ciudadanos.</w:t>
      </w:r>
    </w:p>
    <w:p w14:paraId="3E0B168E" w14:textId="77777777" w:rsidR="00596EDE" w:rsidRDefault="00596EDE" w:rsidP="00596EDE">
      <w:pPr>
        <w:pStyle w:val="Prrafodelista"/>
        <w:jc w:val="both"/>
      </w:pPr>
    </w:p>
    <w:p w14:paraId="73F653BE" w14:textId="5BDD82E7" w:rsidR="271BEACD" w:rsidRDefault="271BEACD" w:rsidP="007F24DF">
      <w:pPr>
        <w:pStyle w:val="Prrafodelista"/>
        <w:numPr>
          <w:ilvl w:val="0"/>
          <w:numId w:val="3"/>
        </w:numPr>
        <w:jc w:val="both"/>
      </w:pPr>
      <w:r w:rsidRPr="00C441EB">
        <w:rPr>
          <w:b/>
          <w:bCs/>
        </w:rPr>
        <w:t>Modelo de Seguridad y Privacidad de la Información,</w:t>
      </w:r>
      <w:r>
        <w:t xml:space="preserve"> versión 2016, </w:t>
      </w:r>
      <w:r w:rsidR="6788B145">
        <w:t xml:space="preserve">es el modelo creado por el Mintic que permite a las entidades del orden nacional y distrital implementar un sistema de Gestión de Seguridad de la Información alineado al marco de arquitectura </w:t>
      </w:r>
      <w:r w:rsidR="6B77CA11">
        <w:t xml:space="preserve">empresarial estableciendo los lineamientos necesarios </w:t>
      </w:r>
      <w:r w:rsidR="09AFF583">
        <w:t>de acuerdo con las mejores prácticas definidas por la industria.</w:t>
      </w:r>
    </w:p>
    <w:p w14:paraId="67DE2791" w14:textId="72D75703" w:rsidR="00D20A2F" w:rsidRDefault="00D20A2F" w:rsidP="00D20A2F">
      <w:pPr>
        <w:jc w:val="both"/>
      </w:pPr>
      <w:r>
        <w:t>Adicionalmente, la Política de Gobierno Digital es una de las diecisiete políticas de gestión y desempeño institucional, que se desarrolla en el marco del Modelo Integrado de Planeación y Gestión y se encuentra en el Eje de Gestión para el Resultado con Valores.</w:t>
      </w:r>
    </w:p>
    <w:p w14:paraId="431F0E45" w14:textId="6450AD2D" w:rsidR="00D20A2F" w:rsidRDefault="00D20A2F" w:rsidP="00D20A2F">
      <w:pPr>
        <w:jc w:val="both"/>
      </w:pPr>
      <w:r>
        <w:lastRenderedPageBreak/>
        <w:t>Dada la transversalidad de los medios digitales en los procesos internos de la entidad y en el relacionamiento con los usuarios, la Política de Gobierno Digital está estrechamente relacionada con las políticas de: Planeación Institucional, Talento humano, Transparencia, Acceso a la Información Pública y Lucha Contra la Corrupción,</w:t>
      </w:r>
      <w:r w:rsidR="00C226F7">
        <w:t xml:space="preserve"> </w:t>
      </w:r>
      <w:r>
        <w:t>Fortalecimiento Organizacional y Simplificación de Procesos, Servicio al Ciudadano, Participación Ciudadana en la Gestión Pública, Racionalización de trámites, Gestión Documental, Seguridad Digital y Gestión del Conocimiento y la Innovación.</w:t>
      </w:r>
    </w:p>
    <w:p w14:paraId="061093BC" w14:textId="64EBA774" w:rsidR="00A51752" w:rsidRDefault="00A51752" w:rsidP="00D20A2F">
      <w:pPr>
        <w:jc w:val="both"/>
      </w:pPr>
      <w:r>
        <w:t>Para la estructuración del PETI se tu</w:t>
      </w:r>
      <w:r w:rsidR="00FA1A1C">
        <w:t xml:space="preserve">vo en cuenta los nuevos lineamientos de MinTIC para la estructuración del PETI y la nueva plantilla tipo </w:t>
      </w:r>
      <w:r w:rsidR="00500CA4">
        <w:t xml:space="preserve">del PETI </w:t>
      </w:r>
      <w:r w:rsidR="0086669C">
        <w:t>socializada por MinTIC en octubre de 2020.</w:t>
      </w:r>
    </w:p>
    <w:p w14:paraId="6F1DE105" w14:textId="77777777" w:rsidR="00F35B41" w:rsidRDefault="00F35B41" w:rsidP="00D20A2F">
      <w:pPr>
        <w:jc w:val="both"/>
      </w:pPr>
    </w:p>
    <w:p w14:paraId="260D087B" w14:textId="7E36A7A6" w:rsidR="00BC5045" w:rsidRPr="00BE6FE8" w:rsidRDefault="00AE678E" w:rsidP="00BC5045">
      <w:pPr>
        <w:pStyle w:val="Ttulo1"/>
        <w:rPr>
          <w:b/>
          <w:bCs/>
          <w:color w:val="auto"/>
        </w:rPr>
      </w:pPr>
      <w:bookmarkStart w:id="18" w:name="_Toc38632709"/>
      <w:bookmarkStart w:id="19" w:name="_Toc60058714"/>
      <w:r w:rsidRPr="49AE07A4">
        <w:rPr>
          <w:b/>
          <w:bCs/>
          <w:color w:val="auto"/>
        </w:rPr>
        <w:t>MARCO NORMATIVO</w:t>
      </w:r>
      <w:bookmarkEnd w:id="18"/>
      <w:bookmarkEnd w:id="19"/>
    </w:p>
    <w:p w14:paraId="094E9093" w14:textId="34CB7F2E" w:rsidR="00BC5045" w:rsidRDefault="00BC5045" w:rsidP="00D20A2F">
      <w:pPr>
        <w:jc w:val="both"/>
      </w:pPr>
    </w:p>
    <w:p w14:paraId="08833CB6" w14:textId="060E81E5" w:rsidR="002521FF" w:rsidRDefault="009944A7" w:rsidP="002521FF">
      <w:pPr>
        <w:jc w:val="both"/>
      </w:pPr>
      <w:r w:rsidRPr="009944A7">
        <w:t xml:space="preserve">Las leyes, decretos y demás desarrollos normativos que guían las acciones para implementar </w:t>
      </w:r>
      <w:r w:rsidR="007F1EF9">
        <w:t xml:space="preserve">la </w:t>
      </w:r>
      <w:r w:rsidR="008D6B0F">
        <w:t>Política de Gobierno Digital</w:t>
      </w:r>
      <w:r w:rsidR="0062105B">
        <w:t xml:space="preserve">, </w:t>
      </w:r>
      <w:r w:rsidR="008D6B0F">
        <w:t xml:space="preserve">el </w:t>
      </w:r>
      <w:r w:rsidRPr="009944A7">
        <w:t xml:space="preserve">Modelo de Arquitectura Empresarial (MAE) </w:t>
      </w:r>
      <w:r w:rsidR="0062105B">
        <w:t xml:space="preserve">y la estructuración de Planes Estratégicos de </w:t>
      </w:r>
      <w:r w:rsidR="00D7690D">
        <w:t>T</w:t>
      </w:r>
      <w:r w:rsidR="0062105B">
        <w:t>ecnologí</w:t>
      </w:r>
      <w:r w:rsidR="00D7690D">
        <w:t xml:space="preserve">a, </w:t>
      </w:r>
      <w:r w:rsidRPr="009944A7">
        <w:t>son las siguientes:</w:t>
      </w:r>
    </w:p>
    <w:tbl>
      <w:tblPr>
        <w:tblW w:w="8784" w:type="dxa"/>
        <w:tblCellMar>
          <w:left w:w="70" w:type="dxa"/>
          <w:right w:w="70" w:type="dxa"/>
        </w:tblCellMar>
        <w:tblLook w:val="04A0" w:firstRow="1" w:lastRow="0" w:firstColumn="1" w:lastColumn="0" w:noHBand="0" w:noVBand="1"/>
      </w:tblPr>
      <w:tblGrid>
        <w:gridCol w:w="3020"/>
        <w:gridCol w:w="5764"/>
      </w:tblGrid>
      <w:tr w:rsidR="003151B5" w:rsidRPr="003151B5" w14:paraId="7B896DE1" w14:textId="77777777" w:rsidTr="004104D9">
        <w:trPr>
          <w:cantSplit/>
          <w:trHeight w:val="300"/>
          <w:tblHeader/>
        </w:trPr>
        <w:tc>
          <w:tcPr>
            <w:tcW w:w="30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482FFCC" w14:textId="77777777" w:rsidR="003151B5" w:rsidRPr="003151B5" w:rsidRDefault="003151B5" w:rsidP="003151B5">
            <w:pPr>
              <w:spacing w:after="0" w:line="240" w:lineRule="auto"/>
              <w:jc w:val="center"/>
              <w:rPr>
                <w:rFonts w:eastAsia="Times New Roman" w:cstheme="minorHAnsi"/>
                <w:b/>
                <w:bCs/>
                <w:lang w:eastAsia="es-CO"/>
              </w:rPr>
            </w:pPr>
            <w:r w:rsidRPr="003151B5">
              <w:rPr>
                <w:rFonts w:eastAsia="Times New Roman" w:cstheme="minorHAnsi"/>
                <w:b/>
                <w:bCs/>
                <w:lang w:val="es-ES" w:eastAsia="es-CO"/>
              </w:rPr>
              <w:t>Nombre</w:t>
            </w:r>
          </w:p>
        </w:tc>
        <w:tc>
          <w:tcPr>
            <w:tcW w:w="5764" w:type="dxa"/>
            <w:tcBorders>
              <w:top w:val="single" w:sz="4" w:space="0" w:color="auto"/>
              <w:left w:val="nil"/>
              <w:bottom w:val="single" w:sz="4" w:space="0" w:color="auto"/>
              <w:right w:val="single" w:sz="4" w:space="0" w:color="auto"/>
            </w:tcBorders>
            <w:shd w:val="clear" w:color="auto" w:fill="E7E6E6" w:themeFill="background2"/>
            <w:vAlign w:val="center"/>
            <w:hideMark/>
          </w:tcPr>
          <w:p w14:paraId="009BFEC5" w14:textId="77777777" w:rsidR="003151B5" w:rsidRPr="003151B5" w:rsidRDefault="003151B5" w:rsidP="003151B5">
            <w:pPr>
              <w:spacing w:after="0" w:line="240" w:lineRule="auto"/>
              <w:jc w:val="center"/>
              <w:rPr>
                <w:rFonts w:eastAsia="Times New Roman" w:cstheme="minorHAnsi"/>
                <w:b/>
                <w:bCs/>
                <w:lang w:eastAsia="es-CO"/>
              </w:rPr>
            </w:pPr>
            <w:r w:rsidRPr="003151B5">
              <w:rPr>
                <w:rFonts w:eastAsia="Times New Roman" w:cstheme="minorHAnsi"/>
                <w:b/>
                <w:bCs/>
                <w:w w:val="95"/>
                <w:lang w:val="es-ES" w:eastAsia="es-CO"/>
              </w:rPr>
              <w:t>Descripción</w:t>
            </w:r>
          </w:p>
        </w:tc>
      </w:tr>
      <w:tr w:rsidR="001555DE" w:rsidRPr="003151B5" w14:paraId="73A81C55" w14:textId="77777777" w:rsidTr="3C9FD37A">
        <w:trPr>
          <w:trHeight w:val="860"/>
        </w:trPr>
        <w:tc>
          <w:tcPr>
            <w:tcW w:w="3020" w:type="dxa"/>
            <w:tcBorders>
              <w:top w:val="nil"/>
              <w:left w:val="single" w:sz="4" w:space="0" w:color="auto"/>
              <w:bottom w:val="single" w:sz="4" w:space="0" w:color="auto"/>
              <w:right w:val="single" w:sz="4" w:space="0" w:color="auto"/>
            </w:tcBorders>
            <w:shd w:val="clear" w:color="auto" w:fill="auto"/>
            <w:vAlign w:val="center"/>
          </w:tcPr>
          <w:p w14:paraId="62495848" w14:textId="4945F069" w:rsidR="001555DE" w:rsidRPr="003151B5" w:rsidRDefault="00FC4C09" w:rsidP="58D1FDEA">
            <w:pPr>
              <w:spacing w:after="0" w:line="240" w:lineRule="auto"/>
              <w:rPr>
                <w:rFonts w:eastAsia="Times New Roman"/>
                <w:lang w:eastAsia="es-CO"/>
              </w:rPr>
            </w:pPr>
            <w:r>
              <w:rPr>
                <w:rFonts w:eastAsia="Times New Roman"/>
                <w:lang w:eastAsia="es-CO"/>
              </w:rPr>
              <w:t xml:space="preserve">CONPES </w:t>
            </w:r>
            <w:r w:rsidR="006E7A4D">
              <w:rPr>
                <w:rFonts w:eastAsia="Times New Roman"/>
                <w:lang w:eastAsia="es-CO"/>
              </w:rPr>
              <w:t xml:space="preserve">3995 </w:t>
            </w:r>
            <w:r w:rsidR="006E7A4D" w:rsidRPr="001555DE">
              <w:rPr>
                <w:rFonts w:cstheme="minorHAnsi"/>
                <w:lang w:val="es-ES" w:eastAsia="es-CO"/>
              </w:rPr>
              <w:t>del Consejo Distrital de Política Económica y Social</w:t>
            </w:r>
          </w:p>
        </w:tc>
        <w:tc>
          <w:tcPr>
            <w:tcW w:w="5764" w:type="dxa"/>
            <w:tcBorders>
              <w:top w:val="nil"/>
              <w:left w:val="nil"/>
              <w:bottom w:val="single" w:sz="4" w:space="0" w:color="auto"/>
              <w:right w:val="single" w:sz="4" w:space="0" w:color="auto"/>
            </w:tcBorders>
            <w:shd w:val="clear" w:color="auto" w:fill="auto"/>
            <w:vAlign w:val="center"/>
          </w:tcPr>
          <w:p w14:paraId="32CCBE2A" w14:textId="1E1436E2" w:rsidR="001555DE" w:rsidRPr="003151B5" w:rsidRDefault="002C36C7" w:rsidP="001555DE">
            <w:pPr>
              <w:spacing w:after="0" w:line="240" w:lineRule="auto"/>
              <w:rPr>
                <w:rFonts w:eastAsia="Times New Roman" w:cstheme="minorHAnsi"/>
                <w:lang w:eastAsia="es-CO"/>
              </w:rPr>
            </w:pPr>
            <w:r>
              <w:rPr>
                <w:rFonts w:cstheme="minorHAnsi"/>
                <w:lang w:val="es-MX"/>
              </w:rPr>
              <w:t>P</w:t>
            </w:r>
            <w:r w:rsidRPr="002C36C7">
              <w:rPr>
                <w:rFonts w:cstheme="minorHAnsi"/>
                <w:lang w:val="es-MX"/>
              </w:rPr>
              <w:t>olítica nacional de confianza y seguridad digital</w:t>
            </w:r>
            <w:r>
              <w:rPr>
                <w:rFonts w:cstheme="minorHAnsi"/>
                <w:lang w:val="es-MX"/>
              </w:rPr>
              <w:t xml:space="preserve"> del 1º de julio de 2020</w:t>
            </w:r>
          </w:p>
        </w:tc>
      </w:tr>
      <w:tr w:rsidR="00FC4C09" w:rsidRPr="003151B5" w14:paraId="2A7FA33B" w14:textId="77777777" w:rsidTr="3C9FD37A">
        <w:trPr>
          <w:trHeight w:val="860"/>
        </w:trPr>
        <w:tc>
          <w:tcPr>
            <w:tcW w:w="3020" w:type="dxa"/>
            <w:tcBorders>
              <w:top w:val="nil"/>
              <w:left w:val="single" w:sz="4" w:space="0" w:color="auto"/>
              <w:bottom w:val="single" w:sz="4" w:space="0" w:color="auto"/>
              <w:right w:val="single" w:sz="4" w:space="0" w:color="auto"/>
            </w:tcBorders>
            <w:shd w:val="clear" w:color="auto" w:fill="auto"/>
            <w:vAlign w:val="center"/>
          </w:tcPr>
          <w:p w14:paraId="0E9B24B1" w14:textId="0C047BEF" w:rsidR="00FC4C09" w:rsidRPr="58D1FDEA" w:rsidRDefault="00FC4C09" w:rsidP="00FC4C09">
            <w:pPr>
              <w:spacing w:after="0" w:line="240" w:lineRule="auto"/>
              <w:rPr>
                <w:lang w:eastAsia="es-CO"/>
              </w:rPr>
            </w:pPr>
            <w:r w:rsidRPr="58D1FDEA">
              <w:rPr>
                <w:lang w:eastAsia="es-CO"/>
              </w:rPr>
              <w:t>Plan Distrital de Desarrollo 2020-2024</w:t>
            </w:r>
          </w:p>
        </w:tc>
        <w:tc>
          <w:tcPr>
            <w:tcW w:w="5764" w:type="dxa"/>
            <w:tcBorders>
              <w:top w:val="nil"/>
              <w:left w:val="nil"/>
              <w:bottom w:val="single" w:sz="4" w:space="0" w:color="auto"/>
              <w:right w:val="single" w:sz="4" w:space="0" w:color="auto"/>
            </w:tcBorders>
            <w:shd w:val="clear" w:color="auto" w:fill="auto"/>
            <w:vAlign w:val="center"/>
          </w:tcPr>
          <w:p w14:paraId="70DB5CAF" w14:textId="51046A74" w:rsidR="00FC4C09" w:rsidRDefault="00FC4C09" w:rsidP="00FC4C09">
            <w:pPr>
              <w:spacing w:after="0" w:line="240" w:lineRule="auto"/>
              <w:rPr>
                <w:rFonts w:cstheme="minorHAnsi"/>
                <w:lang w:val="es-MX"/>
              </w:rPr>
            </w:pPr>
            <w:r>
              <w:rPr>
                <w:rFonts w:cstheme="minorHAnsi"/>
                <w:lang w:val="es-MX"/>
              </w:rPr>
              <w:t>U</w:t>
            </w:r>
            <w:r w:rsidRPr="005265D1">
              <w:rPr>
                <w:rFonts w:cstheme="minorHAnsi"/>
                <w:lang w:val="es-MX"/>
              </w:rPr>
              <w:t xml:space="preserve">n nuevo contrato social y ambiental para la </w:t>
            </w:r>
            <w:r>
              <w:rPr>
                <w:rFonts w:cstheme="minorHAnsi"/>
                <w:lang w:val="es-MX"/>
              </w:rPr>
              <w:t>B</w:t>
            </w:r>
            <w:r w:rsidRPr="005265D1">
              <w:rPr>
                <w:rFonts w:cstheme="minorHAnsi"/>
                <w:lang w:val="es-MX"/>
              </w:rPr>
              <w:t>ogotá del siglo XXI</w:t>
            </w:r>
            <w:r>
              <w:rPr>
                <w:rFonts w:cstheme="minorHAnsi"/>
                <w:lang w:val="es-MX"/>
              </w:rPr>
              <w:t xml:space="preserve"> de mayo 27 de 2020</w:t>
            </w:r>
          </w:p>
        </w:tc>
      </w:tr>
      <w:tr w:rsidR="00FC4C09" w:rsidRPr="003151B5" w14:paraId="711D9F64" w14:textId="77777777" w:rsidTr="3C9FD37A">
        <w:trPr>
          <w:trHeight w:val="860"/>
        </w:trPr>
        <w:tc>
          <w:tcPr>
            <w:tcW w:w="3020" w:type="dxa"/>
            <w:tcBorders>
              <w:top w:val="nil"/>
              <w:left w:val="single" w:sz="4" w:space="0" w:color="auto"/>
              <w:bottom w:val="single" w:sz="4" w:space="0" w:color="auto"/>
              <w:right w:val="single" w:sz="4" w:space="0" w:color="auto"/>
            </w:tcBorders>
            <w:shd w:val="clear" w:color="auto" w:fill="auto"/>
            <w:vAlign w:val="center"/>
          </w:tcPr>
          <w:p w14:paraId="72E66B82" w14:textId="5A8664CD" w:rsidR="00FC4C09" w:rsidRPr="001555DE" w:rsidRDefault="00FC4C09" w:rsidP="00FC4C09">
            <w:pPr>
              <w:spacing w:after="0" w:line="240" w:lineRule="auto"/>
              <w:rPr>
                <w:rFonts w:eastAsia="Times New Roman" w:cstheme="minorHAnsi"/>
                <w:lang w:eastAsia="es-CO"/>
              </w:rPr>
            </w:pPr>
            <w:r w:rsidRPr="001555DE">
              <w:rPr>
                <w:rFonts w:eastAsia="Times New Roman" w:cstheme="minorHAnsi"/>
                <w:lang w:eastAsia="es-CO"/>
              </w:rPr>
              <w:t>Decreto 620 de 2020</w:t>
            </w:r>
          </w:p>
        </w:tc>
        <w:tc>
          <w:tcPr>
            <w:tcW w:w="5764" w:type="dxa"/>
            <w:tcBorders>
              <w:top w:val="nil"/>
              <w:left w:val="nil"/>
              <w:bottom w:val="single" w:sz="4" w:space="0" w:color="auto"/>
              <w:right w:val="single" w:sz="4" w:space="0" w:color="auto"/>
            </w:tcBorders>
            <w:shd w:val="clear" w:color="auto" w:fill="auto"/>
            <w:vAlign w:val="center"/>
          </w:tcPr>
          <w:p w14:paraId="0CB75AA8" w14:textId="70D6003C" w:rsidR="00FC4C09" w:rsidRPr="001555DE" w:rsidRDefault="00FC4C09" w:rsidP="00FC4C09">
            <w:pPr>
              <w:spacing w:after="0" w:line="240" w:lineRule="auto"/>
              <w:rPr>
                <w:rFonts w:eastAsia="Times New Roman" w:cstheme="minorHAnsi"/>
                <w:lang w:eastAsia="es-CO"/>
              </w:rPr>
            </w:pPr>
            <w:r w:rsidRPr="001555DE">
              <w:rPr>
                <w:rFonts w:eastAsia="Times New Roman" w:cstheme="minorHAnsi"/>
                <w:lang w:val="es-MX" w:eastAsia="zh-CN"/>
              </w:rPr>
              <w:t>Lineamientos generales en el uso y operación de los servicios ciudadanos digitales</w:t>
            </w:r>
            <w:r w:rsidRPr="001555DE">
              <w:rPr>
                <w:rFonts w:cstheme="minorHAnsi"/>
                <w:lang w:val="es-MX"/>
              </w:rPr>
              <w:t>, expedido el 2 de mayo de 2020</w:t>
            </w:r>
          </w:p>
        </w:tc>
      </w:tr>
      <w:tr w:rsidR="00FC4C09" w:rsidRPr="003151B5" w14:paraId="23CD4A80" w14:textId="77777777" w:rsidTr="3C9FD37A">
        <w:trPr>
          <w:trHeight w:val="860"/>
        </w:trPr>
        <w:tc>
          <w:tcPr>
            <w:tcW w:w="3020" w:type="dxa"/>
            <w:tcBorders>
              <w:top w:val="nil"/>
              <w:left w:val="single" w:sz="4" w:space="0" w:color="auto"/>
              <w:bottom w:val="single" w:sz="4" w:space="0" w:color="auto"/>
              <w:right w:val="single" w:sz="4" w:space="0" w:color="auto"/>
            </w:tcBorders>
            <w:shd w:val="clear" w:color="auto" w:fill="auto"/>
            <w:vAlign w:val="center"/>
          </w:tcPr>
          <w:p w14:paraId="0CE8E6A2" w14:textId="5CD3EFFC" w:rsidR="00FC4C09" w:rsidRPr="001555DE" w:rsidRDefault="00FC4C09" w:rsidP="00FC4C09">
            <w:pPr>
              <w:spacing w:after="0" w:line="240" w:lineRule="auto"/>
              <w:rPr>
                <w:rFonts w:eastAsia="Times New Roman" w:cstheme="minorHAnsi"/>
                <w:lang w:eastAsia="es-CO"/>
              </w:rPr>
            </w:pPr>
            <w:r w:rsidRPr="001555DE">
              <w:rPr>
                <w:rFonts w:cstheme="minorHAnsi"/>
                <w:lang w:val="es-ES" w:eastAsia="es-CO"/>
              </w:rPr>
              <w:t>CONPES 04 del Consejo Distrital de Política Económica y Social del Distrito Capital</w:t>
            </w:r>
          </w:p>
        </w:tc>
        <w:tc>
          <w:tcPr>
            <w:tcW w:w="5764" w:type="dxa"/>
            <w:tcBorders>
              <w:top w:val="nil"/>
              <w:left w:val="nil"/>
              <w:bottom w:val="single" w:sz="4" w:space="0" w:color="auto"/>
              <w:right w:val="single" w:sz="4" w:space="0" w:color="auto"/>
            </w:tcBorders>
            <w:shd w:val="clear" w:color="auto" w:fill="auto"/>
            <w:vAlign w:val="center"/>
          </w:tcPr>
          <w:p w14:paraId="5DE48B9F" w14:textId="49AA8FDB" w:rsidR="00FC4C09" w:rsidRPr="001555DE" w:rsidRDefault="00FC4C09" w:rsidP="00FC4C09">
            <w:pPr>
              <w:spacing w:after="0" w:line="240" w:lineRule="auto"/>
              <w:rPr>
                <w:rFonts w:eastAsia="Times New Roman" w:cstheme="minorHAnsi"/>
                <w:lang w:eastAsia="es-CO"/>
              </w:rPr>
            </w:pPr>
            <w:r w:rsidRPr="001555DE">
              <w:rPr>
                <w:rFonts w:cstheme="minorHAnsi"/>
                <w:lang w:val="es-MX"/>
              </w:rPr>
              <w:t>POLÍTICA PÚBLICA DE CIENCIA, TECNOLOGÍA E INNOVACIÓN 2019-2038 del 12 de noviembre del 2019</w:t>
            </w:r>
          </w:p>
        </w:tc>
      </w:tr>
      <w:tr w:rsidR="00FC4C09" w:rsidRPr="003151B5" w14:paraId="13CE1DC8" w14:textId="77777777" w:rsidTr="3C9FD37A">
        <w:trPr>
          <w:trHeight w:val="860"/>
        </w:trPr>
        <w:tc>
          <w:tcPr>
            <w:tcW w:w="3020" w:type="dxa"/>
            <w:tcBorders>
              <w:top w:val="nil"/>
              <w:left w:val="single" w:sz="4" w:space="0" w:color="auto"/>
              <w:bottom w:val="single" w:sz="4" w:space="0" w:color="auto"/>
              <w:right w:val="single" w:sz="4" w:space="0" w:color="auto"/>
            </w:tcBorders>
            <w:shd w:val="clear" w:color="auto" w:fill="auto"/>
            <w:vAlign w:val="center"/>
          </w:tcPr>
          <w:p w14:paraId="7837D709" w14:textId="2F5DA152" w:rsidR="00FC4C09" w:rsidRPr="001555DE" w:rsidRDefault="00FC4C09" w:rsidP="00FC4C09">
            <w:pPr>
              <w:spacing w:after="0" w:line="240" w:lineRule="auto"/>
              <w:rPr>
                <w:rFonts w:eastAsia="Times New Roman" w:cstheme="minorHAnsi"/>
                <w:lang w:eastAsia="es-CO"/>
              </w:rPr>
            </w:pPr>
            <w:r w:rsidRPr="001555DE">
              <w:rPr>
                <w:rFonts w:cstheme="minorHAnsi"/>
                <w:lang w:val="es-ES" w:eastAsia="es-CO"/>
              </w:rPr>
              <w:t>CONPES 3975 del Consejo Nacional de Política Económica y Social</w:t>
            </w:r>
          </w:p>
        </w:tc>
        <w:tc>
          <w:tcPr>
            <w:tcW w:w="5764" w:type="dxa"/>
            <w:tcBorders>
              <w:top w:val="nil"/>
              <w:left w:val="nil"/>
              <w:bottom w:val="single" w:sz="4" w:space="0" w:color="auto"/>
              <w:right w:val="single" w:sz="4" w:space="0" w:color="auto"/>
            </w:tcBorders>
            <w:shd w:val="clear" w:color="auto" w:fill="auto"/>
            <w:vAlign w:val="center"/>
          </w:tcPr>
          <w:p w14:paraId="11415E5F" w14:textId="36029BAF" w:rsidR="00FC4C09" w:rsidRPr="001555DE" w:rsidRDefault="00FC4C09" w:rsidP="00FC4C09">
            <w:pPr>
              <w:spacing w:after="0" w:line="240" w:lineRule="auto"/>
              <w:rPr>
                <w:rFonts w:eastAsia="Times New Roman" w:cstheme="minorHAnsi"/>
                <w:lang w:eastAsia="es-CO"/>
              </w:rPr>
            </w:pPr>
            <w:r w:rsidRPr="001555DE">
              <w:rPr>
                <w:rFonts w:cstheme="minorHAnsi"/>
                <w:lang w:val="es-MX"/>
              </w:rPr>
              <w:t>POLÍTICA NACIONAL PARA LA TRANSFORMACIÓN DIGITAL E INTELIGENCIA ARTIFICIAL” del 8 de noviembre de 2019</w:t>
            </w:r>
          </w:p>
        </w:tc>
      </w:tr>
      <w:tr w:rsidR="00FC4C09" w:rsidRPr="003151B5" w14:paraId="5E04EC98" w14:textId="77777777" w:rsidTr="3C9FD37A">
        <w:trPr>
          <w:trHeight w:val="860"/>
        </w:trPr>
        <w:tc>
          <w:tcPr>
            <w:tcW w:w="3020" w:type="dxa"/>
            <w:tcBorders>
              <w:top w:val="nil"/>
              <w:left w:val="single" w:sz="4" w:space="0" w:color="auto"/>
              <w:bottom w:val="single" w:sz="4" w:space="0" w:color="auto"/>
              <w:right w:val="single" w:sz="4" w:space="0" w:color="auto"/>
            </w:tcBorders>
            <w:shd w:val="clear" w:color="auto" w:fill="auto"/>
            <w:vAlign w:val="center"/>
          </w:tcPr>
          <w:p w14:paraId="113B1B37" w14:textId="1D1B5AB3" w:rsidR="00FC4C09" w:rsidRPr="001555DE" w:rsidRDefault="00FC4C09" w:rsidP="00FC4C09">
            <w:pPr>
              <w:spacing w:after="0" w:line="240" w:lineRule="auto"/>
              <w:rPr>
                <w:rFonts w:eastAsia="Times New Roman" w:cstheme="minorHAnsi"/>
                <w:lang w:eastAsia="es-CO"/>
              </w:rPr>
            </w:pPr>
            <w:r w:rsidRPr="001555DE">
              <w:rPr>
                <w:rFonts w:cstheme="minorHAnsi"/>
                <w:lang w:val="es-ES" w:eastAsia="es-CO"/>
              </w:rPr>
              <w:t>CONPES 01 del Consejo Distrital de Política Económica y Social del Distrito Capital</w:t>
            </w:r>
          </w:p>
        </w:tc>
        <w:tc>
          <w:tcPr>
            <w:tcW w:w="5764" w:type="dxa"/>
            <w:tcBorders>
              <w:top w:val="nil"/>
              <w:left w:val="nil"/>
              <w:bottom w:val="single" w:sz="4" w:space="0" w:color="auto"/>
              <w:right w:val="single" w:sz="4" w:space="0" w:color="auto"/>
            </w:tcBorders>
            <w:shd w:val="clear" w:color="auto" w:fill="auto"/>
            <w:vAlign w:val="center"/>
          </w:tcPr>
          <w:p w14:paraId="238FC853" w14:textId="3D733B80" w:rsidR="00FC4C09" w:rsidRPr="001555DE" w:rsidRDefault="00FC4C09" w:rsidP="00FC4C09">
            <w:pPr>
              <w:spacing w:after="0" w:line="240" w:lineRule="auto"/>
              <w:rPr>
                <w:rFonts w:eastAsia="Times New Roman" w:cstheme="minorHAnsi"/>
                <w:lang w:eastAsia="es-CO"/>
              </w:rPr>
            </w:pPr>
            <w:r w:rsidRPr="001555DE">
              <w:rPr>
                <w:rFonts w:cstheme="minorHAnsi"/>
                <w:lang w:val="es-MX"/>
              </w:rPr>
              <w:t>POLÍTICA PÚBLICA DISTRITAL DE TRANSPARENCIA, INTEGRIDAD Y NO TOLERANCIA CON LA CORRUPCIÓN del 6 de febrero del 2019</w:t>
            </w:r>
          </w:p>
        </w:tc>
      </w:tr>
      <w:tr w:rsidR="00FC4C09" w:rsidRPr="003151B5" w14:paraId="449E8877" w14:textId="77777777" w:rsidTr="3C9FD37A">
        <w:trPr>
          <w:trHeight w:val="860"/>
        </w:trPr>
        <w:tc>
          <w:tcPr>
            <w:tcW w:w="3020" w:type="dxa"/>
            <w:tcBorders>
              <w:top w:val="nil"/>
              <w:left w:val="single" w:sz="4" w:space="0" w:color="auto"/>
              <w:bottom w:val="single" w:sz="4" w:space="0" w:color="auto"/>
              <w:right w:val="single" w:sz="4" w:space="0" w:color="auto"/>
            </w:tcBorders>
            <w:shd w:val="clear" w:color="auto" w:fill="auto"/>
          </w:tcPr>
          <w:p w14:paraId="3612A5E3" w14:textId="08BE795E" w:rsidR="00FC4C09" w:rsidRPr="001555DE" w:rsidRDefault="00FC4C09" w:rsidP="00FC4C09">
            <w:pPr>
              <w:spacing w:after="0" w:line="240" w:lineRule="auto"/>
              <w:rPr>
                <w:rFonts w:eastAsia="Times New Roman" w:cstheme="minorHAnsi"/>
                <w:lang w:val="es-ES" w:eastAsia="es-CO"/>
              </w:rPr>
            </w:pPr>
            <w:r w:rsidRPr="001555DE">
              <w:rPr>
                <w:rFonts w:cstheme="minorHAnsi"/>
                <w:lang w:val="es-ES" w:eastAsia="es-CO"/>
              </w:rPr>
              <w:lastRenderedPageBreak/>
              <w:t>CONPES 3920 del Consejo Nacional de Política Económica y Social</w:t>
            </w:r>
            <w:r w:rsidRPr="001555DE">
              <w:t xml:space="preserve"> </w:t>
            </w:r>
          </w:p>
        </w:tc>
        <w:tc>
          <w:tcPr>
            <w:tcW w:w="5764" w:type="dxa"/>
            <w:tcBorders>
              <w:top w:val="nil"/>
              <w:left w:val="nil"/>
              <w:bottom w:val="single" w:sz="4" w:space="0" w:color="auto"/>
              <w:right w:val="single" w:sz="4" w:space="0" w:color="auto"/>
            </w:tcBorders>
            <w:shd w:val="clear" w:color="auto" w:fill="auto"/>
            <w:vAlign w:val="center"/>
          </w:tcPr>
          <w:p w14:paraId="0472D693" w14:textId="0E42B2CA" w:rsidR="00FC4C09" w:rsidRPr="001555DE" w:rsidRDefault="00FC4C09" w:rsidP="00FC4C09">
            <w:pPr>
              <w:spacing w:after="0" w:line="240" w:lineRule="auto"/>
              <w:rPr>
                <w:rFonts w:eastAsia="Times New Roman" w:cstheme="minorHAnsi"/>
                <w:w w:val="95"/>
                <w:lang w:val="es-ES" w:eastAsia="es-CO"/>
              </w:rPr>
            </w:pPr>
            <w:r w:rsidRPr="001555DE">
              <w:rPr>
                <w:rFonts w:cstheme="minorHAnsi"/>
                <w:lang w:val="es-MX"/>
              </w:rPr>
              <w:t>POLÍTICA NACIONAL DE EXPLOTACIÓN DE DATOS (BIG DATA) del 17 de abril del 2018</w:t>
            </w:r>
          </w:p>
        </w:tc>
      </w:tr>
      <w:tr w:rsidR="00FC4C09" w:rsidRPr="003151B5" w14:paraId="42560F0B" w14:textId="77777777" w:rsidTr="3C9FD37A">
        <w:trPr>
          <w:trHeight w:val="860"/>
        </w:trPr>
        <w:tc>
          <w:tcPr>
            <w:tcW w:w="3020" w:type="dxa"/>
            <w:tcBorders>
              <w:top w:val="nil"/>
              <w:left w:val="single" w:sz="4" w:space="0" w:color="auto"/>
              <w:bottom w:val="single" w:sz="4" w:space="0" w:color="auto"/>
              <w:right w:val="single" w:sz="4" w:space="0" w:color="auto"/>
            </w:tcBorders>
            <w:shd w:val="clear" w:color="auto" w:fill="auto"/>
            <w:vAlign w:val="center"/>
          </w:tcPr>
          <w:p w14:paraId="1B943803" w14:textId="2FD1A63B" w:rsidR="00FC4C09" w:rsidRPr="001555DE" w:rsidRDefault="00FC4C09" w:rsidP="00FC4C09">
            <w:pPr>
              <w:spacing w:after="0" w:line="240" w:lineRule="auto"/>
              <w:rPr>
                <w:rFonts w:eastAsia="Times New Roman" w:cstheme="minorHAnsi"/>
                <w:lang w:val="es-ES" w:eastAsia="es-CO"/>
              </w:rPr>
            </w:pPr>
            <w:r w:rsidRPr="001555DE">
              <w:rPr>
                <w:rFonts w:eastAsia="Times New Roman" w:cstheme="minorHAnsi"/>
                <w:lang w:val="es-ES" w:eastAsia="es-CO"/>
              </w:rPr>
              <w:t>Ley 1955 de 2019</w:t>
            </w:r>
          </w:p>
        </w:tc>
        <w:tc>
          <w:tcPr>
            <w:tcW w:w="5764" w:type="dxa"/>
            <w:tcBorders>
              <w:top w:val="nil"/>
              <w:left w:val="nil"/>
              <w:bottom w:val="single" w:sz="4" w:space="0" w:color="auto"/>
              <w:right w:val="single" w:sz="4" w:space="0" w:color="auto"/>
            </w:tcBorders>
            <w:shd w:val="clear" w:color="auto" w:fill="auto"/>
            <w:vAlign w:val="center"/>
          </w:tcPr>
          <w:p w14:paraId="20359306" w14:textId="18E2FDC7" w:rsidR="00FC4C09" w:rsidRPr="001555DE" w:rsidRDefault="00FC4C09" w:rsidP="00FC4C09">
            <w:pPr>
              <w:spacing w:after="0" w:line="240" w:lineRule="auto"/>
              <w:rPr>
                <w:rFonts w:eastAsia="Times New Roman" w:cstheme="minorHAnsi"/>
                <w:w w:val="95"/>
                <w:lang w:val="es-ES" w:eastAsia="es-CO"/>
              </w:rPr>
            </w:pPr>
            <w:r w:rsidRPr="001555DE">
              <w:rPr>
                <w:rFonts w:eastAsia="Times New Roman" w:cstheme="minorHAnsi"/>
                <w:lang w:val="es-MX" w:eastAsia="zh-CN"/>
              </w:rPr>
              <w:t>Por el cual se expide el Plan Nacional de Desarrollo 2018-2022. “Pacto por Colombia, Pacto por la Equidad”.</w:t>
            </w:r>
          </w:p>
        </w:tc>
      </w:tr>
      <w:tr w:rsidR="00FC4C09" w:rsidRPr="003151B5" w14:paraId="3AB35EE7" w14:textId="77777777" w:rsidTr="3C9FD37A">
        <w:trPr>
          <w:trHeight w:val="860"/>
        </w:trPr>
        <w:tc>
          <w:tcPr>
            <w:tcW w:w="3020" w:type="dxa"/>
            <w:tcBorders>
              <w:top w:val="nil"/>
              <w:left w:val="single" w:sz="4" w:space="0" w:color="auto"/>
              <w:bottom w:val="single" w:sz="4" w:space="0" w:color="auto"/>
              <w:right w:val="single" w:sz="4" w:space="0" w:color="auto"/>
            </w:tcBorders>
            <w:shd w:val="clear" w:color="auto" w:fill="auto"/>
            <w:vAlign w:val="center"/>
          </w:tcPr>
          <w:p w14:paraId="57174CB7" w14:textId="572E74B0" w:rsidR="00FC4C09" w:rsidRPr="003151B5" w:rsidRDefault="00FC4C09" w:rsidP="00FC4C09">
            <w:pPr>
              <w:spacing w:after="0" w:line="240" w:lineRule="auto"/>
              <w:rPr>
                <w:rFonts w:eastAsia="Times New Roman" w:cstheme="minorHAnsi"/>
                <w:lang w:val="es-ES" w:eastAsia="es-CO"/>
              </w:rPr>
            </w:pPr>
            <w:r w:rsidRPr="001356FC">
              <w:rPr>
                <w:rFonts w:cstheme="minorHAnsi"/>
                <w:szCs w:val="24"/>
                <w:lang w:val="es-ES" w:eastAsia="es-CO"/>
              </w:rPr>
              <w:t>Plan Nacional de Desarrollo 2018-2022</w:t>
            </w:r>
          </w:p>
        </w:tc>
        <w:tc>
          <w:tcPr>
            <w:tcW w:w="5764" w:type="dxa"/>
            <w:tcBorders>
              <w:top w:val="nil"/>
              <w:left w:val="nil"/>
              <w:bottom w:val="single" w:sz="4" w:space="0" w:color="auto"/>
              <w:right w:val="single" w:sz="4" w:space="0" w:color="auto"/>
            </w:tcBorders>
            <w:shd w:val="clear" w:color="auto" w:fill="auto"/>
            <w:vAlign w:val="center"/>
          </w:tcPr>
          <w:p w14:paraId="33E6DCDA" w14:textId="2C3F6306" w:rsidR="00FC4C09" w:rsidRPr="003151B5" w:rsidRDefault="00FC4C09" w:rsidP="00FC4C09">
            <w:pPr>
              <w:spacing w:after="0" w:line="240" w:lineRule="auto"/>
              <w:rPr>
                <w:rFonts w:eastAsia="Times New Roman" w:cstheme="minorHAnsi"/>
                <w:w w:val="95"/>
                <w:lang w:val="es-ES" w:eastAsia="es-CO"/>
              </w:rPr>
            </w:pPr>
            <w:r w:rsidRPr="00EE1BE1">
              <w:rPr>
                <w:bCs/>
                <w:szCs w:val="24"/>
              </w:rPr>
              <w:t>Pacto por Colombia Pacto por la Equidad</w:t>
            </w:r>
          </w:p>
        </w:tc>
      </w:tr>
      <w:tr w:rsidR="00FC4C09" w:rsidRPr="003151B5" w14:paraId="2205C304" w14:textId="77777777" w:rsidTr="3C9FD37A">
        <w:trPr>
          <w:trHeight w:val="108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1353E93C"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Decreto 1008 de 2018</w:t>
            </w:r>
          </w:p>
        </w:tc>
        <w:tc>
          <w:tcPr>
            <w:tcW w:w="5764" w:type="dxa"/>
            <w:tcBorders>
              <w:top w:val="nil"/>
              <w:left w:val="nil"/>
              <w:bottom w:val="single" w:sz="4" w:space="0" w:color="auto"/>
              <w:right w:val="single" w:sz="4" w:space="0" w:color="auto"/>
            </w:tcBorders>
            <w:shd w:val="clear" w:color="auto" w:fill="auto"/>
            <w:vAlign w:val="center"/>
            <w:hideMark/>
          </w:tcPr>
          <w:p w14:paraId="15275C1F"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0"/>
                <w:lang w:val="es-ES" w:eastAsia="es-CO"/>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r w:rsidR="00FC4C09" w:rsidRPr="003151B5" w14:paraId="39E986A1" w14:textId="77777777" w:rsidTr="3C9FD37A">
        <w:trPr>
          <w:trHeight w:val="81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52173B4E"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t>Decreto 612 de 2018</w:t>
            </w:r>
          </w:p>
        </w:tc>
        <w:tc>
          <w:tcPr>
            <w:tcW w:w="5764" w:type="dxa"/>
            <w:tcBorders>
              <w:top w:val="nil"/>
              <w:left w:val="nil"/>
              <w:bottom w:val="single" w:sz="4" w:space="0" w:color="auto"/>
              <w:right w:val="single" w:sz="4" w:space="0" w:color="auto"/>
            </w:tcBorders>
            <w:shd w:val="clear" w:color="auto" w:fill="auto"/>
            <w:vAlign w:val="center"/>
            <w:hideMark/>
          </w:tcPr>
          <w:p w14:paraId="604B0AC8"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Por el cual se fijan directrices para la integración de los planes institucionales y estratégicos al Plan de Acción por parte de las entidades del Estado.</w:t>
            </w:r>
          </w:p>
        </w:tc>
      </w:tr>
      <w:tr w:rsidR="00FC4C09" w:rsidRPr="003151B5" w14:paraId="71908B26" w14:textId="77777777" w:rsidTr="3C9FD37A">
        <w:trPr>
          <w:trHeight w:val="44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4EDE9E83" w14:textId="77777777" w:rsidR="00FC4C09" w:rsidRPr="003151B5" w:rsidRDefault="00DF0DBF" w:rsidP="00FC4C09">
            <w:pPr>
              <w:spacing w:after="0" w:line="240" w:lineRule="auto"/>
              <w:rPr>
                <w:rFonts w:eastAsia="Times New Roman" w:cstheme="minorHAnsi"/>
                <w:lang w:eastAsia="es-CO"/>
              </w:rPr>
            </w:pPr>
            <w:hyperlink r:id="rId14" w:history="1">
              <w:r w:rsidR="00FC4C09" w:rsidRPr="003151B5">
                <w:rPr>
                  <w:rFonts w:eastAsia="Times New Roman" w:cstheme="minorHAnsi"/>
                  <w:w w:val="95"/>
                  <w:lang w:val="es-ES" w:eastAsia="es-CO"/>
                </w:rPr>
                <w:t>Conpes 3920 de 2018</w:t>
              </w:r>
            </w:hyperlink>
          </w:p>
        </w:tc>
        <w:tc>
          <w:tcPr>
            <w:tcW w:w="5764" w:type="dxa"/>
            <w:tcBorders>
              <w:top w:val="nil"/>
              <w:left w:val="nil"/>
              <w:bottom w:val="single" w:sz="4" w:space="0" w:color="auto"/>
              <w:right w:val="single" w:sz="4" w:space="0" w:color="auto"/>
            </w:tcBorders>
            <w:shd w:val="clear" w:color="auto" w:fill="auto"/>
            <w:vAlign w:val="center"/>
            <w:hideMark/>
          </w:tcPr>
          <w:p w14:paraId="4D73E121"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Política Nacional de Explotación de datos.</w:t>
            </w:r>
          </w:p>
        </w:tc>
      </w:tr>
      <w:tr w:rsidR="00FC4C09" w:rsidRPr="003151B5" w14:paraId="15E21DE6" w14:textId="77777777" w:rsidTr="3C9FD37A">
        <w:trPr>
          <w:trHeight w:val="133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51371AAD"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t>Decreto 415 de 2016</w:t>
            </w:r>
          </w:p>
        </w:tc>
        <w:tc>
          <w:tcPr>
            <w:tcW w:w="5764" w:type="dxa"/>
            <w:tcBorders>
              <w:top w:val="nil"/>
              <w:left w:val="nil"/>
              <w:bottom w:val="single" w:sz="4" w:space="0" w:color="auto"/>
              <w:right w:val="single" w:sz="4" w:space="0" w:color="auto"/>
            </w:tcBorders>
            <w:shd w:val="clear" w:color="auto" w:fill="auto"/>
            <w:vAlign w:val="center"/>
            <w:hideMark/>
          </w:tcPr>
          <w:p w14:paraId="4A075203" w14:textId="77777777" w:rsidR="00FC4C09" w:rsidRPr="003151B5" w:rsidRDefault="00FC4C09" w:rsidP="00FC4C09">
            <w:pPr>
              <w:spacing w:after="0" w:line="240" w:lineRule="auto"/>
              <w:jc w:val="both"/>
              <w:rPr>
                <w:rFonts w:eastAsia="Times New Roman" w:cstheme="minorHAnsi"/>
                <w:lang w:eastAsia="es-CO"/>
              </w:rPr>
            </w:pPr>
            <w:r w:rsidRPr="003151B5">
              <w:rPr>
                <w:rFonts w:eastAsia="Times New Roman" w:cstheme="minorHAnsi"/>
                <w:w w:val="90"/>
                <w:lang w:val="es-ES" w:eastAsia="es-CO"/>
              </w:rPr>
              <w:t>Por el cual se adiciona el Decreto Único Reglamentario del sector de la Función Pública, Decreto número 1083 de 2015, en lo relacionado con la definición de los lineamientos para el fortalecimiento institucional en materia de Tecnologías de la Información y las Comunicaciones.</w:t>
            </w:r>
          </w:p>
        </w:tc>
      </w:tr>
      <w:tr w:rsidR="00FC4C09" w:rsidRPr="003151B5" w14:paraId="18BC0160" w14:textId="77777777" w:rsidTr="3C9FD37A">
        <w:trPr>
          <w:trHeight w:val="728"/>
        </w:trPr>
        <w:tc>
          <w:tcPr>
            <w:tcW w:w="3020" w:type="dxa"/>
            <w:tcBorders>
              <w:top w:val="nil"/>
              <w:left w:val="single" w:sz="4" w:space="0" w:color="auto"/>
              <w:bottom w:val="single" w:sz="4" w:space="0" w:color="auto"/>
              <w:right w:val="single" w:sz="4" w:space="0" w:color="auto"/>
            </w:tcBorders>
            <w:shd w:val="clear" w:color="auto" w:fill="auto"/>
            <w:vAlign w:val="center"/>
          </w:tcPr>
          <w:p w14:paraId="41A15A6D" w14:textId="12FB8E2C" w:rsidR="00FC4C09" w:rsidRPr="003151B5" w:rsidRDefault="00FC4C09" w:rsidP="00FC4C09">
            <w:pPr>
              <w:spacing w:after="0" w:line="240" w:lineRule="auto"/>
              <w:rPr>
                <w:rFonts w:eastAsia="Times New Roman"/>
                <w:lang w:val="es-ES" w:eastAsia="es-CO"/>
              </w:rPr>
            </w:pPr>
            <w:r w:rsidRPr="58D1FDEA">
              <w:rPr>
                <w:rFonts w:eastAsia="Times New Roman"/>
                <w:lang w:val="es-ES" w:eastAsia="es-CO"/>
              </w:rPr>
              <w:t>Resolución 2405 de 2016</w:t>
            </w:r>
          </w:p>
        </w:tc>
        <w:tc>
          <w:tcPr>
            <w:tcW w:w="5764" w:type="dxa"/>
            <w:tcBorders>
              <w:top w:val="nil"/>
              <w:left w:val="nil"/>
              <w:bottom w:val="single" w:sz="4" w:space="0" w:color="auto"/>
              <w:right w:val="single" w:sz="4" w:space="0" w:color="auto"/>
            </w:tcBorders>
            <w:shd w:val="clear" w:color="auto" w:fill="auto"/>
            <w:vAlign w:val="center"/>
          </w:tcPr>
          <w:p w14:paraId="6616EE2C" w14:textId="3194E84A" w:rsidR="00FC4C09" w:rsidRPr="003151B5" w:rsidRDefault="00FC4C09" w:rsidP="00FC4C09">
            <w:pPr>
              <w:spacing w:after="0" w:line="240" w:lineRule="auto"/>
              <w:jc w:val="both"/>
              <w:rPr>
                <w:rFonts w:eastAsia="Times New Roman" w:cstheme="minorHAnsi"/>
                <w:w w:val="90"/>
                <w:lang w:val="es-ES" w:eastAsia="es-CO"/>
              </w:rPr>
            </w:pPr>
            <w:r w:rsidRPr="00542B5B">
              <w:rPr>
                <w:rFonts w:eastAsia="Times New Roman" w:cstheme="minorHAnsi"/>
                <w:w w:val="90"/>
                <w:lang w:val="es-ES" w:eastAsia="es-CO"/>
              </w:rPr>
              <w:t>Por el cual se adopta el modelo del Sello de Excelencia Gobierno en Línea y se conforma su comité</w:t>
            </w:r>
          </w:p>
        </w:tc>
      </w:tr>
      <w:tr w:rsidR="00534519" w:rsidRPr="003151B5" w14:paraId="2D46071B" w14:textId="77777777" w:rsidTr="3C9FD37A">
        <w:trPr>
          <w:trHeight w:val="728"/>
        </w:trPr>
        <w:tc>
          <w:tcPr>
            <w:tcW w:w="3020" w:type="dxa"/>
            <w:tcBorders>
              <w:top w:val="nil"/>
              <w:left w:val="single" w:sz="4" w:space="0" w:color="auto"/>
              <w:bottom w:val="single" w:sz="4" w:space="0" w:color="auto"/>
              <w:right w:val="single" w:sz="4" w:space="0" w:color="auto"/>
            </w:tcBorders>
            <w:shd w:val="clear" w:color="auto" w:fill="auto"/>
            <w:vAlign w:val="center"/>
          </w:tcPr>
          <w:p w14:paraId="5C79FB54" w14:textId="43B75008" w:rsidR="00534519" w:rsidRPr="58D1FDEA" w:rsidRDefault="00534519" w:rsidP="00FC4C09">
            <w:pPr>
              <w:spacing w:after="0" w:line="240" w:lineRule="auto"/>
              <w:rPr>
                <w:rFonts w:eastAsia="Times New Roman"/>
                <w:lang w:val="es-ES" w:eastAsia="es-CO"/>
              </w:rPr>
            </w:pPr>
            <w:r>
              <w:rPr>
                <w:rFonts w:eastAsia="Times New Roman"/>
                <w:lang w:eastAsia="es-CO"/>
              </w:rPr>
              <w:t xml:space="preserve">CONPES 3854 </w:t>
            </w:r>
            <w:r w:rsidRPr="001555DE">
              <w:rPr>
                <w:rFonts w:cstheme="minorHAnsi"/>
                <w:lang w:val="es-ES" w:eastAsia="es-CO"/>
              </w:rPr>
              <w:t>del Consejo Distrital de Política Económica y Social</w:t>
            </w:r>
          </w:p>
        </w:tc>
        <w:tc>
          <w:tcPr>
            <w:tcW w:w="5764" w:type="dxa"/>
            <w:tcBorders>
              <w:top w:val="nil"/>
              <w:left w:val="nil"/>
              <w:bottom w:val="single" w:sz="4" w:space="0" w:color="auto"/>
              <w:right w:val="single" w:sz="4" w:space="0" w:color="auto"/>
            </w:tcBorders>
            <w:shd w:val="clear" w:color="auto" w:fill="auto"/>
            <w:vAlign w:val="center"/>
          </w:tcPr>
          <w:p w14:paraId="4EABBB87" w14:textId="1FD05BC1" w:rsidR="00534519" w:rsidRPr="00542B5B" w:rsidRDefault="00975DB0" w:rsidP="00975DB0">
            <w:pPr>
              <w:rPr>
                <w:rFonts w:eastAsia="Times New Roman" w:cstheme="minorHAnsi"/>
                <w:w w:val="90"/>
                <w:lang w:val="es-ES" w:eastAsia="es-CO"/>
              </w:rPr>
            </w:pPr>
            <w:r>
              <w:t xml:space="preserve">Política Nacional de Seguridad Digital del </w:t>
            </w:r>
            <w:r w:rsidR="00BC4549">
              <w:t xml:space="preserve">12 de abril de </w:t>
            </w:r>
            <w:r>
              <w:t>2016</w:t>
            </w:r>
          </w:p>
        </w:tc>
      </w:tr>
      <w:tr w:rsidR="00FC4C09" w:rsidRPr="003151B5" w14:paraId="2664C11C" w14:textId="77777777" w:rsidTr="3C9FD37A">
        <w:trPr>
          <w:trHeight w:val="50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1EA1CE1C" w14:textId="77777777" w:rsidR="00FC4C09" w:rsidRPr="003151B5" w:rsidRDefault="00DF0DBF" w:rsidP="00FC4C09">
            <w:pPr>
              <w:spacing w:after="0" w:line="240" w:lineRule="auto"/>
              <w:rPr>
                <w:rFonts w:eastAsia="Times New Roman" w:cstheme="minorHAnsi"/>
                <w:lang w:eastAsia="es-CO"/>
              </w:rPr>
            </w:pPr>
            <w:hyperlink r:id="rId15" w:history="1">
              <w:r w:rsidR="00FC4C09" w:rsidRPr="003151B5">
                <w:rPr>
                  <w:rFonts w:eastAsia="Times New Roman" w:cstheme="minorHAnsi"/>
                  <w:lang w:val="es-ES" w:eastAsia="es-CO"/>
                </w:rPr>
                <w:t>Ley 1753 de 2015</w:t>
              </w:r>
            </w:hyperlink>
          </w:p>
        </w:tc>
        <w:tc>
          <w:tcPr>
            <w:tcW w:w="5764" w:type="dxa"/>
            <w:tcBorders>
              <w:top w:val="nil"/>
              <w:left w:val="nil"/>
              <w:bottom w:val="single" w:sz="4" w:space="0" w:color="auto"/>
              <w:right w:val="single" w:sz="4" w:space="0" w:color="auto"/>
            </w:tcBorders>
            <w:shd w:val="clear" w:color="auto" w:fill="auto"/>
            <w:vAlign w:val="center"/>
            <w:hideMark/>
          </w:tcPr>
          <w:p w14:paraId="406CBB93"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Por el cual se expide el Plan Nacional de Desarrollo 2014-2018.</w:t>
            </w:r>
          </w:p>
        </w:tc>
      </w:tr>
      <w:tr w:rsidR="00FC4C09" w:rsidRPr="003151B5" w14:paraId="53611C7B" w14:textId="77777777" w:rsidTr="3C9FD37A">
        <w:trPr>
          <w:trHeight w:val="500"/>
        </w:trPr>
        <w:tc>
          <w:tcPr>
            <w:tcW w:w="3020" w:type="dxa"/>
            <w:tcBorders>
              <w:top w:val="nil"/>
              <w:left w:val="single" w:sz="4" w:space="0" w:color="auto"/>
              <w:bottom w:val="single" w:sz="4" w:space="0" w:color="auto"/>
              <w:right w:val="single" w:sz="4" w:space="0" w:color="auto"/>
            </w:tcBorders>
            <w:shd w:val="clear" w:color="auto" w:fill="auto"/>
            <w:vAlign w:val="center"/>
          </w:tcPr>
          <w:p w14:paraId="621E3A7F" w14:textId="5B09CDD1" w:rsidR="00FC4C09" w:rsidRPr="003151B5" w:rsidRDefault="00FC4C09" w:rsidP="00FC4C09">
            <w:pPr>
              <w:spacing w:after="0" w:line="240" w:lineRule="auto"/>
              <w:rPr>
                <w:rFonts w:eastAsia="Times New Roman" w:cstheme="minorHAnsi"/>
                <w:lang w:val="es-ES" w:eastAsia="es-CO"/>
              </w:rPr>
            </w:pPr>
            <w:r w:rsidRPr="00EB3699">
              <w:rPr>
                <w:rFonts w:eastAsia="Times New Roman" w:cstheme="minorHAnsi"/>
                <w:lang w:val="es-ES" w:eastAsia="es-CO"/>
              </w:rPr>
              <w:t>Resolución 3564 de 2015</w:t>
            </w:r>
          </w:p>
        </w:tc>
        <w:tc>
          <w:tcPr>
            <w:tcW w:w="5764" w:type="dxa"/>
            <w:tcBorders>
              <w:top w:val="nil"/>
              <w:left w:val="nil"/>
              <w:bottom w:val="single" w:sz="4" w:space="0" w:color="auto"/>
              <w:right w:val="single" w:sz="4" w:space="0" w:color="auto"/>
            </w:tcBorders>
            <w:shd w:val="clear" w:color="auto" w:fill="auto"/>
            <w:vAlign w:val="center"/>
          </w:tcPr>
          <w:p w14:paraId="3CB6FEFE" w14:textId="1896B373" w:rsidR="00FC4C09" w:rsidRPr="003151B5" w:rsidRDefault="00FC4C09" w:rsidP="00FC4C09">
            <w:pPr>
              <w:spacing w:after="0" w:line="240" w:lineRule="auto"/>
              <w:rPr>
                <w:rFonts w:eastAsia="Times New Roman" w:cstheme="minorHAnsi"/>
                <w:w w:val="95"/>
                <w:lang w:val="es-ES" w:eastAsia="es-CO"/>
              </w:rPr>
            </w:pPr>
            <w:r w:rsidRPr="00A53749">
              <w:rPr>
                <w:rFonts w:eastAsia="Times New Roman" w:cstheme="minorHAnsi"/>
                <w:w w:val="95"/>
                <w:lang w:val="es-ES" w:eastAsia="es-CO"/>
              </w:rPr>
              <w:t>Reglamentaciones asociadas a la Ley de Transparencia y Acceso a la Información Pública</w:t>
            </w:r>
          </w:p>
        </w:tc>
      </w:tr>
      <w:tr w:rsidR="00FC4C09" w:rsidRPr="003151B5" w14:paraId="49B873DB" w14:textId="77777777" w:rsidTr="3C9FD37A">
        <w:trPr>
          <w:trHeight w:val="71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02510653" w14:textId="77777777" w:rsidR="00FC4C09" w:rsidRPr="003151B5" w:rsidRDefault="00DF0DBF" w:rsidP="00FC4C09">
            <w:pPr>
              <w:spacing w:after="0" w:line="240" w:lineRule="auto"/>
              <w:rPr>
                <w:rFonts w:eastAsia="Times New Roman" w:cstheme="minorHAnsi"/>
                <w:lang w:eastAsia="es-CO"/>
              </w:rPr>
            </w:pPr>
            <w:hyperlink r:id="rId16" w:history="1">
              <w:r w:rsidR="00FC4C09" w:rsidRPr="003151B5">
                <w:rPr>
                  <w:rFonts w:eastAsia="Times New Roman" w:cstheme="minorHAnsi"/>
                  <w:lang w:val="es-ES" w:eastAsia="es-CO"/>
                </w:rPr>
                <w:t>Decreto 333 de 2014</w:t>
              </w:r>
            </w:hyperlink>
          </w:p>
        </w:tc>
        <w:tc>
          <w:tcPr>
            <w:tcW w:w="5764" w:type="dxa"/>
            <w:tcBorders>
              <w:top w:val="nil"/>
              <w:left w:val="nil"/>
              <w:bottom w:val="single" w:sz="4" w:space="0" w:color="auto"/>
              <w:right w:val="single" w:sz="4" w:space="0" w:color="auto"/>
            </w:tcBorders>
            <w:shd w:val="clear" w:color="auto" w:fill="auto"/>
            <w:vAlign w:val="center"/>
            <w:hideMark/>
          </w:tcPr>
          <w:p w14:paraId="796C45A3"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t>Define el régimen de acreditación de las entidades de certificación, aplicable a personas jurídicas, públicas y privadas.</w:t>
            </w:r>
          </w:p>
        </w:tc>
      </w:tr>
      <w:tr w:rsidR="00FC4C09" w:rsidRPr="003151B5" w14:paraId="7B6B856C" w14:textId="77777777" w:rsidTr="3C9FD37A">
        <w:trPr>
          <w:trHeight w:val="74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444169DB"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t>Ley 1712 de 2014</w:t>
            </w:r>
          </w:p>
        </w:tc>
        <w:tc>
          <w:tcPr>
            <w:tcW w:w="5764" w:type="dxa"/>
            <w:tcBorders>
              <w:top w:val="nil"/>
              <w:left w:val="nil"/>
              <w:bottom w:val="single" w:sz="4" w:space="0" w:color="auto"/>
              <w:right w:val="single" w:sz="4" w:space="0" w:color="auto"/>
            </w:tcBorders>
            <w:shd w:val="clear" w:color="auto" w:fill="auto"/>
            <w:vAlign w:val="center"/>
            <w:hideMark/>
          </w:tcPr>
          <w:p w14:paraId="1C86D379"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Por medio de la cual se crea la Ley de Transparencia y del Derecho de Acceso a la Información Pública Nacional y se dictan otras disposiciones.</w:t>
            </w:r>
          </w:p>
        </w:tc>
      </w:tr>
      <w:tr w:rsidR="00FC4C09" w:rsidRPr="003151B5" w14:paraId="07C5B9D8" w14:textId="77777777" w:rsidTr="3C9FD37A">
        <w:trPr>
          <w:trHeight w:val="29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66EA707A"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lastRenderedPageBreak/>
              <w:t>Decreto 1510 de 2013</w:t>
            </w:r>
          </w:p>
        </w:tc>
        <w:tc>
          <w:tcPr>
            <w:tcW w:w="5764" w:type="dxa"/>
            <w:tcBorders>
              <w:top w:val="nil"/>
              <w:left w:val="nil"/>
              <w:bottom w:val="single" w:sz="4" w:space="0" w:color="auto"/>
              <w:right w:val="single" w:sz="4" w:space="0" w:color="auto"/>
            </w:tcBorders>
            <w:shd w:val="clear" w:color="auto" w:fill="auto"/>
            <w:vAlign w:val="center"/>
            <w:hideMark/>
          </w:tcPr>
          <w:p w14:paraId="4AE9D60E"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Por el cual se reglamenta el sistema de compras y contratación pública.</w:t>
            </w:r>
          </w:p>
        </w:tc>
      </w:tr>
      <w:tr w:rsidR="00FC4C09" w:rsidRPr="003151B5" w14:paraId="6713205B" w14:textId="77777777" w:rsidTr="3C9FD37A">
        <w:trPr>
          <w:trHeight w:val="81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47775661"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Decreto 2482 de 2012</w:t>
            </w:r>
          </w:p>
        </w:tc>
        <w:tc>
          <w:tcPr>
            <w:tcW w:w="5764" w:type="dxa"/>
            <w:tcBorders>
              <w:top w:val="nil"/>
              <w:left w:val="nil"/>
              <w:bottom w:val="single" w:sz="4" w:space="0" w:color="auto"/>
              <w:right w:val="single" w:sz="4" w:space="0" w:color="auto"/>
            </w:tcBorders>
            <w:shd w:val="clear" w:color="auto" w:fill="auto"/>
            <w:vAlign w:val="center"/>
            <w:hideMark/>
          </w:tcPr>
          <w:p w14:paraId="4839A8F2"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Por el cual se establecen los lineamientos generales para la integración de la planeación y la gestión (Ley 489 de 1998, Ley 552 de 1994).</w:t>
            </w:r>
          </w:p>
        </w:tc>
      </w:tr>
      <w:tr w:rsidR="00FC4C09" w:rsidRPr="003151B5" w14:paraId="0BA831C6" w14:textId="77777777" w:rsidTr="3C9FD37A">
        <w:trPr>
          <w:trHeight w:val="81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63CD3818"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t>Ley 19 de 2012</w:t>
            </w:r>
          </w:p>
        </w:tc>
        <w:tc>
          <w:tcPr>
            <w:tcW w:w="5764" w:type="dxa"/>
            <w:tcBorders>
              <w:top w:val="nil"/>
              <w:left w:val="nil"/>
              <w:bottom w:val="single" w:sz="4" w:space="0" w:color="auto"/>
              <w:right w:val="single" w:sz="4" w:space="0" w:color="auto"/>
            </w:tcBorders>
            <w:shd w:val="clear" w:color="auto" w:fill="auto"/>
            <w:vAlign w:val="center"/>
            <w:hideMark/>
          </w:tcPr>
          <w:p w14:paraId="52EDE648"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0"/>
                <w:lang w:val="es-ES" w:eastAsia="es-CO"/>
              </w:rPr>
              <w:t>Por el cual se dictan normas para suprimir o reformar regulaciones, procedimientos y trámites innecesarios existentes en la Administración Pública.</w:t>
            </w:r>
          </w:p>
        </w:tc>
      </w:tr>
      <w:tr w:rsidR="00FC4C09" w:rsidRPr="003151B5" w14:paraId="16CD7CFA" w14:textId="77777777" w:rsidTr="3C9FD37A">
        <w:trPr>
          <w:trHeight w:val="78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4E8A35B2"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t>Ley 1581 de 2012</w:t>
            </w:r>
          </w:p>
        </w:tc>
        <w:tc>
          <w:tcPr>
            <w:tcW w:w="5764" w:type="dxa"/>
            <w:tcBorders>
              <w:top w:val="nil"/>
              <w:left w:val="nil"/>
              <w:bottom w:val="single" w:sz="4" w:space="0" w:color="auto"/>
              <w:right w:val="single" w:sz="4" w:space="0" w:color="auto"/>
            </w:tcBorders>
            <w:shd w:val="clear" w:color="auto" w:fill="auto"/>
            <w:vAlign w:val="center"/>
            <w:hideMark/>
          </w:tcPr>
          <w:p w14:paraId="273AD36B"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0"/>
                <w:lang w:val="es-ES" w:eastAsia="es-CO"/>
              </w:rPr>
              <w:t>Por la cual se dictan disposiciones generales para la protección de datos personales.</w:t>
            </w:r>
          </w:p>
        </w:tc>
      </w:tr>
      <w:tr w:rsidR="00FC4C09" w:rsidRPr="003151B5" w14:paraId="341BD9B0" w14:textId="77777777" w:rsidTr="3C9FD37A">
        <w:trPr>
          <w:trHeight w:val="96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644032C6"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Decreto 2578 de 2012</w:t>
            </w:r>
          </w:p>
        </w:tc>
        <w:tc>
          <w:tcPr>
            <w:tcW w:w="5764" w:type="dxa"/>
            <w:tcBorders>
              <w:top w:val="nil"/>
              <w:left w:val="nil"/>
              <w:bottom w:val="single" w:sz="4" w:space="0" w:color="auto"/>
              <w:right w:val="single" w:sz="4" w:space="0" w:color="auto"/>
            </w:tcBorders>
            <w:shd w:val="clear" w:color="auto" w:fill="auto"/>
            <w:vAlign w:val="center"/>
            <w:hideMark/>
          </w:tcPr>
          <w:p w14:paraId="0DE8B95D" w14:textId="77777777" w:rsidR="00FC4C09" w:rsidRPr="003151B5" w:rsidRDefault="00FC4C09" w:rsidP="00FC4C09">
            <w:pPr>
              <w:spacing w:after="0" w:line="240" w:lineRule="auto"/>
              <w:jc w:val="both"/>
              <w:rPr>
                <w:rFonts w:eastAsia="Times New Roman" w:cstheme="minorHAnsi"/>
                <w:lang w:eastAsia="es-CO"/>
              </w:rPr>
            </w:pPr>
            <w:r w:rsidRPr="003151B5">
              <w:rPr>
                <w:rFonts w:eastAsia="Times New Roman" w:cstheme="minorHAnsi"/>
                <w:w w:val="95"/>
                <w:lang w:val="es-ES" w:eastAsia="es-CO"/>
              </w:rPr>
              <w:t>Por el cual se reglamenta el Sistema Nacional de Archivos, se establece la Red Nacional de Archivos, se deroga el Decreto 4124 de 2004 y se dictan otras disposiciones relativas a la administración de los Archivos del Estado.</w:t>
            </w:r>
          </w:p>
        </w:tc>
      </w:tr>
      <w:tr w:rsidR="00FC4C09" w:rsidRPr="003151B5" w14:paraId="3D8FC0C3" w14:textId="77777777" w:rsidTr="3C9FD37A">
        <w:trPr>
          <w:trHeight w:val="108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2B7AF18E"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Decreto 2609 de 2012</w:t>
            </w:r>
          </w:p>
        </w:tc>
        <w:tc>
          <w:tcPr>
            <w:tcW w:w="5764" w:type="dxa"/>
            <w:tcBorders>
              <w:top w:val="nil"/>
              <w:left w:val="nil"/>
              <w:bottom w:val="single" w:sz="4" w:space="0" w:color="auto"/>
              <w:right w:val="single" w:sz="4" w:space="0" w:color="auto"/>
            </w:tcBorders>
            <w:shd w:val="clear" w:color="auto" w:fill="auto"/>
            <w:vAlign w:val="center"/>
            <w:hideMark/>
          </w:tcPr>
          <w:p w14:paraId="2691AC67" w14:textId="77777777" w:rsidR="00FC4C09" w:rsidRPr="003151B5" w:rsidRDefault="00FC4C09" w:rsidP="00FC4C09">
            <w:pPr>
              <w:spacing w:after="0" w:line="240" w:lineRule="auto"/>
              <w:jc w:val="both"/>
              <w:rPr>
                <w:rFonts w:eastAsia="Times New Roman" w:cstheme="minorHAnsi"/>
                <w:lang w:eastAsia="es-CO"/>
              </w:rPr>
            </w:pPr>
            <w:r w:rsidRPr="003151B5">
              <w:rPr>
                <w:rFonts w:eastAsia="Times New Roman" w:cstheme="minorHAnsi"/>
                <w:w w:val="95"/>
                <w:lang w:val="es-ES" w:eastAsia="es-CO"/>
              </w:rPr>
              <w:t>Por la cual se reglamenta el Título V de la Ley 594 de 2000, parcialmente los artículos 58 y 59 de la Ley 1437 de 2011 y se dictan otras disposiciones en materia de Gestión Documental para todas las Entidades del Estado.</w:t>
            </w:r>
          </w:p>
        </w:tc>
      </w:tr>
      <w:tr w:rsidR="00FC4C09" w:rsidRPr="003151B5" w14:paraId="439AD9B9" w14:textId="77777777" w:rsidTr="3C9FD37A">
        <w:trPr>
          <w:trHeight w:val="131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4EE2CE68"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Decreto 4170 de 2011</w:t>
            </w:r>
          </w:p>
        </w:tc>
        <w:tc>
          <w:tcPr>
            <w:tcW w:w="5764" w:type="dxa"/>
            <w:tcBorders>
              <w:top w:val="nil"/>
              <w:left w:val="nil"/>
              <w:bottom w:val="single" w:sz="4" w:space="0" w:color="auto"/>
              <w:right w:val="single" w:sz="4" w:space="0" w:color="auto"/>
            </w:tcBorders>
            <w:shd w:val="clear" w:color="auto" w:fill="auto"/>
            <w:vAlign w:val="center"/>
            <w:hideMark/>
          </w:tcPr>
          <w:p w14:paraId="6E155640" w14:textId="77777777" w:rsidR="00FC4C09" w:rsidRPr="003151B5" w:rsidRDefault="00FC4C09" w:rsidP="00FC4C09">
            <w:pPr>
              <w:spacing w:after="0" w:line="240" w:lineRule="auto"/>
              <w:jc w:val="both"/>
              <w:rPr>
                <w:rFonts w:eastAsia="Times New Roman" w:cstheme="minorHAnsi"/>
                <w:lang w:eastAsia="es-CO"/>
              </w:rPr>
            </w:pPr>
            <w:r w:rsidRPr="003151B5">
              <w:rPr>
                <w:rFonts w:eastAsia="Times New Roman" w:cstheme="minorHAnsi"/>
                <w:lang w:val="es-ES" w:eastAsia="es-CO"/>
              </w:rPr>
              <w:t>Mediante el cual se establece un sistema para la compra en entidades públicas, se determina que debe existir un Sistema de Información en el cual se almacene y se de trazabilidad a las etapas de contratación del país, garantizando la transparencia de los procesos.</w:t>
            </w:r>
          </w:p>
        </w:tc>
      </w:tr>
      <w:tr w:rsidR="00FC4C09" w:rsidRPr="003151B5" w14:paraId="398FE26D" w14:textId="77777777" w:rsidTr="3C9FD37A">
        <w:trPr>
          <w:trHeight w:val="63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269F6D71"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t>Ley 1437 de 2011</w:t>
            </w:r>
          </w:p>
        </w:tc>
        <w:tc>
          <w:tcPr>
            <w:tcW w:w="5764" w:type="dxa"/>
            <w:tcBorders>
              <w:top w:val="nil"/>
              <w:left w:val="nil"/>
              <w:bottom w:val="single" w:sz="4" w:space="0" w:color="auto"/>
              <w:right w:val="single" w:sz="4" w:space="0" w:color="auto"/>
            </w:tcBorders>
            <w:shd w:val="clear" w:color="auto" w:fill="auto"/>
            <w:vAlign w:val="center"/>
            <w:hideMark/>
          </w:tcPr>
          <w:p w14:paraId="4D365CB8"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0"/>
                <w:lang w:val="es-ES" w:eastAsia="es-CO"/>
              </w:rPr>
              <w:t>Por la cual se expide el Código de Procedimiento Administrativo y de lo Contencioso Administrativo.</w:t>
            </w:r>
          </w:p>
        </w:tc>
      </w:tr>
      <w:tr w:rsidR="00FC4C09" w:rsidRPr="003151B5" w14:paraId="5042E961" w14:textId="77777777" w:rsidTr="3C9FD37A">
        <w:trPr>
          <w:trHeight w:val="48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5FEE326F" w14:textId="77777777" w:rsidR="00FC4C09" w:rsidRPr="003151B5" w:rsidRDefault="00DF0DBF" w:rsidP="00FC4C09">
            <w:pPr>
              <w:spacing w:after="0" w:line="240" w:lineRule="auto"/>
              <w:rPr>
                <w:rFonts w:eastAsia="Times New Roman" w:cstheme="minorHAnsi"/>
                <w:lang w:eastAsia="es-CO"/>
              </w:rPr>
            </w:pPr>
            <w:hyperlink r:id="rId17" w:history="1">
              <w:r w:rsidR="00FC4C09" w:rsidRPr="003151B5">
                <w:rPr>
                  <w:rFonts w:eastAsia="Times New Roman" w:cstheme="minorHAnsi"/>
                  <w:w w:val="95"/>
                  <w:lang w:val="es-ES" w:eastAsia="es-CO"/>
                </w:rPr>
                <w:t>Conpes 3701 de 2011</w:t>
              </w:r>
            </w:hyperlink>
          </w:p>
        </w:tc>
        <w:tc>
          <w:tcPr>
            <w:tcW w:w="5764" w:type="dxa"/>
            <w:tcBorders>
              <w:top w:val="nil"/>
              <w:left w:val="nil"/>
              <w:bottom w:val="single" w:sz="4" w:space="0" w:color="auto"/>
              <w:right w:val="single" w:sz="4" w:space="0" w:color="auto"/>
            </w:tcBorders>
            <w:shd w:val="clear" w:color="auto" w:fill="auto"/>
            <w:vAlign w:val="center"/>
            <w:hideMark/>
          </w:tcPr>
          <w:p w14:paraId="5011A710"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t>Lineamientos de Política para Ciberseguridad y Ciberdefensa.</w:t>
            </w:r>
          </w:p>
        </w:tc>
      </w:tr>
      <w:tr w:rsidR="00FC4C09" w:rsidRPr="003151B5" w14:paraId="3261F56A" w14:textId="77777777" w:rsidTr="3C9FD37A">
        <w:trPr>
          <w:trHeight w:val="92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31FFFC8A"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t>Ley 1474 de 2011</w:t>
            </w:r>
          </w:p>
        </w:tc>
        <w:tc>
          <w:tcPr>
            <w:tcW w:w="5764" w:type="dxa"/>
            <w:tcBorders>
              <w:top w:val="nil"/>
              <w:left w:val="nil"/>
              <w:bottom w:val="single" w:sz="4" w:space="0" w:color="auto"/>
              <w:right w:val="single" w:sz="4" w:space="0" w:color="auto"/>
            </w:tcBorders>
            <w:shd w:val="clear" w:color="auto" w:fill="auto"/>
            <w:vAlign w:val="center"/>
            <w:hideMark/>
          </w:tcPr>
          <w:p w14:paraId="44880CDB"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Por la cual se dictan normas orientadas a fortalecer los mecanismos de prevención, investigación y sanción de actos de corrupción y la efectividad del control de la gestión pública.</w:t>
            </w:r>
          </w:p>
        </w:tc>
      </w:tr>
      <w:tr w:rsidR="00FC4C09" w:rsidRPr="003151B5" w14:paraId="3165E001" w14:textId="77777777" w:rsidTr="3C9FD37A">
        <w:trPr>
          <w:trHeight w:val="82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7310C4C3" w14:textId="77777777" w:rsidR="00FC4C09" w:rsidRPr="003151B5" w:rsidRDefault="00DF0DBF" w:rsidP="00FC4C09">
            <w:pPr>
              <w:spacing w:after="0" w:line="240" w:lineRule="auto"/>
              <w:rPr>
                <w:rFonts w:eastAsia="Times New Roman" w:cstheme="minorHAnsi"/>
                <w:lang w:eastAsia="es-CO"/>
              </w:rPr>
            </w:pPr>
            <w:hyperlink r:id="rId18" w:history="1">
              <w:r w:rsidR="00FC4C09" w:rsidRPr="003151B5">
                <w:rPr>
                  <w:rFonts w:eastAsia="Times New Roman" w:cstheme="minorHAnsi"/>
                  <w:lang w:val="es-ES" w:eastAsia="es-CO"/>
                </w:rPr>
                <w:t>Decreto 235 de 2010</w:t>
              </w:r>
            </w:hyperlink>
          </w:p>
        </w:tc>
        <w:tc>
          <w:tcPr>
            <w:tcW w:w="5764" w:type="dxa"/>
            <w:tcBorders>
              <w:top w:val="nil"/>
              <w:left w:val="nil"/>
              <w:bottom w:val="single" w:sz="4" w:space="0" w:color="auto"/>
              <w:right w:val="single" w:sz="4" w:space="0" w:color="auto"/>
            </w:tcBorders>
            <w:shd w:val="clear" w:color="auto" w:fill="auto"/>
            <w:vAlign w:val="center"/>
            <w:hideMark/>
          </w:tcPr>
          <w:p w14:paraId="65596433"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0"/>
                <w:lang w:val="es-ES" w:eastAsia="es-CO"/>
              </w:rPr>
              <w:t>Por el cual se regula el intercambio de información entre entidades para el cumplimiento de funciones públicas (Ley 2550 de 1995).</w:t>
            </w:r>
          </w:p>
        </w:tc>
      </w:tr>
      <w:tr w:rsidR="00FC4C09" w:rsidRPr="003151B5" w14:paraId="7D3ECC56" w14:textId="77777777" w:rsidTr="3C9FD37A">
        <w:trPr>
          <w:trHeight w:val="81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2C4F5A49" w14:textId="77777777" w:rsidR="00FC4C09" w:rsidRPr="003151B5" w:rsidRDefault="00DF0DBF" w:rsidP="00FC4C09">
            <w:pPr>
              <w:spacing w:after="0" w:line="240" w:lineRule="auto"/>
              <w:rPr>
                <w:rFonts w:eastAsia="Times New Roman" w:cstheme="minorHAnsi"/>
                <w:lang w:eastAsia="es-CO"/>
              </w:rPr>
            </w:pPr>
            <w:hyperlink r:id="rId19" w:history="1">
              <w:r w:rsidR="00FC4C09" w:rsidRPr="003151B5">
                <w:rPr>
                  <w:rFonts w:eastAsia="Times New Roman" w:cstheme="minorHAnsi"/>
                  <w:w w:val="95"/>
                  <w:lang w:val="es-ES" w:eastAsia="es-CO"/>
                </w:rPr>
                <w:t>Conpes 3670 de 2010</w:t>
              </w:r>
            </w:hyperlink>
          </w:p>
        </w:tc>
        <w:tc>
          <w:tcPr>
            <w:tcW w:w="5764" w:type="dxa"/>
            <w:tcBorders>
              <w:top w:val="nil"/>
              <w:left w:val="nil"/>
              <w:bottom w:val="single" w:sz="4" w:space="0" w:color="auto"/>
              <w:right w:val="single" w:sz="4" w:space="0" w:color="auto"/>
            </w:tcBorders>
            <w:shd w:val="clear" w:color="auto" w:fill="auto"/>
            <w:vAlign w:val="center"/>
            <w:hideMark/>
          </w:tcPr>
          <w:p w14:paraId="7B4766C7"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t>Lineamientos de Política para la continuidad de los programas de acceso y servicio universal a las Tecnologías de la Información y las Comunicaciones.</w:t>
            </w:r>
          </w:p>
        </w:tc>
      </w:tr>
      <w:tr w:rsidR="00FC4C09" w:rsidRPr="003151B5" w14:paraId="49D74343" w14:textId="77777777" w:rsidTr="3C9FD37A">
        <w:trPr>
          <w:trHeight w:val="108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6D31FCBF"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lastRenderedPageBreak/>
              <w:t>Ley 1286 de 2009</w:t>
            </w:r>
          </w:p>
        </w:tc>
        <w:tc>
          <w:tcPr>
            <w:tcW w:w="5764" w:type="dxa"/>
            <w:tcBorders>
              <w:top w:val="nil"/>
              <w:left w:val="nil"/>
              <w:bottom w:val="single" w:sz="4" w:space="0" w:color="auto"/>
              <w:right w:val="single" w:sz="4" w:space="0" w:color="auto"/>
            </w:tcBorders>
            <w:shd w:val="clear" w:color="auto" w:fill="auto"/>
            <w:vAlign w:val="center"/>
            <w:hideMark/>
          </w:tcPr>
          <w:p w14:paraId="31BA0ED1" w14:textId="77777777" w:rsidR="00FC4C09" w:rsidRPr="003151B5" w:rsidRDefault="00FC4C09" w:rsidP="00FC4C09">
            <w:pPr>
              <w:spacing w:after="0" w:line="240" w:lineRule="auto"/>
              <w:jc w:val="both"/>
              <w:rPr>
                <w:rFonts w:eastAsia="Times New Roman" w:cstheme="minorHAnsi"/>
                <w:lang w:eastAsia="es-CO"/>
              </w:rPr>
            </w:pPr>
            <w:r w:rsidRPr="003151B5">
              <w:rPr>
                <w:rFonts w:eastAsia="Times New Roman" w:cstheme="minorHAnsi"/>
                <w:w w:val="95"/>
                <w:lang w:val="es-ES" w:eastAsia="es-CO"/>
              </w:rPr>
              <w:t>Por la cual se modifica la Ley 29 de 1990, se transforma a Colciencias en Departamento Administrativo, se fortalece el Sistema Nacional de Ciencia, Tecnología e Innovación en Colombia y se dictan otras disposiciones.</w:t>
            </w:r>
          </w:p>
        </w:tc>
      </w:tr>
      <w:tr w:rsidR="00FC4C09" w:rsidRPr="003151B5" w14:paraId="1944E87C" w14:textId="77777777" w:rsidTr="3C9FD37A">
        <w:trPr>
          <w:trHeight w:val="108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623C4B49"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t>Ley 1341 de 2009</w:t>
            </w:r>
          </w:p>
        </w:tc>
        <w:tc>
          <w:tcPr>
            <w:tcW w:w="5764" w:type="dxa"/>
            <w:tcBorders>
              <w:top w:val="nil"/>
              <w:left w:val="nil"/>
              <w:bottom w:val="single" w:sz="4" w:space="0" w:color="auto"/>
              <w:right w:val="single" w:sz="4" w:space="0" w:color="auto"/>
            </w:tcBorders>
            <w:shd w:val="clear" w:color="auto" w:fill="auto"/>
            <w:vAlign w:val="center"/>
            <w:hideMark/>
          </w:tcPr>
          <w:p w14:paraId="3E212994" w14:textId="77777777" w:rsidR="00FC4C09" w:rsidRPr="003151B5" w:rsidRDefault="00FC4C09" w:rsidP="00FC4C09">
            <w:pPr>
              <w:spacing w:after="0" w:line="240" w:lineRule="auto"/>
              <w:jc w:val="both"/>
              <w:rPr>
                <w:rFonts w:eastAsia="Times New Roman" w:cstheme="minorHAnsi"/>
                <w:lang w:eastAsia="es-CO"/>
              </w:rPr>
            </w:pPr>
            <w:r w:rsidRPr="003151B5">
              <w:rPr>
                <w:rFonts w:eastAsia="Times New Roman" w:cstheme="minorHAnsi"/>
                <w:w w:val="90"/>
                <w:lang w:val="es-ES" w:eastAsia="es-CO"/>
              </w:rPr>
              <w:t>Por la cual se definen Principios y conceptos sobre la sociedad de la información y la organización de las Tecnologías de la Información y las Comunicaciones -TIC-, se crea la Agencia Nacional del Espectro y se dictan otras disposiciones.</w:t>
            </w:r>
          </w:p>
        </w:tc>
      </w:tr>
      <w:tr w:rsidR="00FC4C09" w:rsidRPr="003151B5" w14:paraId="3FBAB77A" w14:textId="77777777" w:rsidTr="3C9FD37A">
        <w:trPr>
          <w:trHeight w:val="71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0397AF19" w14:textId="77777777" w:rsidR="00FC4C09" w:rsidRPr="003151B5" w:rsidRDefault="00DF0DBF" w:rsidP="00FC4C09">
            <w:pPr>
              <w:spacing w:after="0" w:line="240" w:lineRule="auto"/>
              <w:rPr>
                <w:rFonts w:eastAsia="Times New Roman" w:cstheme="minorHAnsi"/>
                <w:lang w:eastAsia="es-CO"/>
              </w:rPr>
            </w:pPr>
            <w:hyperlink r:id="rId20" w:history="1">
              <w:r w:rsidR="00FC4C09" w:rsidRPr="003151B5">
                <w:rPr>
                  <w:rFonts w:eastAsia="Times New Roman" w:cstheme="minorHAnsi"/>
                  <w:w w:val="95"/>
                  <w:lang w:val="es-ES" w:eastAsia="es-CO"/>
                </w:rPr>
                <w:t>Decreto 4485 de 2009</w:t>
              </w:r>
            </w:hyperlink>
          </w:p>
        </w:tc>
        <w:tc>
          <w:tcPr>
            <w:tcW w:w="5764" w:type="dxa"/>
            <w:tcBorders>
              <w:top w:val="nil"/>
              <w:left w:val="nil"/>
              <w:bottom w:val="single" w:sz="4" w:space="0" w:color="auto"/>
              <w:right w:val="single" w:sz="4" w:space="0" w:color="auto"/>
            </w:tcBorders>
            <w:shd w:val="clear" w:color="auto" w:fill="auto"/>
            <w:vAlign w:val="center"/>
            <w:hideMark/>
          </w:tcPr>
          <w:p w14:paraId="6D250196"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0"/>
                <w:lang w:val="es-ES" w:eastAsia="es-CO"/>
              </w:rPr>
              <w:t>Por medio de la cual se adopta la actualización de la Norma Técnica de Calidad en la Gestión Pública.</w:t>
            </w:r>
          </w:p>
        </w:tc>
      </w:tr>
      <w:tr w:rsidR="00FC4C09" w:rsidRPr="003151B5" w14:paraId="112434C8" w14:textId="77777777" w:rsidTr="3C9FD37A">
        <w:trPr>
          <w:trHeight w:val="135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791D9105"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t>Ley 1273 de 2009</w:t>
            </w:r>
          </w:p>
        </w:tc>
        <w:tc>
          <w:tcPr>
            <w:tcW w:w="5764" w:type="dxa"/>
            <w:tcBorders>
              <w:top w:val="nil"/>
              <w:left w:val="nil"/>
              <w:bottom w:val="single" w:sz="4" w:space="0" w:color="auto"/>
              <w:right w:val="single" w:sz="4" w:space="0" w:color="auto"/>
            </w:tcBorders>
            <w:shd w:val="clear" w:color="auto" w:fill="auto"/>
            <w:vAlign w:val="center"/>
            <w:hideMark/>
          </w:tcPr>
          <w:p w14:paraId="7E515484" w14:textId="77777777" w:rsidR="00FC4C09" w:rsidRPr="003151B5" w:rsidRDefault="00FC4C09" w:rsidP="00FC4C09">
            <w:pPr>
              <w:spacing w:after="0" w:line="240" w:lineRule="auto"/>
              <w:jc w:val="both"/>
              <w:rPr>
                <w:rFonts w:eastAsia="Times New Roman" w:cstheme="minorHAnsi"/>
                <w:lang w:eastAsia="es-CO"/>
              </w:rPr>
            </w:pPr>
            <w:r w:rsidRPr="003151B5">
              <w:rPr>
                <w:rFonts w:eastAsia="Times New Roman" w:cstheme="minorHAnsi"/>
                <w:w w:val="90"/>
                <w:lang w:val="es-ES" w:eastAsia="es-CO"/>
              </w:rPr>
              <w:t>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tc>
      </w:tr>
      <w:tr w:rsidR="00FC4C09" w:rsidRPr="003151B5" w14:paraId="159EA303" w14:textId="77777777" w:rsidTr="3C9FD37A">
        <w:trPr>
          <w:trHeight w:val="121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350994A1"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t>Ley 1266 de 2008</w:t>
            </w:r>
          </w:p>
        </w:tc>
        <w:tc>
          <w:tcPr>
            <w:tcW w:w="5764" w:type="dxa"/>
            <w:tcBorders>
              <w:top w:val="nil"/>
              <w:left w:val="nil"/>
              <w:bottom w:val="single" w:sz="4" w:space="0" w:color="auto"/>
              <w:right w:val="single" w:sz="4" w:space="0" w:color="auto"/>
            </w:tcBorders>
            <w:shd w:val="clear" w:color="auto" w:fill="auto"/>
            <w:vAlign w:val="center"/>
            <w:hideMark/>
          </w:tcPr>
          <w:p w14:paraId="4B97B243" w14:textId="77777777" w:rsidR="00FC4C09" w:rsidRPr="003151B5" w:rsidRDefault="00FC4C09" w:rsidP="00FC4C09">
            <w:pPr>
              <w:spacing w:after="0" w:line="240" w:lineRule="auto"/>
              <w:jc w:val="both"/>
              <w:rPr>
                <w:rFonts w:eastAsia="Times New Roman" w:cstheme="minorHAnsi"/>
                <w:lang w:eastAsia="es-CO"/>
              </w:rPr>
            </w:pPr>
            <w:r w:rsidRPr="003151B5">
              <w:rPr>
                <w:rFonts w:eastAsia="Times New Roman" w:cstheme="minorHAnsi"/>
                <w:w w:val="90"/>
                <w:lang w:val="es-ES" w:eastAsia="es-CO"/>
              </w:rPr>
              <w:t>Por la cual se dictan las disposiciones generales del hábeas data y se regula el manejo de la información contenida en base de datos personales, en especial la financiera, crediticia, comercial, de servicios y la proveniente de terceros países y se dictan otras disposiciones.</w:t>
            </w:r>
          </w:p>
        </w:tc>
      </w:tr>
      <w:tr w:rsidR="00FC4C09" w:rsidRPr="003151B5" w14:paraId="0E230AE0" w14:textId="77777777" w:rsidTr="3C9FD37A">
        <w:trPr>
          <w:trHeight w:val="107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01E0686F"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t>Ley 1150 de 2007</w:t>
            </w:r>
          </w:p>
        </w:tc>
        <w:tc>
          <w:tcPr>
            <w:tcW w:w="5764" w:type="dxa"/>
            <w:tcBorders>
              <w:top w:val="nil"/>
              <w:left w:val="nil"/>
              <w:bottom w:val="single" w:sz="4" w:space="0" w:color="auto"/>
              <w:right w:val="single" w:sz="4" w:space="0" w:color="auto"/>
            </w:tcBorders>
            <w:shd w:val="clear" w:color="auto" w:fill="auto"/>
            <w:vAlign w:val="center"/>
            <w:hideMark/>
          </w:tcPr>
          <w:p w14:paraId="19132299"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Por medio de la cual se introducen medidas para la eficiencia y la transparencia en la Ley 80 de 1993 y se dictan otras disposiciones generales sobre la contratación con Recursos Públicos.</w:t>
            </w:r>
          </w:p>
        </w:tc>
      </w:tr>
      <w:tr w:rsidR="00FC4C09" w:rsidRPr="003151B5" w14:paraId="08B3F230" w14:textId="77777777" w:rsidTr="3C9FD37A">
        <w:trPr>
          <w:trHeight w:val="108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7164DBD5"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t>Ley 962 de 2005</w:t>
            </w:r>
          </w:p>
        </w:tc>
        <w:tc>
          <w:tcPr>
            <w:tcW w:w="5764" w:type="dxa"/>
            <w:tcBorders>
              <w:top w:val="nil"/>
              <w:left w:val="nil"/>
              <w:bottom w:val="single" w:sz="4" w:space="0" w:color="auto"/>
              <w:right w:val="single" w:sz="4" w:space="0" w:color="auto"/>
            </w:tcBorders>
            <w:shd w:val="clear" w:color="auto" w:fill="auto"/>
            <w:vAlign w:val="center"/>
            <w:hideMark/>
          </w:tcPr>
          <w:p w14:paraId="45527DE1" w14:textId="77777777" w:rsidR="00FC4C09" w:rsidRPr="003151B5" w:rsidRDefault="00FC4C09" w:rsidP="00FC4C09">
            <w:pPr>
              <w:spacing w:after="0" w:line="240" w:lineRule="auto"/>
              <w:jc w:val="both"/>
              <w:rPr>
                <w:rFonts w:eastAsia="Times New Roman" w:cstheme="minorHAnsi"/>
                <w:lang w:eastAsia="es-CO"/>
              </w:rPr>
            </w:pPr>
            <w:r w:rsidRPr="003151B5">
              <w:rPr>
                <w:rFonts w:eastAsia="Times New Roman" w:cstheme="minorHAnsi"/>
                <w:w w:val="90"/>
                <w:lang w:val="es-ES" w:eastAsia="es-CO"/>
              </w:rPr>
              <w:t>Por la cual se dictan disposiciones sobre racionalización de trámites y procedimientos administrativos de los organismos y entidades del Estado y de los particulares que ejercen funciones públicas o presten servicios públicos.</w:t>
            </w:r>
          </w:p>
        </w:tc>
      </w:tr>
      <w:tr w:rsidR="00FC4C09" w:rsidRPr="003151B5" w14:paraId="240DA9DC" w14:textId="77777777" w:rsidTr="3C9FD37A">
        <w:trPr>
          <w:trHeight w:val="52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7A5EDFEB"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Decreto 4110 de 2004</w:t>
            </w:r>
          </w:p>
        </w:tc>
        <w:tc>
          <w:tcPr>
            <w:tcW w:w="5764" w:type="dxa"/>
            <w:tcBorders>
              <w:top w:val="nil"/>
              <w:left w:val="nil"/>
              <w:bottom w:val="single" w:sz="4" w:space="0" w:color="auto"/>
              <w:right w:val="single" w:sz="4" w:space="0" w:color="auto"/>
            </w:tcBorders>
            <w:shd w:val="clear" w:color="auto" w:fill="auto"/>
            <w:vAlign w:val="center"/>
            <w:hideMark/>
          </w:tcPr>
          <w:p w14:paraId="24C13B53"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t>Adopción de la norma técnica de calidad de la gestión pública.</w:t>
            </w:r>
          </w:p>
        </w:tc>
      </w:tr>
      <w:tr w:rsidR="00FC4C09" w:rsidRPr="003151B5" w14:paraId="0A1AFF9B" w14:textId="77777777" w:rsidTr="3C9FD37A">
        <w:trPr>
          <w:trHeight w:val="135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3B3A1412" w14:textId="77777777" w:rsidR="00FC4C09" w:rsidRPr="003151B5" w:rsidRDefault="00DF0DBF" w:rsidP="00FC4C09">
            <w:pPr>
              <w:spacing w:after="0" w:line="240" w:lineRule="auto"/>
              <w:rPr>
                <w:rFonts w:eastAsia="Times New Roman" w:cstheme="minorHAnsi"/>
                <w:lang w:eastAsia="es-CO"/>
              </w:rPr>
            </w:pPr>
            <w:hyperlink r:id="rId21" w:history="1">
              <w:r w:rsidR="00FC4C09" w:rsidRPr="003151B5">
                <w:rPr>
                  <w:rFonts w:eastAsia="Times New Roman" w:cstheme="minorHAnsi"/>
                  <w:w w:val="95"/>
                  <w:lang w:val="es-ES" w:eastAsia="es-CO"/>
                </w:rPr>
                <w:t>Decreto 1524 de 2002</w:t>
              </w:r>
            </w:hyperlink>
          </w:p>
        </w:tc>
        <w:tc>
          <w:tcPr>
            <w:tcW w:w="5764" w:type="dxa"/>
            <w:tcBorders>
              <w:top w:val="nil"/>
              <w:left w:val="nil"/>
              <w:bottom w:val="single" w:sz="4" w:space="0" w:color="auto"/>
              <w:right w:val="single" w:sz="4" w:space="0" w:color="auto"/>
            </w:tcBorders>
            <w:shd w:val="clear" w:color="auto" w:fill="auto"/>
            <w:vAlign w:val="center"/>
            <w:hideMark/>
          </w:tcPr>
          <w:p w14:paraId="3E20C464" w14:textId="77777777" w:rsidR="00FC4C09" w:rsidRPr="003151B5" w:rsidRDefault="00FC4C09" w:rsidP="00FC4C09">
            <w:pPr>
              <w:spacing w:after="0" w:line="240" w:lineRule="auto"/>
              <w:jc w:val="both"/>
              <w:rPr>
                <w:rFonts w:eastAsia="Times New Roman" w:cstheme="minorHAnsi"/>
                <w:lang w:eastAsia="es-CO"/>
              </w:rPr>
            </w:pPr>
            <w:r w:rsidRPr="003151B5">
              <w:rPr>
                <w:rFonts w:eastAsia="Times New Roman" w:cstheme="minorHAnsi"/>
                <w:lang w:val="es-ES" w:eastAsia="es-CO"/>
              </w:rPr>
              <w:t>Establecer las medidas técnicas y administrativas destinadas a prevenir el acceso a menores de edad a cualquier modalidad de información pornográfica contenida en Internet o en las distintas clases de redes informáticas a las cuales se tenga acceso mediante redes globales de información.</w:t>
            </w:r>
          </w:p>
        </w:tc>
      </w:tr>
      <w:tr w:rsidR="00FC4C09" w:rsidRPr="003151B5" w14:paraId="3D0ED9DA" w14:textId="77777777" w:rsidTr="3C9FD37A">
        <w:trPr>
          <w:trHeight w:val="92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48CC9787" w14:textId="77777777" w:rsidR="00FC4C09" w:rsidRPr="003151B5" w:rsidRDefault="00DF0DBF" w:rsidP="00FC4C09">
            <w:pPr>
              <w:spacing w:after="0" w:line="240" w:lineRule="auto"/>
              <w:rPr>
                <w:rFonts w:eastAsia="Times New Roman" w:cstheme="minorHAnsi"/>
                <w:lang w:eastAsia="es-CO"/>
              </w:rPr>
            </w:pPr>
            <w:hyperlink r:id="rId22" w:history="1">
              <w:r w:rsidR="00FC4C09" w:rsidRPr="003151B5">
                <w:rPr>
                  <w:rFonts w:eastAsia="Times New Roman" w:cstheme="minorHAnsi"/>
                  <w:lang w:val="es-ES" w:eastAsia="es-CO"/>
                </w:rPr>
                <w:t>Acuerdo 50 de 2000</w:t>
              </w:r>
            </w:hyperlink>
          </w:p>
        </w:tc>
        <w:tc>
          <w:tcPr>
            <w:tcW w:w="5764" w:type="dxa"/>
            <w:tcBorders>
              <w:top w:val="nil"/>
              <w:left w:val="nil"/>
              <w:bottom w:val="single" w:sz="4" w:space="0" w:color="auto"/>
              <w:right w:val="single" w:sz="4" w:space="0" w:color="auto"/>
            </w:tcBorders>
            <w:shd w:val="clear" w:color="auto" w:fill="auto"/>
            <w:vAlign w:val="center"/>
            <w:hideMark/>
          </w:tcPr>
          <w:p w14:paraId="6BDDF50D" w14:textId="77777777" w:rsidR="00FC4C09" w:rsidRPr="003151B5" w:rsidRDefault="00FC4C09" w:rsidP="00FC4C09">
            <w:pPr>
              <w:spacing w:after="0" w:line="240" w:lineRule="auto"/>
              <w:jc w:val="both"/>
              <w:rPr>
                <w:rFonts w:eastAsia="Times New Roman" w:cstheme="minorHAnsi"/>
                <w:lang w:eastAsia="es-CO"/>
              </w:rPr>
            </w:pPr>
            <w:r w:rsidRPr="003151B5">
              <w:rPr>
                <w:rFonts w:eastAsia="Times New Roman" w:cstheme="minorHAnsi"/>
                <w:w w:val="90"/>
                <w:lang w:val="es-ES" w:eastAsia="es-CO"/>
              </w:rPr>
              <w:t>Por el cual se desarrolla el artículo 64 del título VII "conservación de documento", del Reglamento general de archivos sobre "Prevención de deterioro de los documentos de archivo y situaciones de riesgo.</w:t>
            </w:r>
          </w:p>
        </w:tc>
      </w:tr>
      <w:tr w:rsidR="00FC4C09" w:rsidRPr="003151B5" w14:paraId="50E98AB5" w14:textId="77777777" w:rsidTr="3C9FD37A">
        <w:trPr>
          <w:trHeight w:val="98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7DC849D9" w14:textId="77777777" w:rsidR="00FC4C09" w:rsidRPr="003151B5" w:rsidRDefault="00DF0DBF" w:rsidP="00FC4C09">
            <w:pPr>
              <w:spacing w:after="0" w:line="240" w:lineRule="auto"/>
              <w:rPr>
                <w:rFonts w:eastAsia="Times New Roman" w:cstheme="minorHAnsi"/>
                <w:lang w:eastAsia="es-CO"/>
              </w:rPr>
            </w:pPr>
            <w:hyperlink r:id="rId23" w:history="1">
              <w:r w:rsidR="00FC4C09" w:rsidRPr="003151B5">
                <w:rPr>
                  <w:rFonts w:eastAsia="Times New Roman" w:cstheme="minorHAnsi"/>
                  <w:lang w:val="es-ES" w:eastAsia="es-CO"/>
                </w:rPr>
                <w:t>Acuerdo 47 de 2000</w:t>
              </w:r>
            </w:hyperlink>
          </w:p>
        </w:tc>
        <w:tc>
          <w:tcPr>
            <w:tcW w:w="5764" w:type="dxa"/>
            <w:tcBorders>
              <w:top w:val="nil"/>
              <w:left w:val="nil"/>
              <w:bottom w:val="single" w:sz="4" w:space="0" w:color="auto"/>
              <w:right w:val="single" w:sz="4" w:space="0" w:color="auto"/>
            </w:tcBorders>
            <w:shd w:val="clear" w:color="auto" w:fill="auto"/>
            <w:vAlign w:val="center"/>
            <w:hideMark/>
          </w:tcPr>
          <w:p w14:paraId="07C5F8E1"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Por el cual se desarrolla el artículo 43 del capítulo V "Acceso a los documentos de archivo", del Reglamento general de archivos sobre "Restricciones por razones de conservación.</w:t>
            </w:r>
          </w:p>
        </w:tc>
      </w:tr>
      <w:tr w:rsidR="00FC4C09" w:rsidRPr="003151B5" w14:paraId="5D6417F3" w14:textId="77777777" w:rsidTr="3C9FD37A">
        <w:trPr>
          <w:trHeight w:val="64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2A7B19B9"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t>Ley 594 de 2000</w:t>
            </w:r>
          </w:p>
        </w:tc>
        <w:tc>
          <w:tcPr>
            <w:tcW w:w="5764" w:type="dxa"/>
            <w:tcBorders>
              <w:top w:val="nil"/>
              <w:left w:val="nil"/>
              <w:bottom w:val="single" w:sz="4" w:space="0" w:color="auto"/>
              <w:right w:val="single" w:sz="4" w:space="0" w:color="auto"/>
            </w:tcBorders>
            <w:shd w:val="clear" w:color="auto" w:fill="auto"/>
            <w:vAlign w:val="center"/>
            <w:hideMark/>
          </w:tcPr>
          <w:p w14:paraId="4F968B20"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Por medio de la cual se dicta la Ley General de Archivos y se dictan otras disposiciones.</w:t>
            </w:r>
          </w:p>
        </w:tc>
      </w:tr>
      <w:tr w:rsidR="00FC4C09" w:rsidRPr="003151B5" w14:paraId="60EB9810" w14:textId="77777777" w:rsidTr="3C9FD37A">
        <w:trPr>
          <w:trHeight w:val="168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63F7B07F" w14:textId="77777777" w:rsidR="00FC4C09" w:rsidRPr="003151B5" w:rsidRDefault="00DF0DBF" w:rsidP="00FC4C09">
            <w:pPr>
              <w:spacing w:after="0" w:line="240" w:lineRule="auto"/>
              <w:rPr>
                <w:rFonts w:eastAsia="Times New Roman" w:cstheme="minorHAnsi"/>
                <w:lang w:eastAsia="es-CO"/>
              </w:rPr>
            </w:pPr>
            <w:hyperlink r:id="rId24" w:history="1">
              <w:r w:rsidR="00FC4C09" w:rsidRPr="003151B5">
                <w:rPr>
                  <w:rFonts w:eastAsia="Times New Roman" w:cstheme="minorHAnsi"/>
                  <w:lang w:val="es-ES" w:eastAsia="es-CO"/>
                </w:rPr>
                <w:t>Ley 599 de 2000</w:t>
              </w:r>
            </w:hyperlink>
          </w:p>
        </w:tc>
        <w:tc>
          <w:tcPr>
            <w:tcW w:w="5764" w:type="dxa"/>
            <w:tcBorders>
              <w:top w:val="nil"/>
              <w:left w:val="nil"/>
              <w:bottom w:val="single" w:sz="4" w:space="0" w:color="auto"/>
              <w:right w:val="single" w:sz="4" w:space="0" w:color="auto"/>
            </w:tcBorders>
            <w:shd w:val="clear" w:color="auto" w:fill="auto"/>
            <w:vAlign w:val="center"/>
            <w:hideMark/>
          </w:tcPr>
          <w:p w14:paraId="303AF591" w14:textId="77777777" w:rsidR="00FC4C09" w:rsidRPr="003151B5" w:rsidRDefault="00FC4C09" w:rsidP="00FC4C09">
            <w:pPr>
              <w:spacing w:after="0" w:line="240" w:lineRule="auto"/>
              <w:jc w:val="both"/>
              <w:rPr>
                <w:rFonts w:eastAsia="Times New Roman" w:cstheme="minorHAnsi"/>
                <w:lang w:eastAsia="es-CO"/>
              </w:rPr>
            </w:pPr>
            <w:r w:rsidRPr="003151B5">
              <w:rPr>
                <w:rFonts w:eastAsia="Times New Roman" w:cstheme="minorHAnsi"/>
                <w:w w:val="95"/>
                <w:lang w:val="es-ES" w:eastAsia="es-CO"/>
              </w:rPr>
              <w:t>Por la cual se expide el Código Penal. En esta se mantuvo la estructura del tipo penal de "violación ilícita de comunicaciones", se creó el bien jurídico de los derechos de autor y se incorporaron algunas conductas relacionadas indirectamente con el delito informático, tales como el ofrecimiento, venta o compra de instrumento apto para interceptar la comunicación privada entre personas. Se tipificó el "Acceso abusivo a un sistema informático.</w:t>
            </w:r>
          </w:p>
        </w:tc>
      </w:tr>
      <w:tr w:rsidR="00FC4C09" w:rsidRPr="003151B5" w14:paraId="2384EE13" w14:textId="77777777" w:rsidTr="3C9FD37A">
        <w:trPr>
          <w:trHeight w:val="98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4935763A" w14:textId="77777777" w:rsidR="00FC4C09" w:rsidRPr="003151B5" w:rsidRDefault="00DF0DBF" w:rsidP="00FC4C09">
            <w:pPr>
              <w:spacing w:after="0" w:line="240" w:lineRule="auto"/>
              <w:rPr>
                <w:rFonts w:eastAsia="Times New Roman" w:cstheme="minorHAnsi"/>
                <w:lang w:eastAsia="es-CO"/>
              </w:rPr>
            </w:pPr>
            <w:hyperlink r:id="rId25" w:history="1">
              <w:r w:rsidR="00FC4C09" w:rsidRPr="003151B5">
                <w:rPr>
                  <w:rFonts w:eastAsia="Times New Roman" w:cstheme="minorHAnsi"/>
                  <w:lang w:val="es-ES" w:eastAsia="es-CO"/>
                </w:rPr>
                <w:t>Ley 527 de 1999</w:t>
              </w:r>
            </w:hyperlink>
          </w:p>
        </w:tc>
        <w:tc>
          <w:tcPr>
            <w:tcW w:w="5764" w:type="dxa"/>
            <w:tcBorders>
              <w:top w:val="nil"/>
              <w:left w:val="nil"/>
              <w:bottom w:val="single" w:sz="4" w:space="0" w:color="auto"/>
              <w:right w:val="single" w:sz="4" w:space="0" w:color="auto"/>
            </w:tcBorders>
            <w:shd w:val="clear" w:color="auto" w:fill="auto"/>
            <w:vAlign w:val="center"/>
            <w:hideMark/>
          </w:tcPr>
          <w:p w14:paraId="230575CD" w14:textId="77777777" w:rsidR="00FC4C09" w:rsidRPr="003151B5" w:rsidRDefault="00FC4C09" w:rsidP="00FC4C09">
            <w:pPr>
              <w:spacing w:after="0" w:line="240" w:lineRule="auto"/>
              <w:jc w:val="both"/>
              <w:rPr>
                <w:rFonts w:eastAsia="Times New Roman" w:cstheme="minorHAnsi"/>
                <w:lang w:eastAsia="es-CO"/>
              </w:rPr>
            </w:pPr>
            <w:r w:rsidRPr="003151B5">
              <w:rPr>
                <w:rFonts w:eastAsia="Times New Roman" w:cstheme="minorHAnsi"/>
                <w:w w:val="95"/>
                <w:lang w:val="es-ES" w:eastAsia="es-CO"/>
              </w:rPr>
              <w:t>Por medio de la cual se define y reglamenta el acceso y uso de los mensajes de datos, del comercio electrónico y de las firmas digitales, y se establecen las entidades de certificación y se dictan otras disposiciones.</w:t>
            </w:r>
          </w:p>
        </w:tc>
      </w:tr>
      <w:tr w:rsidR="00FC4C09" w:rsidRPr="003151B5" w14:paraId="42A56763" w14:textId="77777777" w:rsidTr="3C9FD37A">
        <w:trPr>
          <w:trHeight w:val="135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3DAE1602"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t>Ley 489 de 1998</w:t>
            </w:r>
          </w:p>
        </w:tc>
        <w:tc>
          <w:tcPr>
            <w:tcW w:w="5764" w:type="dxa"/>
            <w:tcBorders>
              <w:top w:val="nil"/>
              <w:left w:val="nil"/>
              <w:bottom w:val="single" w:sz="4" w:space="0" w:color="auto"/>
              <w:right w:val="single" w:sz="4" w:space="0" w:color="auto"/>
            </w:tcBorders>
            <w:shd w:val="clear" w:color="auto" w:fill="auto"/>
            <w:vAlign w:val="center"/>
            <w:hideMark/>
          </w:tcPr>
          <w:p w14:paraId="5A8F3307" w14:textId="77777777" w:rsidR="00FC4C09" w:rsidRPr="003151B5" w:rsidRDefault="00FC4C09" w:rsidP="00FC4C09">
            <w:pPr>
              <w:spacing w:after="0" w:line="240" w:lineRule="auto"/>
              <w:jc w:val="both"/>
              <w:rPr>
                <w:rFonts w:eastAsia="Times New Roman" w:cstheme="minorHAnsi"/>
                <w:lang w:eastAsia="es-CO"/>
              </w:rPr>
            </w:pPr>
            <w:r w:rsidRPr="003151B5">
              <w:rPr>
                <w:rFonts w:eastAsia="Times New Roman" w:cstheme="minorHAnsi"/>
                <w:w w:val="90"/>
                <w:lang w:val="es-ES" w:eastAsia="es-CO"/>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tc>
      </w:tr>
      <w:tr w:rsidR="00FC4C09" w:rsidRPr="003151B5" w14:paraId="18C9DE4C" w14:textId="77777777" w:rsidTr="3C9FD37A">
        <w:trPr>
          <w:trHeight w:val="54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5E7C249E" w14:textId="77777777" w:rsidR="00FC4C09" w:rsidRPr="003151B5" w:rsidRDefault="00DF0DBF" w:rsidP="00FC4C09">
            <w:pPr>
              <w:spacing w:after="0" w:line="240" w:lineRule="auto"/>
              <w:rPr>
                <w:rFonts w:eastAsia="Times New Roman" w:cstheme="minorHAnsi"/>
                <w:lang w:eastAsia="es-CO"/>
              </w:rPr>
            </w:pPr>
            <w:hyperlink r:id="rId26" w:history="1">
              <w:r w:rsidR="00FC4C09" w:rsidRPr="003151B5">
                <w:rPr>
                  <w:rFonts w:eastAsia="Times New Roman" w:cstheme="minorHAnsi"/>
                  <w:lang w:val="es-ES" w:eastAsia="es-CO"/>
                </w:rPr>
                <w:t>Acuerdo 11 de 1996</w:t>
              </w:r>
            </w:hyperlink>
          </w:p>
        </w:tc>
        <w:tc>
          <w:tcPr>
            <w:tcW w:w="5764" w:type="dxa"/>
            <w:tcBorders>
              <w:top w:val="nil"/>
              <w:left w:val="nil"/>
              <w:bottom w:val="single" w:sz="4" w:space="0" w:color="auto"/>
              <w:right w:val="single" w:sz="4" w:space="0" w:color="auto"/>
            </w:tcBorders>
            <w:shd w:val="clear" w:color="auto" w:fill="auto"/>
            <w:vAlign w:val="center"/>
            <w:hideMark/>
          </w:tcPr>
          <w:p w14:paraId="5B95B191"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0"/>
                <w:lang w:val="es-ES" w:eastAsia="es-CO"/>
              </w:rPr>
              <w:t>Por el cual se establecen criterios de conservación y organización de documentos.</w:t>
            </w:r>
          </w:p>
        </w:tc>
      </w:tr>
      <w:tr w:rsidR="00FC4C09" w:rsidRPr="003151B5" w14:paraId="0C484A76" w14:textId="77777777" w:rsidTr="3C9FD37A">
        <w:trPr>
          <w:trHeight w:val="38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1361BC30" w14:textId="77777777" w:rsidR="00FC4C09" w:rsidRPr="003151B5" w:rsidRDefault="00DF0DBF" w:rsidP="00FC4C09">
            <w:pPr>
              <w:spacing w:after="0" w:line="240" w:lineRule="auto"/>
              <w:rPr>
                <w:rFonts w:eastAsia="Times New Roman" w:cstheme="minorHAnsi"/>
                <w:lang w:eastAsia="es-CO"/>
              </w:rPr>
            </w:pPr>
            <w:hyperlink r:id="rId27" w:history="1">
              <w:r w:rsidR="00FC4C09" w:rsidRPr="003151B5">
                <w:rPr>
                  <w:rFonts w:eastAsia="Times New Roman" w:cstheme="minorHAnsi"/>
                  <w:lang w:val="es-ES" w:eastAsia="es-CO"/>
                </w:rPr>
                <w:t>Ley 152 de 1994</w:t>
              </w:r>
            </w:hyperlink>
          </w:p>
        </w:tc>
        <w:tc>
          <w:tcPr>
            <w:tcW w:w="5764" w:type="dxa"/>
            <w:tcBorders>
              <w:top w:val="nil"/>
              <w:left w:val="nil"/>
              <w:bottom w:val="single" w:sz="4" w:space="0" w:color="auto"/>
              <w:right w:val="single" w:sz="4" w:space="0" w:color="auto"/>
            </w:tcBorders>
            <w:shd w:val="clear" w:color="auto" w:fill="auto"/>
            <w:vAlign w:val="center"/>
            <w:hideMark/>
          </w:tcPr>
          <w:p w14:paraId="277D4838"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Por la cual se establece la Ley Orgánica del Plan de Desarrollo.</w:t>
            </w:r>
          </w:p>
        </w:tc>
      </w:tr>
      <w:tr w:rsidR="00FC4C09" w:rsidRPr="003151B5" w14:paraId="4BDD077E" w14:textId="77777777" w:rsidTr="3C9FD37A">
        <w:trPr>
          <w:trHeight w:val="85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4C5D5A99" w14:textId="77777777" w:rsidR="00FC4C09" w:rsidRPr="003151B5" w:rsidRDefault="00DF0DBF" w:rsidP="00FC4C09">
            <w:pPr>
              <w:spacing w:after="0" w:line="240" w:lineRule="auto"/>
              <w:rPr>
                <w:rFonts w:eastAsia="Times New Roman" w:cstheme="minorHAnsi"/>
                <w:lang w:eastAsia="es-CO"/>
              </w:rPr>
            </w:pPr>
            <w:hyperlink r:id="rId28" w:history="1">
              <w:r w:rsidR="00FC4C09" w:rsidRPr="003151B5">
                <w:rPr>
                  <w:rFonts w:eastAsia="Times New Roman" w:cstheme="minorHAnsi"/>
                  <w:w w:val="95"/>
                  <w:lang w:val="es-ES" w:eastAsia="es-CO"/>
                </w:rPr>
                <w:t>Decreto 2620 de 1993</w:t>
              </w:r>
            </w:hyperlink>
          </w:p>
        </w:tc>
        <w:tc>
          <w:tcPr>
            <w:tcW w:w="5764" w:type="dxa"/>
            <w:tcBorders>
              <w:top w:val="nil"/>
              <w:left w:val="nil"/>
              <w:bottom w:val="single" w:sz="4" w:space="0" w:color="auto"/>
              <w:right w:val="single" w:sz="4" w:space="0" w:color="auto"/>
            </w:tcBorders>
            <w:shd w:val="clear" w:color="auto" w:fill="auto"/>
            <w:vAlign w:val="center"/>
            <w:hideMark/>
          </w:tcPr>
          <w:p w14:paraId="34696F3B"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Por el cual se reglamenta el procedimiento para la utilización de medios técnicos adecuados para conservar los archivos de los comerciantes.</w:t>
            </w:r>
          </w:p>
        </w:tc>
      </w:tr>
      <w:tr w:rsidR="00FC4C09" w:rsidRPr="003151B5" w14:paraId="585879AF" w14:textId="77777777" w:rsidTr="3C9FD37A">
        <w:trPr>
          <w:trHeight w:val="60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79755D8A"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t>Ley 39 de 1981</w:t>
            </w:r>
          </w:p>
        </w:tc>
        <w:tc>
          <w:tcPr>
            <w:tcW w:w="5764" w:type="dxa"/>
            <w:tcBorders>
              <w:top w:val="nil"/>
              <w:left w:val="nil"/>
              <w:bottom w:val="single" w:sz="4" w:space="0" w:color="auto"/>
              <w:right w:val="single" w:sz="4" w:space="0" w:color="auto"/>
            </w:tcBorders>
            <w:shd w:val="clear" w:color="auto" w:fill="auto"/>
            <w:vAlign w:val="center"/>
            <w:hideMark/>
          </w:tcPr>
          <w:p w14:paraId="26925F23"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Por la cual se elimina la exigencia del papel sellado y se suprime el impuesto correspondiente.</w:t>
            </w:r>
          </w:p>
        </w:tc>
      </w:tr>
    </w:tbl>
    <w:p w14:paraId="65FDABA4" w14:textId="2842126F" w:rsidR="58D1FDEA" w:rsidRDefault="58D1FDEA"/>
    <w:p w14:paraId="0C2A8F42" w14:textId="2526E3CE" w:rsidR="00EA6C91" w:rsidRPr="00BE6FE8" w:rsidRDefault="00AE678E" w:rsidP="00EA6C91">
      <w:pPr>
        <w:pStyle w:val="Ttulo1"/>
        <w:rPr>
          <w:b/>
          <w:bCs/>
          <w:color w:val="auto"/>
        </w:rPr>
      </w:pPr>
      <w:bookmarkStart w:id="20" w:name="_Toc38632710"/>
      <w:bookmarkStart w:id="21" w:name="_Toc60058715"/>
      <w:r w:rsidRPr="58D1FDEA">
        <w:rPr>
          <w:b/>
          <w:bCs/>
          <w:color w:val="auto"/>
        </w:rPr>
        <w:t>RUPTURAS ESTRATÉGICAS</w:t>
      </w:r>
      <w:bookmarkEnd w:id="20"/>
      <w:bookmarkEnd w:id="21"/>
    </w:p>
    <w:p w14:paraId="48D9F2A7" w14:textId="77777777" w:rsidR="009D446D" w:rsidRDefault="009D446D" w:rsidP="009D446D"/>
    <w:p w14:paraId="20B2F959" w14:textId="5EAF0E58" w:rsidR="000E2C50" w:rsidRDefault="009D446D" w:rsidP="003B63FE">
      <w:pPr>
        <w:jc w:val="both"/>
      </w:pPr>
      <w:r>
        <w:t xml:space="preserve">Con el fin de definir una línea de base de la manera como se gestiona TI en </w:t>
      </w:r>
      <w:r w:rsidR="00396946">
        <w:t xml:space="preserve">la </w:t>
      </w:r>
      <w:r w:rsidR="002B76B3">
        <w:t xml:space="preserve">Unidad Administrativa </w:t>
      </w:r>
      <w:r w:rsidR="00F81010">
        <w:t>E</w:t>
      </w:r>
      <w:r w:rsidR="002B76B3">
        <w:t>special de Catastro Distrital</w:t>
      </w:r>
      <w:r>
        <w:t xml:space="preserve">, se aplicó la </w:t>
      </w:r>
      <w:r w:rsidR="00164D00">
        <w:t xml:space="preserve">entrevista </w:t>
      </w:r>
      <w:r>
        <w:t xml:space="preserve">“IT4+_TOOL_02_Rupturas </w:t>
      </w:r>
      <w:r w:rsidR="00175225">
        <w:tab/>
      </w:r>
      <w:r w:rsidR="00D05724">
        <w:t>Estratégicas</w:t>
      </w:r>
      <w:r>
        <w:t xml:space="preserve">” </w:t>
      </w:r>
      <w:r w:rsidR="00F81010">
        <w:t>al Gerente de Te</w:t>
      </w:r>
      <w:r w:rsidR="00DC2105">
        <w:t xml:space="preserve">cnología, </w:t>
      </w:r>
      <w:r w:rsidR="001A3964">
        <w:t xml:space="preserve">el </w:t>
      </w:r>
      <w:r w:rsidR="00DC2105">
        <w:t xml:space="preserve">Subgerente de Ingeniería de Software y </w:t>
      </w:r>
      <w:r w:rsidR="001A3964">
        <w:t xml:space="preserve">la </w:t>
      </w:r>
      <w:r w:rsidR="00DC2105">
        <w:t xml:space="preserve">Subgerente de </w:t>
      </w:r>
      <w:r w:rsidR="0001030F">
        <w:t>Infraestructura Tecnológica</w:t>
      </w:r>
      <w:r w:rsidR="000E2C50">
        <w:t>,</w:t>
      </w:r>
      <w:r w:rsidR="0001030F">
        <w:t xml:space="preserve"> </w:t>
      </w:r>
      <w:r>
        <w:t>qu</w:t>
      </w:r>
      <w:r w:rsidR="000E2C50">
        <w:t>i</w:t>
      </w:r>
      <w:r>
        <w:t>e</w:t>
      </w:r>
      <w:r w:rsidR="000E2C50">
        <w:t>nes</w:t>
      </w:r>
      <w:r>
        <w:t xml:space="preserve"> tienen como responsabilidad estructurar la estrategia de tecnología</w:t>
      </w:r>
      <w:r w:rsidR="000E2C50">
        <w:t xml:space="preserve">. </w:t>
      </w:r>
    </w:p>
    <w:p w14:paraId="4D88FCA6" w14:textId="7AC56F1A" w:rsidR="009D446D" w:rsidRDefault="000E2C50" w:rsidP="009D446D">
      <w:pPr>
        <w:jc w:val="both"/>
      </w:pPr>
      <w:r>
        <w:lastRenderedPageBreak/>
        <w:t>La</w:t>
      </w:r>
      <w:r w:rsidR="00AA10D7">
        <w:t xml:space="preserve"> </w:t>
      </w:r>
      <w:r w:rsidR="001E349D">
        <w:t>información recolectada</w:t>
      </w:r>
      <w:r w:rsidR="009D446D">
        <w:t xml:space="preserve"> </w:t>
      </w:r>
      <w:r w:rsidR="00077B58">
        <w:t>permitió</w:t>
      </w:r>
      <w:r w:rsidR="009D446D">
        <w:t xml:space="preserve"> identificar</w:t>
      </w:r>
      <w:r w:rsidR="00F1504F">
        <w:t xml:space="preserve"> y proponer</w:t>
      </w:r>
      <w:r w:rsidR="009D446D">
        <w:t xml:space="preserve"> las </w:t>
      </w:r>
      <w:r w:rsidR="001D5BC5">
        <w:t xml:space="preserve">siguientes </w:t>
      </w:r>
      <w:r w:rsidR="009D446D">
        <w:t xml:space="preserve">rupturas estratégicas </w:t>
      </w:r>
      <w:r w:rsidR="006C3A6B">
        <w:t xml:space="preserve">que </w:t>
      </w:r>
      <w:r w:rsidR="001B1A1F">
        <w:t>conforman una serie</w:t>
      </w:r>
      <w:r w:rsidR="00741540">
        <w:t xml:space="preserve"> de</w:t>
      </w:r>
      <w:r w:rsidR="009D446D">
        <w:t xml:space="preserve"> alternativas </w:t>
      </w:r>
      <w:r w:rsidR="00636055">
        <w:t>de</w:t>
      </w:r>
      <w:r w:rsidR="009D446D">
        <w:t xml:space="preserve"> mejora </w:t>
      </w:r>
      <w:r w:rsidR="00636055">
        <w:t>en la gestión de</w:t>
      </w:r>
      <w:r w:rsidR="009D446D">
        <w:t xml:space="preserve"> TI </w:t>
      </w:r>
      <w:r w:rsidR="008730F9">
        <w:t>con el fin de</w:t>
      </w:r>
      <w:r w:rsidR="009D446D">
        <w:t xml:space="preserve"> generar valor a la </w:t>
      </w:r>
      <w:r w:rsidR="00024CF8">
        <w:t>Unidad Administrativa Especial de Catastro Distrital</w:t>
      </w:r>
      <w:r w:rsidR="009D446D">
        <w:t xml:space="preserve">, apoyando estrechamente el cumplimiento de </w:t>
      </w:r>
      <w:r w:rsidR="00024CF8">
        <w:t>sus</w:t>
      </w:r>
      <w:r w:rsidR="009D446D">
        <w:t xml:space="preserve"> metas estratégicas.</w:t>
      </w:r>
    </w:p>
    <w:p w14:paraId="13047003" w14:textId="23BB5927" w:rsidR="00581C7E" w:rsidRDefault="00765609" w:rsidP="00102A92">
      <w:pPr>
        <w:jc w:val="both"/>
      </w:pPr>
      <w:r>
        <w:t xml:space="preserve">La </w:t>
      </w:r>
      <w:r w:rsidR="00164D00">
        <w:t>entrevista</w:t>
      </w:r>
      <w:r>
        <w:t xml:space="preserve"> se aplicó </w:t>
      </w:r>
      <w:r w:rsidR="00E671CC">
        <w:t>en</w:t>
      </w:r>
      <w:r w:rsidR="009D446D">
        <w:t xml:space="preserve"> cada uno de los dominios que conforman el </w:t>
      </w:r>
      <w:r w:rsidR="00831ADE">
        <w:t>Marco de Referencia</w:t>
      </w:r>
      <w:r w:rsidR="00F40CFA">
        <w:t xml:space="preserve"> de </w:t>
      </w:r>
      <w:r w:rsidR="009D446D">
        <w:t>Arquitectura Empresarial de la Política de Gobierno Digital</w:t>
      </w:r>
      <w:r w:rsidR="00831ADE">
        <w:t xml:space="preserve">, específicamente </w:t>
      </w:r>
      <w:r w:rsidR="006F67A9">
        <w:t>en el Modelo de Gestión y Gobierno de TI</w:t>
      </w:r>
      <w:r w:rsidR="009D446D">
        <w:t xml:space="preserve">: Estrategia de TI, Gobierno de TI, Gestión de Información, Sistemas de Información, </w:t>
      </w:r>
      <w:r w:rsidR="003841C7">
        <w:t>Infraestructura de TI</w:t>
      </w:r>
      <w:r w:rsidR="009D446D">
        <w:t xml:space="preserve"> y Uso y Apropiación</w:t>
      </w:r>
      <w:r w:rsidR="00D61A7B">
        <w:t>, cuyos resultados fueron:</w:t>
      </w:r>
    </w:p>
    <w:p w14:paraId="6AA5B0FA" w14:textId="67B11273" w:rsidR="00741540" w:rsidRDefault="10AB3A21" w:rsidP="00581C7E">
      <w:pPr>
        <w:keepNext/>
        <w:jc w:val="center"/>
      </w:pPr>
      <w:r>
        <w:rPr>
          <w:noProof/>
        </w:rPr>
        <w:drawing>
          <wp:inline distT="0" distB="0" distL="0" distR="0" wp14:anchorId="0F1DC16A" wp14:editId="363A6EF8">
            <wp:extent cx="4256052" cy="3320375"/>
            <wp:effectExtent l="0" t="0" r="0" b="0"/>
            <wp:docPr id="145800427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9">
                      <a:extLst>
                        <a:ext uri="{28A0092B-C50C-407E-A947-70E740481C1C}">
                          <a14:useLocalDpi xmlns:a14="http://schemas.microsoft.com/office/drawing/2010/main" val="0"/>
                        </a:ext>
                      </a:extLst>
                    </a:blip>
                    <a:stretch>
                      <a:fillRect/>
                    </a:stretch>
                  </pic:blipFill>
                  <pic:spPr>
                    <a:xfrm>
                      <a:off x="0" y="0"/>
                      <a:ext cx="4256052" cy="3320375"/>
                    </a:xfrm>
                    <a:prstGeom prst="rect">
                      <a:avLst/>
                    </a:prstGeom>
                  </pic:spPr>
                </pic:pic>
              </a:graphicData>
            </a:graphic>
          </wp:inline>
        </w:drawing>
      </w:r>
    </w:p>
    <w:p w14:paraId="66043857" w14:textId="560D80F7" w:rsidR="009D446D" w:rsidRDefault="00581C7E" w:rsidP="00581C7E">
      <w:pPr>
        <w:pStyle w:val="Descripcin"/>
        <w:jc w:val="center"/>
      </w:pPr>
      <w:bookmarkStart w:id="22" w:name="_Toc38632768"/>
      <w:bookmarkStart w:id="23" w:name="_Toc45266293"/>
      <w:bookmarkStart w:id="24" w:name="_Toc58097386"/>
      <w:r>
        <w:t xml:space="preserve">Ilustración </w:t>
      </w:r>
      <w:r>
        <w:fldChar w:fldCharType="begin"/>
      </w:r>
      <w:r>
        <w:instrText>SEQ Ilustración \* ARABIC</w:instrText>
      </w:r>
      <w:r>
        <w:fldChar w:fldCharType="separate"/>
      </w:r>
      <w:r w:rsidR="00C54E23">
        <w:rPr>
          <w:noProof/>
        </w:rPr>
        <w:t>3</w:t>
      </w:r>
      <w:r>
        <w:fldChar w:fldCharType="end"/>
      </w:r>
      <w:r>
        <w:t xml:space="preserve">. </w:t>
      </w:r>
      <w:r w:rsidRPr="00311924">
        <w:t>Línea base rupturas estratégicas Gestión de TI</w:t>
      </w:r>
      <w:bookmarkEnd w:id="22"/>
      <w:bookmarkEnd w:id="23"/>
      <w:bookmarkEnd w:id="24"/>
    </w:p>
    <w:p w14:paraId="7C51FADA" w14:textId="54495CF8" w:rsidR="008A092A" w:rsidRDefault="008A092A" w:rsidP="009D446D">
      <w:pPr>
        <w:jc w:val="both"/>
      </w:pPr>
      <w:r>
        <w:t>L</w:t>
      </w:r>
      <w:r w:rsidRPr="008A092A">
        <w:t xml:space="preserve">a gráfica resultante muestra cuáles </w:t>
      </w:r>
      <w:r w:rsidR="005552DD">
        <w:t>dominios</w:t>
      </w:r>
      <w:r w:rsidRPr="008A092A">
        <w:t xml:space="preserve"> están más desarrollados y cuáles menos, teniendo además una visión consolidada, de tal manera que </w:t>
      </w:r>
      <w:r w:rsidR="00693E5E">
        <w:t>sirve para proponer l</w:t>
      </w:r>
      <w:r w:rsidRPr="008A092A">
        <w:t xml:space="preserve">as rupturas estratégicas </w:t>
      </w:r>
      <w:r w:rsidR="001454C0">
        <w:t>necesarias</w:t>
      </w:r>
      <w:r w:rsidRPr="008A092A">
        <w:t xml:space="preserve"> para transformar la gestión de T</w:t>
      </w:r>
      <w:r w:rsidR="001454C0">
        <w:t>I</w:t>
      </w:r>
      <w:r w:rsidRPr="008A092A">
        <w:t xml:space="preserve"> </w:t>
      </w:r>
      <w:r w:rsidR="00A47365">
        <w:t xml:space="preserve">de la </w:t>
      </w:r>
      <w:r w:rsidR="006F67A9">
        <w:t>Unidad Administrativa Especial de Catastro Distrital</w:t>
      </w:r>
      <w:r w:rsidR="00FC17FB">
        <w:t>, que a continuación se describen</w:t>
      </w:r>
      <w:r w:rsidR="00A47365">
        <w:t>.</w:t>
      </w:r>
    </w:p>
    <w:p w14:paraId="1D8078C7" w14:textId="64A6263C" w:rsidR="006046D9" w:rsidRDefault="006046D9" w:rsidP="009D446D">
      <w:pPr>
        <w:jc w:val="both"/>
      </w:pPr>
    </w:p>
    <w:p w14:paraId="67860878" w14:textId="4E6949C8" w:rsidR="00B7783D" w:rsidRDefault="00B7783D" w:rsidP="00D2225C">
      <w:pPr>
        <w:pStyle w:val="Ttulo2"/>
        <w:rPr>
          <w:color w:val="auto"/>
        </w:rPr>
      </w:pPr>
      <w:bookmarkStart w:id="25" w:name="_Toc38632711"/>
      <w:bookmarkStart w:id="26" w:name="_Toc60058716"/>
      <w:r w:rsidRPr="00D2225C">
        <w:rPr>
          <w:color w:val="auto"/>
        </w:rPr>
        <w:t>Estrategia de TI</w:t>
      </w:r>
      <w:bookmarkEnd w:id="25"/>
      <w:bookmarkEnd w:id="26"/>
    </w:p>
    <w:p w14:paraId="38406702" w14:textId="19BC7A0A" w:rsidR="00D2225C" w:rsidRDefault="00D2225C" w:rsidP="00D2225C"/>
    <w:p w14:paraId="08EB85EB" w14:textId="77777777" w:rsidR="00BE16C1" w:rsidRPr="00BE16C1" w:rsidRDefault="00BE16C1" w:rsidP="00BE16C1">
      <w:pPr>
        <w:jc w:val="both"/>
        <w:rPr>
          <w:rFonts w:cstheme="minorHAnsi"/>
        </w:rPr>
      </w:pPr>
      <w:r w:rsidRPr="00BE16C1">
        <w:rPr>
          <w:rFonts w:cstheme="minorHAnsi"/>
        </w:rPr>
        <w:t>Para este dominio se recomiendan las siguientes rupturas estratégicas:</w:t>
      </w:r>
    </w:p>
    <w:p w14:paraId="61C626F3" w14:textId="7A2530B2" w:rsidR="007627C2" w:rsidRDefault="00D630D5" w:rsidP="007F24DF">
      <w:pPr>
        <w:pStyle w:val="Prrafodelista"/>
        <w:numPr>
          <w:ilvl w:val="0"/>
          <w:numId w:val="7"/>
        </w:numPr>
        <w:ind w:left="708"/>
        <w:jc w:val="both"/>
        <w:rPr>
          <w:rFonts w:cstheme="minorHAnsi"/>
        </w:rPr>
      </w:pPr>
      <w:r>
        <w:rPr>
          <w:rFonts w:cstheme="minorHAnsi"/>
        </w:rPr>
        <w:lastRenderedPageBreak/>
        <w:t>Mantener la</w:t>
      </w:r>
      <w:r w:rsidR="00A256AC" w:rsidRPr="00A256AC">
        <w:rPr>
          <w:rFonts w:cstheme="minorHAnsi"/>
        </w:rPr>
        <w:t xml:space="preserve"> estrategia de TI </w:t>
      </w:r>
      <w:r>
        <w:rPr>
          <w:rFonts w:cstheme="minorHAnsi"/>
        </w:rPr>
        <w:t xml:space="preserve">actualizada </w:t>
      </w:r>
      <w:r w:rsidR="005B068B">
        <w:rPr>
          <w:rFonts w:cstheme="minorHAnsi"/>
        </w:rPr>
        <w:t>de tal forma que incorpore</w:t>
      </w:r>
      <w:r w:rsidR="00A256AC" w:rsidRPr="00A256AC">
        <w:rPr>
          <w:rFonts w:cstheme="minorHAnsi"/>
        </w:rPr>
        <w:t xml:space="preserve"> de manera integral la tecnología de información en el desarrollo </w:t>
      </w:r>
      <w:r w:rsidR="005B068B">
        <w:rPr>
          <w:rFonts w:cstheme="minorHAnsi"/>
        </w:rPr>
        <w:t>de Bogotá</w:t>
      </w:r>
      <w:r w:rsidR="00A256AC" w:rsidRPr="00A256AC">
        <w:rPr>
          <w:rFonts w:cstheme="minorHAnsi"/>
        </w:rPr>
        <w:t xml:space="preserve">, en el cumplimiento de las metas de gobierno y de la </w:t>
      </w:r>
      <w:r w:rsidR="00F37FD2">
        <w:rPr>
          <w:rFonts w:cstheme="minorHAnsi"/>
        </w:rPr>
        <w:t>alcaldía</w:t>
      </w:r>
      <w:r w:rsidR="00A256AC" w:rsidRPr="00A256AC">
        <w:rPr>
          <w:rFonts w:cstheme="minorHAnsi"/>
        </w:rPr>
        <w:t xml:space="preserve">, de tal forma que la tecnología (sistemas de información, </w:t>
      </w:r>
      <w:r w:rsidR="00187E46">
        <w:rPr>
          <w:rFonts w:cstheme="minorHAnsi"/>
        </w:rPr>
        <w:t>infraestructura</w:t>
      </w:r>
      <w:r w:rsidR="00A256AC" w:rsidRPr="00A256AC">
        <w:rPr>
          <w:rFonts w:cstheme="minorHAnsi"/>
        </w:rPr>
        <w:t>) y la información se orienten a la generación de valor y a aportar al logro de los objetivos</w:t>
      </w:r>
      <w:r w:rsidR="007627C2">
        <w:rPr>
          <w:rFonts w:cstheme="minorHAnsi"/>
        </w:rPr>
        <w:t xml:space="preserve"> de</w:t>
      </w:r>
    </w:p>
    <w:p w14:paraId="3D06A5F4" w14:textId="77777777" w:rsidR="007627C2" w:rsidRPr="007627C2" w:rsidRDefault="007627C2" w:rsidP="007F24DF">
      <w:pPr>
        <w:pStyle w:val="Prrafodelista"/>
        <w:numPr>
          <w:ilvl w:val="1"/>
          <w:numId w:val="7"/>
        </w:numPr>
        <w:jc w:val="both"/>
        <w:rPr>
          <w:rFonts w:cstheme="minorHAnsi"/>
        </w:rPr>
      </w:pPr>
      <w:r w:rsidRPr="007627C2">
        <w:rPr>
          <w:rFonts w:cstheme="minorHAnsi"/>
        </w:rPr>
        <w:t>Plan de Desarrollo Distrital 2020-2024</w:t>
      </w:r>
    </w:p>
    <w:p w14:paraId="43194AEC" w14:textId="77777777" w:rsidR="007627C2" w:rsidRPr="007627C2" w:rsidRDefault="007627C2" w:rsidP="007F24DF">
      <w:pPr>
        <w:pStyle w:val="Prrafodelista"/>
        <w:numPr>
          <w:ilvl w:val="1"/>
          <w:numId w:val="7"/>
        </w:numPr>
        <w:jc w:val="both"/>
        <w:rPr>
          <w:rFonts w:cstheme="minorHAnsi"/>
        </w:rPr>
      </w:pPr>
      <w:r w:rsidRPr="007627C2">
        <w:rPr>
          <w:rFonts w:cstheme="minorHAnsi"/>
        </w:rPr>
        <w:t xml:space="preserve">CONPES del Distrito Capital </w:t>
      </w:r>
    </w:p>
    <w:p w14:paraId="3C5C0BF0" w14:textId="60A6C90D" w:rsidR="007627C2" w:rsidRPr="007627C2" w:rsidRDefault="007627C2" w:rsidP="007F24DF">
      <w:pPr>
        <w:pStyle w:val="Prrafodelista"/>
        <w:numPr>
          <w:ilvl w:val="1"/>
          <w:numId w:val="7"/>
        </w:numPr>
        <w:jc w:val="both"/>
        <w:rPr>
          <w:rFonts w:cstheme="minorHAnsi"/>
        </w:rPr>
      </w:pPr>
      <w:r w:rsidRPr="007627C2">
        <w:rPr>
          <w:rFonts w:cstheme="minorHAnsi"/>
        </w:rPr>
        <w:t>Plan Estratégico de la UAECD 202</w:t>
      </w:r>
      <w:r w:rsidR="0014239C">
        <w:rPr>
          <w:rFonts w:cstheme="minorHAnsi"/>
        </w:rPr>
        <w:t>1</w:t>
      </w:r>
      <w:r w:rsidRPr="007627C2">
        <w:rPr>
          <w:rFonts w:cstheme="minorHAnsi"/>
        </w:rPr>
        <w:t>-2024</w:t>
      </w:r>
    </w:p>
    <w:p w14:paraId="46A3E031" w14:textId="77777777" w:rsidR="007627C2" w:rsidRPr="007627C2" w:rsidRDefault="007627C2" w:rsidP="007F24DF">
      <w:pPr>
        <w:pStyle w:val="Prrafodelista"/>
        <w:numPr>
          <w:ilvl w:val="1"/>
          <w:numId w:val="7"/>
        </w:numPr>
        <w:jc w:val="both"/>
        <w:rPr>
          <w:rFonts w:cstheme="minorHAnsi"/>
        </w:rPr>
      </w:pPr>
      <w:r w:rsidRPr="007627C2">
        <w:rPr>
          <w:rFonts w:cstheme="minorHAnsi"/>
        </w:rPr>
        <w:t xml:space="preserve">Plan Estratégico del sector </w:t>
      </w:r>
    </w:p>
    <w:p w14:paraId="3BF5E10E" w14:textId="77777777" w:rsidR="007627C2" w:rsidRPr="007627C2" w:rsidRDefault="007627C2" w:rsidP="007F24DF">
      <w:pPr>
        <w:pStyle w:val="Prrafodelista"/>
        <w:numPr>
          <w:ilvl w:val="1"/>
          <w:numId w:val="7"/>
        </w:numPr>
        <w:jc w:val="both"/>
        <w:rPr>
          <w:rFonts w:cstheme="minorHAnsi"/>
        </w:rPr>
      </w:pPr>
      <w:r w:rsidRPr="007627C2">
        <w:rPr>
          <w:rFonts w:cstheme="minorHAnsi"/>
        </w:rPr>
        <w:t>Normatividad y lineamientos del Gobierno</w:t>
      </w:r>
    </w:p>
    <w:p w14:paraId="5FE873F0" w14:textId="24288C59" w:rsidR="00AA74FB" w:rsidRPr="00BE16C1" w:rsidRDefault="00A256AC" w:rsidP="007627C2">
      <w:pPr>
        <w:ind w:left="696"/>
        <w:jc w:val="both"/>
        <w:rPr>
          <w:rFonts w:cstheme="minorHAnsi"/>
        </w:rPr>
      </w:pPr>
      <w:r w:rsidRPr="00A256AC">
        <w:rPr>
          <w:rFonts w:cstheme="minorHAnsi"/>
        </w:rPr>
        <w:t xml:space="preserve">La estrategia de TI debe considerar los proyectos que se desarrollan a nivel </w:t>
      </w:r>
      <w:r w:rsidR="001D0B88">
        <w:rPr>
          <w:rFonts w:cstheme="minorHAnsi"/>
        </w:rPr>
        <w:t>sectorial y</w:t>
      </w:r>
      <w:r w:rsidRPr="00A256AC">
        <w:rPr>
          <w:rFonts w:cstheme="minorHAnsi"/>
        </w:rPr>
        <w:t xml:space="preserve"> </w:t>
      </w:r>
      <w:r w:rsidR="001D0B88">
        <w:rPr>
          <w:rFonts w:cstheme="minorHAnsi"/>
        </w:rPr>
        <w:t>nacional</w:t>
      </w:r>
      <w:r w:rsidRPr="00A256AC">
        <w:rPr>
          <w:rFonts w:cstheme="minorHAnsi"/>
        </w:rPr>
        <w:t xml:space="preserve"> y los servicios e interacciones que la </w:t>
      </w:r>
      <w:r w:rsidR="00A60BFD">
        <w:rPr>
          <w:rFonts w:cstheme="minorHAnsi"/>
        </w:rPr>
        <w:t>UAECD</w:t>
      </w:r>
      <w:r w:rsidRPr="00A256AC">
        <w:rPr>
          <w:rFonts w:cstheme="minorHAnsi"/>
        </w:rPr>
        <w:t xml:space="preserve"> tiene con todas las comunidades y personas naturales y jurídicas, de tal forma que se identifiquen y resuelvan sus diferentes problemáticas y necesidades, con el apoyo de las tecnologías de la información mediante soluciones eficientes y efectivas</w:t>
      </w:r>
      <w:r w:rsidR="00AA74FB" w:rsidRPr="00BE16C1">
        <w:rPr>
          <w:rFonts w:cstheme="minorHAnsi"/>
        </w:rPr>
        <w:t>.</w:t>
      </w:r>
    </w:p>
    <w:p w14:paraId="73B4B53F" w14:textId="3E950A90" w:rsidR="00AA74FB" w:rsidRPr="00BE16C1" w:rsidRDefault="00AA74FB" w:rsidP="007F24DF">
      <w:pPr>
        <w:pStyle w:val="Prrafodelista"/>
        <w:numPr>
          <w:ilvl w:val="0"/>
          <w:numId w:val="7"/>
        </w:numPr>
        <w:ind w:left="708"/>
        <w:jc w:val="both"/>
        <w:rPr>
          <w:rFonts w:cstheme="minorHAnsi"/>
        </w:rPr>
      </w:pPr>
      <w:r>
        <w:rPr>
          <w:rFonts w:cstheme="minorHAnsi"/>
        </w:rPr>
        <w:t>Fortalecer el</w:t>
      </w:r>
      <w:r w:rsidRPr="00BE16C1">
        <w:rPr>
          <w:rFonts w:cstheme="minorHAnsi"/>
        </w:rPr>
        <w:t xml:space="preserve"> portafolio</w:t>
      </w:r>
      <w:r>
        <w:rPr>
          <w:rFonts w:cstheme="minorHAnsi"/>
        </w:rPr>
        <w:t xml:space="preserve"> </w:t>
      </w:r>
      <w:r w:rsidRPr="00BE16C1">
        <w:rPr>
          <w:rFonts w:cstheme="minorHAnsi"/>
        </w:rPr>
        <w:t>de servicios</w:t>
      </w:r>
      <w:r w:rsidR="00C02E48">
        <w:rPr>
          <w:rFonts w:cstheme="minorHAnsi"/>
        </w:rPr>
        <w:t xml:space="preserve"> catastrales </w:t>
      </w:r>
      <w:r w:rsidRPr="00BE16C1">
        <w:rPr>
          <w:rFonts w:cstheme="minorHAnsi"/>
        </w:rPr>
        <w:t>apoyado por tecnologías de la información</w:t>
      </w:r>
      <w:r w:rsidR="003B6226">
        <w:rPr>
          <w:rFonts w:cstheme="minorHAnsi"/>
        </w:rPr>
        <w:t xml:space="preserve"> </w:t>
      </w:r>
      <w:r w:rsidR="00C02E48" w:rsidRPr="00C02E48">
        <w:rPr>
          <w:rFonts w:cstheme="minorHAnsi"/>
        </w:rPr>
        <w:t>interoperando con entidades nacionales y territoriales</w:t>
      </w:r>
      <w:r w:rsidRPr="00BE16C1">
        <w:rPr>
          <w:rFonts w:cstheme="minorHAnsi"/>
        </w:rPr>
        <w:t>, de manera que el servicio sea eficiente, atienda las necesidades de los usuarios externos e internos y mejore la calidad de cada servicio de manera continua</w:t>
      </w:r>
      <w:r>
        <w:rPr>
          <w:rFonts w:cstheme="minorHAnsi"/>
        </w:rPr>
        <w:t xml:space="preserve">, para lo cual se debe disponer de un catálogo de servicios de TI actualizado y completo con la caracterización de </w:t>
      </w:r>
      <w:r w:rsidR="00F52090">
        <w:rPr>
          <w:rFonts w:cstheme="minorHAnsi"/>
        </w:rPr>
        <w:t>éstos</w:t>
      </w:r>
      <w:r>
        <w:rPr>
          <w:rFonts w:cstheme="minorHAnsi"/>
        </w:rPr>
        <w:t xml:space="preserve"> para su uso y apropiación por parte de los usuarios.</w:t>
      </w:r>
      <w:r w:rsidR="007A4062" w:rsidRPr="007A4062">
        <w:t xml:space="preserve"> </w:t>
      </w:r>
    </w:p>
    <w:p w14:paraId="769A23C6" w14:textId="77777777" w:rsidR="00AA74FB" w:rsidRPr="00BE16C1" w:rsidRDefault="00AA74FB" w:rsidP="00AA74FB">
      <w:pPr>
        <w:pStyle w:val="Prrafodelista"/>
        <w:ind w:left="708"/>
        <w:jc w:val="both"/>
        <w:rPr>
          <w:rFonts w:cstheme="minorHAnsi"/>
        </w:rPr>
      </w:pPr>
    </w:p>
    <w:p w14:paraId="125B66BB" w14:textId="07F55F8B" w:rsidR="00AA74FB" w:rsidRPr="00BE16C1" w:rsidRDefault="00AA74FB" w:rsidP="007F24DF">
      <w:pPr>
        <w:pStyle w:val="Prrafodelista"/>
        <w:numPr>
          <w:ilvl w:val="0"/>
          <w:numId w:val="7"/>
        </w:numPr>
        <w:ind w:left="708"/>
        <w:jc w:val="both"/>
        <w:rPr>
          <w:rFonts w:cstheme="minorHAnsi"/>
        </w:rPr>
      </w:pPr>
      <w:r w:rsidRPr="00BE16C1">
        <w:rPr>
          <w:rFonts w:cstheme="minorHAnsi"/>
        </w:rPr>
        <w:t>Desarrollar ejercicios de arquitectura empresarial</w:t>
      </w:r>
      <w:r w:rsidR="00A6630F">
        <w:rPr>
          <w:rFonts w:cstheme="minorHAnsi"/>
        </w:rPr>
        <w:t xml:space="preserve"> con alcance </w:t>
      </w:r>
      <w:r w:rsidR="00527DBF">
        <w:rPr>
          <w:rFonts w:cstheme="minorHAnsi"/>
        </w:rPr>
        <w:t>territor</w:t>
      </w:r>
      <w:r w:rsidR="00FE6AEE">
        <w:rPr>
          <w:rFonts w:cstheme="minorHAnsi"/>
        </w:rPr>
        <w:t>ial</w:t>
      </w:r>
      <w:r w:rsidR="00F16342">
        <w:rPr>
          <w:rFonts w:cstheme="minorHAnsi"/>
        </w:rPr>
        <w:t xml:space="preserve"> y nacional</w:t>
      </w:r>
      <w:r w:rsidRPr="00BE16C1">
        <w:rPr>
          <w:rFonts w:cstheme="minorHAnsi"/>
        </w:rPr>
        <w:t>, que permita</w:t>
      </w:r>
      <w:r w:rsidR="00FE6AEE">
        <w:rPr>
          <w:rFonts w:cstheme="minorHAnsi"/>
        </w:rPr>
        <w:t>n</w:t>
      </w:r>
      <w:r w:rsidRPr="00BE16C1">
        <w:rPr>
          <w:rFonts w:cstheme="minorHAnsi"/>
        </w:rPr>
        <w:t xml:space="preserve"> materializar</w:t>
      </w:r>
      <w:r w:rsidR="00102E22">
        <w:rPr>
          <w:rFonts w:cstheme="minorHAnsi"/>
        </w:rPr>
        <w:t xml:space="preserve"> las iniciativas y </w:t>
      </w:r>
      <w:r w:rsidRPr="00BE16C1">
        <w:rPr>
          <w:rFonts w:cstheme="minorHAnsi"/>
        </w:rPr>
        <w:t xml:space="preserve">la visión estratégica </w:t>
      </w:r>
      <w:r w:rsidR="00FE6AEE">
        <w:rPr>
          <w:rFonts w:cstheme="minorHAnsi"/>
        </w:rPr>
        <w:t>de</w:t>
      </w:r>
      <w:r w:rsidR="007C0F80">
        <w:rPr>
          <w:rFonts w:cstheme="minorHAnsi"/>
        </w:rPr>
        <w:t xml:space="preserve"> la UAECD </w:t>
      </w:r>
      <w:r w:rsidRPr="00BE16C1">
        <w:rPr>
          <w:rFonts w:cstheme="minorHAnsi"/>
        </w:rPr>
        <w:t>utilizando la tecnología como agente de transformación</w:t>
      </w:r>
      <w:r w:rsidR="000E53BC">
        <w:rPr>
          <w:rFonts w:cstheme="minorHAnsi"/>
        </w:rPr>
        <w:t xml:space="preserve"> y articulación </w:t>
      </w:r>
      <w:r w:rsidR="00527DBF">
        <w:rPr>
          <w:rFonts w:cstheme="minorHAnsi"/>
        </w:rPr>
        <w:t>catastral</w:t>
      </w:r>
      <w:r w:rsidR="00FE6AEE">
        <w:rPr>
          <w:rFonts w:cstheme="minorHAnsi"/>
        </w:rPr>
        <w:t>.</w:t>
      </w:r>
    </w:p>
    <w:p w14:paraId="5780DAE4" w14:textId="77777777" w:rsidR="00AA74FB" w:rsidRPr="00BE16C1" w:rsidRDefault="00AA74FB" w:rsidP="00AA74FB">
      <w:pPr>
        <w:pStyle w:val="Prrafodelista"/>
        <w:ind w:left="708"/>
        <w:rPr>
          <w:rFonts w:cstheme="minorHAnsi"/>
        </w:rPr>
      </w:pPr>
    </w:p>
    <w:p w14:paraId="055A3732" w14:textId="57035C7D" w:rsidR="00AA74FB" w:rsidRPr="00BE16C1" w:rsidRDefault="00AA74FB" w:rsidP="007F24DF">
      <w:pPr>
        <w:pStyle w:val="Prrafodelista"/>
        <w:numPr>
          <w:ilvl w:val="0"/>
          <w:numId w:val="7"/>
        </w:numPr>
        <w:ind w:left="708"/>
        <w:jc w:val="both"/>
      </w:pPr>
      <w:r w:rsidRPr="58D1FDEA">
        <w:t>Definir procesos</w:t>
      </w:r>
      <w:r w:rsidR="008B1E40">
        <w:t xml:space="preserve"> o procedimientos</w:t>
      </w:r>
      <w:r w:rsidRPr="58D1FDEA">
        <w:t xml:space="preserve"> para evaluar</w:t>
      </w:r>
      <w:r w:rsidR="003E1BC2" w:rsidRPr="58D1FDEA">
        <w:t>, mantener actualizad</w:t>
      </w:r>
      <w:r w:rsidR="00EC4ECF" w:rsidRPr="58D1FDEA">
        <w:t xml:space="preserve">o </w:t>
      </w:r>
      <w:r w:rsidRPr="58D1FDEA">
        <w:t>y asegurar la implementación del portafolio de proyectos bajo el modelo de arquitectura empresarial acorde con los cambios estratégicos, organizacionales y tecnológicos</w:t>
      </w:r>
      <w:r w:rsidR="007C0F80" w:rsidRPr="58D1FDEA">
        <w:t>.</w:t>
      </w:r>
    </w:p>
    <w:p w14:paraId="71042EE3" w14:textId="77777777" w:rsidR="00AA74FB" w:rsidRPr="00BE16C1" w:rsidRDefault="00AA74FB" w:rsidP="00AA74FB">
      <w:pPr>
        <w:pStyle w:val="Prrafodelista"/>
        <w:ind w:left="708"/>
        <w:jc w:val="both"/>
        <w:rPr>
          <w:rFonts w:cstheme="minorHAnsi"/>
        </w:rPr>
      </w:pPr>
    </w:p>
    <w:p w14:paraId="48879D5F" w14:textId="7CE20FCA" w:rsidR="00AA74FB" w:rsidRPr="00BE16C1" w:rsidRDefault="00AA74FB" w:rsidP="007F24DF">
      <w:pPr>
        <w:pStyle w:val="Prrafodelista"/>
        <w:numPr>
          <w:ilvl w:val="0"/>
          <w:numId w:val="7"/>
        </w:numPr>
        <w:ind w:left="708"/>
        <w:jc w:val="both"/>
      </w:pPr>
      <w:r w:rsidRPr="58D1FDEA">
        <w:t>Incluir en el portafolio de proyectos la adopción de nuevas tendencias tecnológicas, la identificación e incorporación de nuevas oportunidades con TI y el logro de un nivel de madurez en la gestión de TI superior como consecuencia de su implementación.</w:t>
      </w:r>
    </w:p>
    <w:p w14:paraId="15AD165D" w14:textId="77777777" w:rsidR="00AA74FB" w:rsidRPr="00BE16C1" w:rsidRDefault="00AA74FB" w:rsidP="00AA74FB">
      <w:pPr>
        <w:pStyle w:val="Prrafodelista"/>
        <w:ind w:left="708"/>
        <w:rPr>
          <w:rFonts w:cstheme="minorHAnsi"/>
        </w:rPr>
      </w:pPr>
    </w:p>
    <w:p w14:paraId="1DA2570C" w14:textId="7B774C36" w:rsidR="00620D45" w:rsidRDefault="00555075" w:rsidP="007F24DF">
      <w:pPr>
        <w:pStyle w:val="Prrafodelista"/>
        <w:numPr>
          <w:ilvl w:val="0"/>
          <w:numId w:val="7"/>
        </w:numPr>
        <w:ind w:left="708"/>
        <w:jc w:val="both"/>
      </w:pPr>
      <w:r w:rsidRPr="58D1FDEA">
        <w:t xml:space="preserve">Definir y mantener actualizadas las políticas, los lineamientos y estándares que le permitan a la Gerencia de Tecnología generar un marco de gobernabilidad de TI en todas </w:t>
      </w:r>
      <w:r w:rsidR="002A3A13">
        <w:t>los procesos</w:t>
      </w:r>
      <w:r w:rsidRPr="58D1FDEA">
        <w:t xml:space="preserve"> de la UAECD controlado en seguridad, continuidad del negocio, gestión de información, desarrollo e implantación de sistemas de información, acceso a la tecnología y uso de las </w:t>
      </w:r>
      <w:r w:rsidRPr="58D1FDEA">
        <w:lastRenderedPageBreak/>
        <w:t>facilidades por parte de los usuarios y todos los demás que consideren necesarios</w:t>
      </w:r>
      <w:r w:rsidR="00AA74FB" w:rsidRPr="58D1FDEA">
        <w:t xml:space="preserve"> que soporten y aseguren el cumplimiento de la </w:t>
      </w:r>
      <w:r w:rsidR="002642F8">
        <w:t>Estrategia de TI</w:t>
      </w:r>
      <w:r w:rsidR="00AA74FB" w:rsidRPr="58D1FDEA">
        <w:t>.</w:t>
      </w:r>
    </w:p>
    <w:p w14:paraId="6E97AD49" w14:textId="77777777" w:rsidR="00620D45" w:rsidRPr="00620D45" w:rsidRDefault="00620D45" w:rsidP="00620D45">
      <w:pPr>
        <w:pStyle w:val="Prrafodelista"/>
        <w:rPr>
          <w:rFonts w:cstheme="minorHAnsi"/>
        </w:rPr>
      </w:pPr>
    </w:p>
    <w:p w14:paraId="06759008" w14:textId="4AFC78DE" w:rsidR="00AA74FB" w:rsidRPr="00BE16C1" w:rsidRDefault="00AA74FB" w:rsidP="007F24DF">
      <w:pPr>
        <w:pStyle w:val="Prrafodelista"/>
        <w:numPr>
          <w:ilvl w:val="0"/>
          <w:numId w:val="7"/>
        </w:numPr>
        <w:ind w:left="708"/>
        <w:jc w:val="both"/>
        <w:rPr>
          <w:rFonts w:cstheme="minorHAnsi"/>
        </w:rPr>
      </w:pPr>
      <w:r w:rsidRPr="00BE16C1">
        <w:rPr>
          <w:rFonts w:cstheme="minorHAnsi"/>
        </w:rPr>
        <w:t xml:space="preserve">Definir un plan maestro para desarrollar la estrategia de TI </w:t>
      </w:r>
      <w:r w:rsidR="000B3405">
        <w:rPr>
          <w:rFonts w:cstheme="minorHAnsi"/>
        </w:rPr>
        <w:t xml:space="preserve">y la transformación digital de la UAECD </w:t>
      </w:r>
      <w:r w:rsidR="00B6742B">
        <w:rPr>
          <w:rFonts w:cstheme="minorHAnsi"/>
        </w:rPr>
        <w:t>con el fin de p</w:t>
      </w:r>
      <w:r w:rsidR="00B6742B" w:rsidRPr="00B6742B">
        <w:rPr>
          <w:rFonts w:cstheme="minorHAnsi"/>
        </w:rPr>
        <w:t>roveer procesos y servicios ágiles para la operación y gestión catastral a nivel nacional</w:t>
      </w:r>
      <w:r w:rsidRPr="00BE16C1">
        <w:rPr>
          <w:rFonts w:cstheme="minorHAnsi"/>
        </w:rPr>
        <w:t xml:space="preserve">, con productos más </w:t>
      </w:r>
      <w:r w:rsidR="00816645">
        <w:rPr>
          <w:rFonts w:cstheme="minorHAnsi"/>
        </w:rPr>
        <w:t>digitales y fáciles de usar para los ciudadanos y diferentes grupos de interés</w:t>
      </w:r>
      <w:r w:rsidR="00A16773">
        <w:rPr>
          <w:rFonts w:cstheme="minorHAnsi"/>
        </w:rPr>
        <w:t>.</w:t>
      </w:r>
    </w:p>
    <w:p w14:paraId="672328E5" w14:textId="4EA82485" w:rsidR="00AA74FB" w:rsidRPr="00BE16C1" w:rsidRDefault="00AA74FB" w:rsidP="00AA74FB">
      <w:pPr>
        <w:ind w:left="696"/>
        <w:jc w:val="both"/>
        <w:rPr>
          <w:rFonts w:cstheme="minorHAnsi"/>
        </w:rPr>
      </w:pPr>
      <w:r w:rsidRPr="00BE16C1">
        <w:rPr>
          <w:rFonts w:cstheme="minorHAnsi"/>
        </w:rPr>
        <w:t xml:space="preserve">Incluye una hoja de ruta para implementación de los planes, programas y proyectos, en la cual se consigna las etapas, los entregables o productos intermedios, según las prioridades y las consideraciones de recursos, oportunidad, riesgos y restricciones, con correspondencia directa al plan de acción y de compras de la </w:t>
      </w:r>
      <w:r w:rsidR="00A16773">
        <w:rPr>
          <w:rFonts w:cstheme="minorHAnsi"/>
        </w:rPr>
        <w:t>UAECD</w:t>
      </w:r>
      <w:r w:rsidRPr="00BE16C1">
        <w:rPr>
          <w:rFonts w:cstheme="minorHAnsi"/>
        </w:rPr>
        <w:t>, con el presupuesto destinado a gestión de TI, tanto en los rubros de inversión como en los de funcionamiento.</w:t>
      </w:r>
    </w:p>
    <w:p w14:paraId="4AE4B68D" w14:textId="6373E49D" w:rsidR="00AA74FB" w:rsidRPr="00BE16C1" w:rsidRDefault="00AA74FB" w:rsidP="007F24DF">
      <w:pPr>
        <w:pStyle w:val="Prrafodelista"/>
        <w:numPr>
          <w:ilvl w:val="0"/>
          <w:numId w:val="7"/>
        </w:numPr>
        <w:ind w:left="708"/>
        <w:jc w:val="both"/>
        <w:rPr>
          <w:rFonts w:cstheme="minorHAnsi"/>
        </w:rPr>
      </w:pPr>
      <w:r w:rsidRPr="00BE16C1">
        <w:rPr>
          <w:rFonts w:cstheme="minorHAnsi"/>
        </w:rPr>
        <w:t>Formular, administrar, ejecutar y hacer seguimiento de las fichas de los proyectos de inversión requeridos para llevar a cabo la implementación de la estrategia TI</w:t>
      </w:r>
      <w:r w:rsidR="00D2628A">
        <w:rPr>
          <w:rFonts w:cstheme="minorHAnsi"/>
        </w:rPr>
        <w:t xml:space="preserve"> con metas e indicadores claros </w:t>
      </w:r>
      <w:r w:rsidR="00CD2622">
        <w:rPr>
          <w:rFonts w:cstheme="minorHAnsi"/>
        </w:rPr>
        <w:t>para monitorear los avances y el impacto durante su implemen</w:t>
      </w:r>
      <w:r w:rsidR="00155B61">
        <w:rPr>
          <w:rFonts w:cstheme="minorHAnsi"/>
        </w:rPr>
        <w:t>tación.</w:t>
      </w:r>
    </w:p>
    <w:p w14:paraId="433C2580" w14:textId="77777777" w:rsidR="00AA74FB" w:rsidRPr="00BE16C1" w:rsidRDefault="00AA74FB" w:rsidP="00AA74FB">
      <w:pPr>
        <w:pStyle w:val="Prrafodelista"/>
        <w:ind w:left="708"/>
        <w:jc w:val="both"/>
        <w:rPr>
          <w:rFonts w:cstheme="minorHAnsi"/>
        </w:rPr>
      </w:pPr>
    </w:p>
    <w:p w14:paraId="75777703" w14:textId="03D58143" w:rsidR="00AA74FB" w:rsidRDefault="00155B61" w:rsidP="007F24DF">
      <w:pPr>
        <w:pStyle w:val="Prrafodelista"/>
        <w:numPr>
          <w:ilvl w:val="0"/>
          <w:numId w:val="7"/>
        </w:numPr>
        <w:ind w:left="708"/>
        <w:jc w:val="both"/>
        <w:rPr>
          <w:rFonts w:cstheme="minorHAnsi"/>
        </w:rPr>
      </w:pPr>
      <w:r>
        <w:rPr>
          <w:rFonts w:cstheme="minorHAnsi"/>
        </w:rPr>
        <w:t>Definir</w:t>
      </w:r>
      <w:r w:rsidR="00AA74FB" w:rsidRPr="00BE16C1">
        <w:rPr>
          <w:rFonts w:cstheme="minorHAnsi"/>
        </w:rPr>
        <w:t xml:space="preserve"> </w:t>
      </w:r>
      <w:r>
        <w:rPr>
          <w:rFonts w:cstheme="minorHAnsi"/>
        </w:rPr>
        <w:t>un</w:t>
      </w:r>
      <w:r w:rsidR="00AA74FB" w:rsidRPr="00BE16C1">
        <w:rPr>
          <w:rFonts w:cstheme="minorHAnsi"/>
        </w:rPr>
        <w:t xml:space="preserve"> tablero de indicadores </w:t>
      </w:r>
      <w:r>
        <w:rPr>
          <w:rFonts w:cstheme="minorHAnsi"/>
        </w:rPr>
        <w:t xml:space="preserve">de la Gerencia de Tecnología </w:t>
      </w:r>
      <w:r w:rsidR="00AA74FB" w:rsidRPr="00BE16C1">
        <w:rPr>
          <w:rFonts w:cstheme="minorHAnsi"/>
        </w:rPr>
        <w:t>que permite tener una visión integral de los avances y resultados en el desarrollo de la estrategia de TI</w:t>
      </w:r>
      <w:r w:rsidR="00E208D0">
        <w:rPr>
          <w:rFonts w:cstheme="minorHAnsi"/>
        </w:rPr>
        <w:t xml:space="preserve"> en cuanto a </w:t>
      </w:r>
      <w:r w:rsidR="00BC7E24">
        <w:rPr>
          <w:rFonts w:cstheme="minorHAnsi"/>
        </w:rPr>
        <w:t>r</w:t>
      </w:r>
      <w:r w:rsidR="00E208D0" w:rsidRPr="00E208D0">
        <w:rPr>
          <w:rFonts w:cstheme="minorHAnsi"/>
        </w:rPr>
        <w:t>esultados</w:t>
      </w:r>
      <w:r w:rsidR="00BC7E24">
        <w:rPr>
          <w:rFonts w:cstheme="minorHAnsi"/>
        </w:rPr>
        <w:t>, p</w:t>
      </w:r>
      <w:r w:rsidR="00E208D0" w:rsidRPr="00E208D0">
        <w:rPr>
          <w:rFonts w:cstheme="minorHAnsi"/>
        </w:rPr>
        <w:t>ercepción del servicio</w:t>
      </w:r>
      <w:r w:rsidR="00BC7E24">
        <w:rPr>
          <w:rFonts w:cstheme="minorHAnsi"/>
        </w:rPr>
        <w:t>, g</w:t>
      </w:r>
      <w:r w:rsidR="00E208D0" w:rsidRPr="00E208D0">
        <w:rPr>
          <w:rFonts w:cstheme="minorHAnsi"/>
        </w:rPr>
        <w:t>estión</w:t>
      </w:r>
      <w:r w:rsidR="00BC7E24">
        <w:rPr>
          <w:rFonts w:cstheme="minorHAnsi"/>
        </w:rPr>
        <w:t xml:space="preserve"> </w:t>
      </w:r>
      <w:r w:rsidR="00E208D0" w:rsidRPr="00E208D0">
        <w:rPr>
          <w:rFonts w:cstheme="minorHAnsi"/>
        </w:rPr>
        <w:t xml:space="preserve">y </w:t>
      </w:r>
      <w:r w:rsidR="00BC7E24">
        <w:rPr>
          <w:rFonts w:cstheme="minorHAnsi"/>
        </w:rPr>
        <w:t>r</w:t>
      </w:r>
      <w:r w:rsidR="00E208D0" w:rsidRPr="00E208D0">
        <w:rPr>
          <w:rFonts w:cstheme="minorHAnsi"/>
        </w:rPr>
        <w:t>ecursos.</w:t>
      </w:r>
    </w:p>
    <w:p w14:paraId="031DB44A" w14:textId="77777777" w:rsidR="00AA74FB" w:rsidRPr="00975710" w:rsidRDefault="00AA74FB" w:rsidP="00AA74FB">
      <w:pPr>
        <w:pStyle w:val="Prrafodelista"/>
        <w:ind w:left="1068"/>
        <w:rPr>
          <w:rFonts w:cstheme="minorHAnsi"/>
        </w:rPr>
      </w:pPr>
    </w:p>
    <w:p w14:paraId="259A3AA6" w14:textId="77777777" w:rsidR="00AA74FB" w:rsidRPr="00BE16C1" w:rsidRDefault="00AA74FB" w:rsidP="007F24DF">
      <w:pPr>
        <w:pStyle w:val="Prrafodelista"/>
        <w:numPr>
          <w:ilvl w:val="0"/>
          <w:numId w:val="7"/>
        </w:numPr>
        <w:ind w:left="708"/>
        <w:jc w:val="both"/>
        <w:rPr>
          <w:rFonts w:cstheme="minorHAnsi"/>
        </w:rPr>
      </w:pPr>
      <w:r w:rsidRPr="00BE16C1">
        <w:rPr>
          <w:rFonts w:cstheme="minorHAnsi"/>
        </w:rPr>
        <w:t>Realizar, al menos trimestralmente, la evaluación de desempeño de la gestión de TI a partir de las mediciones de los indicadores, determinando el nivel de avance y cumplimiento de las metas y estableciendo las oportunidades y acciones de mejoramiento necesarias.</w:t>
      </w:r>
    </w:p>
    <w:p w14:paraId="28C8BBE3" w14:textId="77777777" w:rsidR="00AA74FB" w:rsidRPr="00BE16C1" w:rsidRDefault="00AA74FB" w:rsidP="00AA74FB">
      <w:pPr>
        <w:pStyle w:val="Prrafodelista"/>
        <w:ind w:left="708"/>
        <w:jc w:val="both"/>
        <w:rPr>
          <w:rFonts w:cstheme="minorHAnsi"/>
        </w:rPr>
      </w:pPr>
    </w:p>
    <w:p w14:paraId="37DCCC2E" w14:textId="6F78D5D8" w:rsidR="00AA74FB" w:rsidRPr="00BE16C1" w:rsidRDefault="00AA74FB" w:rsidP="007F24DF">
      <w:pPr>
        <w:pStyle w:val="Prrafodelista"/>
        <w:numPr>
          <w:ilvl w:val="0"/>
          <w:numId w:val="7"/>
        </w:numPr>
        <w:ind w:left="708"/>
        <w:jc w:val="both"/>
      </w:pPr>
      <w:r w:rsidRPr="58D1FDEA">
        <w:t xml:space="preserve">Definir un plan de comunicación </w:t>
      </w:r>
      <w:r w:rsidR="00510948">
        <w:t>que contemple lo relacionado con arquitectura empresar</w:t>
      </w:r>
      <w:r w:rsidR="002515CF">
        <w:t>ia</w:t>
      </w:r>
      <w:r w:rsidR="00510948">
        <w:t>l y seguridad de la información</w:t>
      </w:r>
      <w:r w:rsidRPr="58D1FDEA">
        <w:t xml:space="preserve">: </w:t>
      </w:r>
      <w:r w:rsidR="002515CF">
        <w:t>sus</w:t>
      </w:r>
      <w:r w:rsidRPr="58D1FDEA">
        <w:t xml:space="preserve"> estrategia</w:t>
      </w:r>
      <w:r w:rsidR="002515CF">
        <w:t>s, planes,</w:t>
      </w:r>
      <w:r w:rsidRPr="58D1FDEA">
        <w:t xml:space="preserve"> políticas de TI, iniciativas, resultados, el portafolio de servicios, etc., que incluya los tipos de mensajes a comunicar, los medios de publicación, los públicos a los que están dirigidos y los mecanismos de retroalimentación</w:t>
      </w:r>
      <w:r w:rsidR="00254645" w:rsidRPr="58D1FDEA">
        <w:t xml:space="preserve"> incluyendo indicadores y metas </w:t>
      </w:r>
      <w:r w:rsidR="00410E99" w:rsidRPr="58D1FDEA">
        <w:t>para medir su implementación.</w:t>
      </w:r>
    </w:p>
    <w:p w14:paraId="2C91DCF3" w14:textId="77777777" w:rsidR="00AA74FB" w:rsidRPr="00BE16C1" w:rsidRDefault="00AA74FB" w:rsidP="00AA74FB">
      <w:pPr>
        <w:pStyle w:val="Prrafodelista"/>
        <w:ind w:left="708"/>
        <w:rPr>
          <w:rFonts w:cstheme="minorHAnsi"/>
        </w:rPr>
      </w:pPr>
    </w:p>
    <w:p w14:paraId="207946BC" w14:textId="57ABAE48" w:rsidR="00376A9F" w:rsidRDefault="00306EC0" w:rsidP="007F24DF">
      <w:pPr>
        <w:pStyle w:val="Prrafodelista"/>
        <w:numPr>
          <w:ilvl w:val="0"/>
          <w:numId w:val="7"/>
        </w:numPr>
        <w:ind w:left="708"/>
        <w:jc w:val="both"/>
      </w:pPr>
      <w:r w:rsidRPr="58D1FDEA">
        <w:t>A</w:t>
      </w:r>
      <w:r w:rsidR="00AA74FB" w:rsidRPr="58D1FDEA">
        <w:t>ctualiz</w:t>
      </w:r>
      <w:r w:rsidRPr="58D1FDEA">
        <w:t>ar</w:t>
      </w:r>
      <w:r w:rsidR="00AA74FB" w:rsidRPr="58D1FDEA">
        <w:t xml:space="preserve"> </w:t>
      </w:r>
      <w:r w:rsidR="00117C56" w:rsidRPr="58D1FDEA">
        <w:t xml:space="preserve">anualmente </w:t>
      </w:r>
      <w:r w:rsidR="00AA74FB" w:rsidRPr="58D1FDEA">
        <w:t xml:space="preserve">el PETI </w:t>
      </w:r>
      <w:r w:rsidRPr="58D1FDEA">
        <w:t>y</w:t>
      </w:r>
      <w:r w:rsidR="00AA74FB" w:rsidRPr="58D1FDEA">
        <w:t xml:space="preserve"> la estrategia de TI</w:t>
      </w:r>
      <w:r w:rsidR="003762AA" w:rsidRPr="58D1FDEA">
        <w:t xml:space="preserve"> </w:t>
      </w:r>
      <w:r w:rsidRPr="58D1FDEA">
        <w:t xml:space="preserve">teniendo en cuenta las nuevas necesidades </w:t>
      </w:r>
      <w:r w:rsidR="003762AA" w:rsidRPr="58D1FDEA">
        <w:t>y la evolución tecnológica</w:t>
      </w:r>
      <w:r w:rsidR="00AA74FB" w:rsidRPr="58D1FDEA">
        <w:t>, incluyendo para cada uno de los dominios</w:t>
      </w:r>
      <w:r w:rsidR="00117C56" w:rsidRPr="58D1FDEA">
        <w:t xml:space="preserve"> del modelo de gestión y gobierno de TI</w:t>
      </w:r>
      <w:r w:rsidR="00AA74FB" w:rsidRPr="58D1FDEA">
        <w:t xml:space="preserve">: Estrategia de TI, Gobierno de TI, Información, Sistemas </w:t>
      </w:r>
      <w:r w:rsidR="009927E4">
        <w:t>d</w:t>
      </w:r>
      <w:r w:rsidR="00AA74FB" w:rsidRPr="58D1FDEA">
        <w:t xml:space="preserve">e información, </w:t>
      </w:r>
      <w:r w:rsidR="00376A9F" w:rsidRPr="58D1FDEA">
        <w:t>Infraestructura de TI</w:t>
      </w:r>
      <w:r w:rsidR="00AA74FB" w:rsidRPr="58D1FDEA">
        <w:t>, Uso y Apropiación.</w:t>
      </w:r>
    </w:p>
    <w:p w14:paraId="47A1AD11" w14:textId="65B30769" w:rsidR="00376A9F" w:rsidRPr="00D2225C" w:rsidRDefault="7A3A04BD" w:rsidP="007F24DF">
      <w:pPr>
        <w:pStyle w:val="Prrafodelista"/>
        <w:numPr>
          <w:ilvl w:val="0"/>
          <w:numId w:val="7"/>
        </w:numPr>
        <w:jc w:val="both"/>
        <w:rPr>
          <w:rFonts w:eastAsiaTheme="minorEastAsia"/>
        </w:rPr>
      </w:pPr>
      <w:r>
        <w:t>Fortalecer la estrategia de seguridad de la información</w:t>
      </w:r>
      <w:r w:rsidR="682663ED">
        <w:t xml:space="preserve"> atendiendo las mejores </w:t>
      </w:r>
      <w:r w:rsidR="7CB066D5">
        <w:t>prácticas</w:t>
      </w:r>
      <w:r w:rsidR="682663ED">
        <w:t xml:space="preserve"> de la industria, </w:t>
      </w:r>
      <w:r w:rsidR="2278F2EF">
        <w:t xml:space="preserve">definiendo procesos que aporten al cumplimiento de los </w:t>
      </w:r>
      <w:r w:rsidR="17061AD8">
        <w:t xml:space="preserve">objetivos </w:t>
      </w:r>
      <w:r w:rsidR="045E58E4">
        <w:t xml:space="preserve">de la </w:t>
      </w:r>
      <w:r w:rsidR="58D1FDEA">
        <w:t>estrategia de TI</w:t>
      </w:r>
      <w:r w:rsidR="036AC925">
        <w:t xml:space="preserve"> de la Unidad.</w:t>
      </w:r>
    </w:p>
    <w:p w14:paraId="1BFFBEDC" w14:textId="702C030D" w:rsidR="00B7783D" w:rsidRDefault="00B7783D" w:rsidP="00D2225C">
      <w:pPr>
        <w:pStyle w:val="Ttulo2"/>
        <w:rPr>
          <w:color w:val="auto"/>
        </w:rPr>
      </w:pPr>
      <w:bookmarkStart w:id="27" w:name="_Toc38632712"/>
      <w:bookmarkStart w:id="28" w:name="_Toc60058717"/>
      <w:r w:rsidRPr="00D2225C">
        <w:rPr>
          <w:color w:val="auto"/>
        </w:rPr>
        <w:lastRenderedPageBreak/>
        <w:t>Gobierno de TI</w:t>
      </w:r>
      <w:bookmarkEnd w:id="27"/>
      <w:bookmarkEnd w:id="28"/>
    </w:p>
    <w:p w14:paraId="637DFBD6" w14:textId="73333328" w:rsidR="00D2225C" w:rsidRDefault="00D2225C" w:rsidP="00D2225C"/>
    <w:p w14:paraId="4999C4CE" w14:textId="77777777" w:rsidR="009C1333" w:rsidRPr="009C1333" w:rsidRDefault="009C1333" w:rsidP="009C1333">
      <w:pPr>
        <w:jc w:val="both"/>
        <w:rPr>
          <w:rFonts w:cstheme="minorHAnsi"/>
        </w:rPr>
      </w:pPr>
      <w:r w:rsidRPr="009C1333">
        <w:rPr>
          <w:rFonts w:cstheme="minorHAnsi"/>
        </w:rPr>
        <w:t>Para este dominio se recomiendan las siguientes rupturas estratégicas:</w:t>
      </w:r>
    </w:p>
    <w:p w14:paraId="4E40AC83" w14:textId="5C8DBA34" w:rsidR="001B188B" w:rsidRPr="009C1333" w:rsidRDefault="001B188B" w:rsidP="007F24DF">
      <w:pPr>
        <w:pStyle w:val="Prrafodelista"/>
        <w:numPr>
          <w:ilvl w:val="0"/>
          <w:numId w:val="77"/>
        </w:numPr>
        <w:jc w:val="both"/>
        <w:rPr>
          <w:rFonts w:cstheme="minorHAnsi"/>
        </w:rPr>
      </w:pPr>
      <w:r>
        <w:rPr>
          <w:rFonts w:cstheme="minorHAnsi"/>
        </w:rPr>
        <w:t>Fortalecer el</w:t>
      </w:r>
      <w:r w:rsidRPr="009C1333">
        <w:rPr>
          <w:rFonts w:cstheme="minorHAnsi"/>
        </w:rPr>
        <w:t xml:space="preserve"> modelo de gobierno de TI que facilite la organización, liderazgo y control sobre las decisiones de tecnologías de la información</w:t>
      </w:r>
      <w:r w:rsidR="00136F7F">
        <w:rPr>
          <w:rFonts w:cstheme="minorHAnsi"/>
        </w:rPr>
        <w:t xml:space="preserve"> de todas las áreas de la UAECD</w:t>
      </w:r>
      <w:r w:rsidRPr="009C1333">
        <w:rPr>
          <w:rFonts w:cstheme="minorHAnsi"/>
        </w:rPr>
        <w:t>, y garantice la alineación con la normatividad vigente, las políticas, procesos</w:t>
      </w:r>
      <w:r w:rsidR="00C6187F">
        <w:rPr>
          <w:rFonts w:cstheme="minorHAnsi"/>
        </w:rPr>
        <w:t xml:space="preserve"> y</w:t>
      </w:r>
      <w:r>
        <w:rPr>
          <w:rFonts w:cstheme="minorHAnsi"/>
        </w:rPr>
        <w:t xml:space="preserve"> </w:t>
      </w:r>
      <w:r w:rsidRPr="009C1333">
        <w:rPr>
          <w:rFonts w:cstheme="minorHAnsi"/>
        </w:rPr>
        <w:t>el modelo integral de gestión (MIPG)</w:t>
      </w:r>
      <w:r w:rsidR="00F27D5D">
        <w:rPr>
          <w:rFonts w:cstheme="minorHAnsi"/>
        </w:rPr>
        <w:t>,</w:t>
      </w:r>
      <w:r w:rsidRPr="009C1333">
        <w:rPr>
          <w:rFonts w:cstheme="minorHAnsi"/>
        </w:rPr>
        <w:t xml:space="preserve"> </w:t>
      </w:r>
      <w:r w:rsidR="00F27D5D" w:rsidRPr="00F27D5D">
        <w:rPr>
          <w:rFonts w:cstheme="minorHAnsi"/>
        </w:rPr>
        <w:t xml:space="preserve">desde la definición de las necesidades, requerimientos de apoyo tecnológico y recursos  hasta la implementación de las soluciones, para asegurar que los procesos de </w:t>
      </w:r>
      <w:r w:rsidR="00C6187F">
        <w:rPr>
          <w:rFonts w:cstheme="minorHAnsi"/>
        </w:rPr>
        <w:t>la UAECD</w:t>
      </w:r>
      <w:r w:rsidR="00F27D5D" w:rsidRPr="00F27D5D">
        <w:rPr>
          <w:rFonts w:cstheme="minorHAnsi"/>
        </w:rPr>
        <w:t xml:space="preserve"> se adelanten con énfasis en la eficiencia, la transparencia y el control de la gestión</w:t>
      </w:r>
      <w:r w:rsidRPr="009C1333">
        <w:rPr>
          <w:rFonts w:cstheme="minorHAnsi"/>
        </w:rPr>
        <w:t>.</w:t>
      </w:r>
    </w:p>
    <w:p w14:paraId="22270751" w14:textId="77777777" w:rsidR="001B188B" w:rsidRPr="009C1333" w:rsidRDefault="001B188B" w:rsidP="001B188B">
      <w:pPr>
        <w:pStyle w:val="Prrafodelista"/>
        <w:jc w:val="both"/>
        <w:rPr>
          <w:rFonts w:cstheme="minorHAnsi"/>
        </w:rPr>
      </w:pPr>
    </w:p>
    <w:p w14:paraId="4E506D37" w14:textId="3B63602B" w:rsidR="001B188B" w:rsidRPr="009C1333" w:rsidRDefault="0069564B" w:rsidP="007F24DF">
      <w:pPr>
        <w:pStyle w:val="Prrafodelista"/>
        <w:numPr>
          <w:ilvl w:val="0"/>
          <w:numId w:val="77"/>
        </w:numPr>
        <w:jc w:val="both"/>
        <w:rPr>
          <w:rFonts w:cstheme="minorHAnsi"/>
        </w:rPr>
      </w:pPr>
      <w:r>
        <w:rPr>
          <w:rFonts w:cstheme="minorHAnsi"/>
        </w:rPr>
        <w:t>Mante</w:t>
      </w:r>
      <w:r w:rsidR="009C3637">
        <w:rPr>
          <w:rFonts w:cstheme="minorHAnsi"/>
        </w:rPr>
        <w:t>ner</w:t>
      </w:r>
      <w:r w:rsidR="001B188B" w:rsidRPr="009C1333">
        <w:rPr>
          <w:rFonts w:cstheme="minorHAnsi"/>
        </w:rPr>
        <w:t xml:space="preserve"> la contratación de tecnología en la modalidad de servicio, en la que se pactan condiciones para la obtención de los servicios según la demanda y el pago se realiza únicamente por el consumo realizado, minimizando la compra de equipos, servidores, y en general bienes de hardware con el fin de no generar sobrecostos financieros debido a la causación acelerada de la depreciación de los equipos tecnológicos como consecuencia de la obsolescencia, ni de incurrir en costos adicionales por la necesidad de contar con conocimiento especializado para su funcionamiento.</w:t>
      </w:r>
    </w:p>
    <w:p w14:paraId="7E7AB90F" w14:textId="630A5819" w:rsidR="001B188B" w:rsidRPr="009C1333" w:rsidRDefault="009C3637" w:rsidP="001B188B">
      <w:pPr>
        <w:ind w:left="708"/>
        <w:jc w:val="both"/>
        <w:rPr>
          <w:rFonts w:cstheme="minorHAnsi"/>
        </w:rPr>
      </w:pPr>
      <w:r>
        <w:rPr>
          <w:rFonts w:cstheme="minorHAnsi"/>
        </w:rPr>
        <w:t>Seguir</w:t>
      </w:r>
      <w:r w:rsidR="004E2B45">
        <w:rPr>
          <w:rFonts w:cstheme="minorHAnsi"/>
        </w:rPr>
        <w:t xml:space="preserve"> adquiriendo</w:t>
      </w:r>
      <w:r w:rsidR="001B188B" w:rsidRPr="009C1333">
        <w:rPr>
          <w:rFonts w:cstheme="minorHAnsi"/>
        </w:rPr>
        <w:t xml:space="preserve"> bienes y servicios a través de los Acuerdos Marco de Precios de Colombia Compra eficiente y el SECOP con el fin de optimizar las contrataciones de bienes, servicios, software, hardware y en general de todos aquellos recursos que se deben adquirir para la gestión de TI y contribuyan a su mejoramiento para hacerlos más pertinentes y prácticos, de acuerdo a los criterios y lineamientos que guían la inversión de TI, formulados por el Ministerio de Tecnologías de la Información y las Comunicaciones</w:t>
      </w:r>
    </w:p>
    <w:p w14:paraId="451A6BBC" w14:textId="49EE7314" w:rsidR="001B188B" w:rsidRPr="009C1333" w:rsidRDefault="00CF52EA" w:rsidP="007F24DF">
      <w:pPr>
        <w:pStyle w:val="Prrafodelista"/>
        <w:numPr>
          <w:ilvl w:val="0"/>
          <w:numId w:val="77"/>
        </w:numPr>
        <w:jc w:val="both"/>
        <w:rPr>
          <w:rFonts w:cstheme="minorHAnsi"/>
        </w:rPr>
      </w:pPr>
      <w:r>
        <w:rPr>
          <w:rFonts w:cstheme="minorHAnsi"/>
        </w:rPr>
        <w:t>Complementario a los estudios de mercado, r</w:t>
      </w:r>
      <w:r w:rsidR="001B188B" w:rsidRPr="009C1333">
        <w:rPr>
          <w:rFonts w:cstheme="minorHAnsi"/>
        </w:rPr>
        <w:t xml:space="preserve">ealizar un análisis del </w:t>
      </w:r>
      <w:r w:rsidR="0008020F">
        <w:rPr>
          <w:rFonts w:cstheme="minorHAnsi"/>
        </w:rPr>
        <w:t xml:space="preserve">costo-beneficio </w:t>
      </w:r>
      <w:r w:rsidR="001B188B" w:rsidRPr="009C1333">
        <w:rPr>
          <w:rFonts w:cstheme="minorHAnsi"/>
        </w:rPr>
        <w:t xml:space="preserve">de la inversión a todos los proyectos en los que se involucran tecnologías de información, </w:t>
      </w:r>
      <w:r w:rsidR="000E5ADE">
        <w:rPr>
          <w:rFonts w:cstheme="minorHAnsi"/>
        </w:rPr>
        <w:t xml:space="preserve">previo a su </w:t>
      </w:r>
      <w:r w:rsidR="00B90764">
        <w:rPr>
          <w:rFonts w:cstheme="minorHAnsi"/>
        </w:rPr>
        <w:t>implementación</w:t>
      </w:r>
      <w:r w:rsidR="000E5ADE">
        <w:rPr>
          <w:rFonts w:cstheme="minorHAnsi"/>
        </w:rPr>
        <w:t xml:space="preserve">, </w:t>
      </w:r>
      <w:r w:rsidR="001B188B" w:rsidRPr="009C1333">
        <w:rPr>
          <w:rFonts w:cstheme="minorHAnsi"/>
        </w:rPr>
        <w:t>en el que se incorporan no solamente los costos de los bienes y servicios a adquirir, sino los costos de operación, mantenimiento, licenciamiento, soporte y en general todos los costos conexos para la puesta en funcionamiento de los bienes y servicios que se adquieran, de tal forma que se establezcan los requerimientos de financiamiento durante la vida útil del proyecto y contempla tanto los costos de capital (CAPEX) como los costos de operación ya sean recurrentes o no recurrentes (OPEX).</w:t>
      </w:r>
    </w:p>
    <w:p w14:paraId="21A3EBBB" w14:textId="77777777" w:rsidR="001B188B" w:rsidRPr="009C1333" w:rsidRDefault="001B188B" w:rsidP="001B188B">
      <w:pPr>
        <w:pStyle w:val="Prrafodelista"/>
        <w:jc w:val="both"/>
        <w:rPr>
          <w:rFonts w:cstheme="minorHAnsi"/>
        </w:rPr>
      </w:pPr>
    </w:p>
    <w:p w14:paraId="28973602" w14:textId="254694F5" w:rsidR="001B188B" w:rsidRPr="009C1333" w:rsidRDefault="000055A9" w:rsidP="007F24DF">
      <w:pPr>
        <w:pStyle w:val="Prrafodelista"/>
        <w:numPr>
          <w:ilvl w:val="0"/>
          <w:numId w:val="77"/>
        </w:numPr>
        <w:jc w:val="both"/>
        <w:rPr>
          <w:rFonts w:cstheme="minorHAnsi"/>
        </w:rPr>
      </w:pPr>
      <w:r>
        <w:rPr>
          <w:rFonts w:cstheme="minorHAnsi"/>
        </w:rPr>
        <w:t xml:space="preserve">Formalizar las </w:t>
      </w:r>
      <w:r w:rsidR="001B188B" w:rsidRPr="009C1333">
        <w:rPr>
          <w:rFonts w:cstheme="minorHAnsi"/>
        </w:rPr>
        <w:t xml:space="preserve">políticas de TI </w:t>
      </w:r>
      <w:r>
        <w:rPr>
          <w:rFonts w:cstheme="minorHAnsi"/>
        </w:rPr>
        <w:t>mediante la e</w:t>
      </w:r>
      <w:r w:rsidRPr="009C1333">
        <w:rPr>
          <w:rFonts w:cstheme="minorHAnsi"/>
        </w:rPr>
        <w:t>mi</w:t>
      </w:r>
      <w:r>
        <w:rPr>
          <w:rFonts w:cstheme="minorHAnsi"/>
        </w:rPr>
        <w:t>sión</w:t>
      </w:r>
      <w:r w:rsidR="00EA0B91">
        <w:rPr>
          <w:rFonts w:cstheme="minorHAnsi"/>
        </w:rPr>
        <w:t>,</w:t>
      </w:r>
      <w:r w:rsidRPr="009C1333">
        <w:rPr>
          <w:rFonts w:cstheme="minorHAnsi"/>
        </w:rPr>
        <w:t xml:space="preserve"> publica</w:t>
      </w:r>
      <w:r>
        <w:rPr>
          <w:rFonts w:cstheme="minorHAnsi"/>
        </w:rPr>
        <w:t>ción</w:t>
      </w:r>
      <w:r w:rsidR="00EA0B91">
        <w:rPr>
          <w:rFonts w:cstheme="minorHAnsi"/>
        </w:rPr>
        <w:t xml:space="preserve"> y d</w:t>
      </w:r>
      <w:r w:rsidR="00BA1280">
        <w:rPr>
          <w:rFonts w:cstheme="minorHAnsi"/>
        </w:rPr>
        <w:t>i</w:t>
      </w:r>
      <w:r w:rsidR="00EA0B91">
        <w:rPr>
          <w:rFonts w:cstheme="minorHAnsi"/>
        </w:rPr>
        <w:t>v</w:t>
      </w:r>
      <w:r w:rsidR="00BA1280">
        <w:rPr>
          <w:rFonts w:cstheme="minorHAnsi"/>
        </w:rPr>
        <w:t>u</w:t>
      </w:r>
      <w:r w:rsidR="00EA0B91">
        <w:rPr>
          <w:rFonts w:cstheme="minorHAnsi"/>
        </w:rPr>
        <w:t>lgación</w:t>
      </w:r>
      <w:r>
        <w:rPr>
          <w:rFonts w:cstheme="minorHAnsi"/>
        </w:rPr>
        <w:t xml:space="preserve"> de </w:t>
      </w:r>
      <w:r w:rsidRPr="009C1333">
        <w:rPr>
          <w:rFonts w:cstheme="minorHAnsi"/>
        </w:rPr>
        <w:t xml:space="preserve">actos administrativos </w:t>
      </w:r>
      <w:r w:rsidR="001B188B" w:rsidRPr="009C1333">
        <w:rPr>
          <w:rFonts w:cstheme="minorHAnsi"/>
        </w:rPr>
        <w:t>definidas desde la estrategia</w:t>
      </w:r>
      <w:r w:rsidR="00EA0B91">
        <w:rPr>
          <w:rFonts w:cstheme="minorHAnsi"/>
        </w:rPr>
        <w:t xml:space="preserve"> de TI</w:t>
      </w:r>
      <w:r w:rsidR="001B188B" w:rsidRPr="009C1333">
        <w:rPr>
          <w:rFonts w:cstheme="minorHAnsi"/>
        </w:rPr>
        <w:t xml:space="preserve"> mediante los mecanismos normativos que disponga la </w:t>
      </w:r>
      <w:r w:rsidR="00EA0B91">
        <w:rPr>
          <w:rFonts w:cstheme="minorHAnsi"/>
        </w:rPr>
        <w:t>UAECD</w:t>
      </w:r>
      <w:r w:rsidR="001B188B" w:rsidRPr="009C1333">
        <w:rPr>
          <w:rFonts w:cstheme="minorHAnsi"/>
        </w:rPr>
        <w:t>, ya sean decretos, resoluciones, circulares o guías técnicas.</w:t>
      </w:r>
    </w:p>
    <w:p w14:paraId="4BFFB2BB" w14:textId="77777777" w:rsidR="001B188B" w:rsidRPr="009C1333" w:rsidRDefault="001B188B" w:rsidP="001B188B">
      <w:pPr>
        <w:pStyle w:val="Prrafodelista"/>
        <w:rPr>
          <w:rFonts w:cstheme="minorHAnsi"/>
        </w:rPr>
      </w:pPr>
    </w:p>
    <w:p w14:paraId="2B789F21" w14:textId="0CF608A3" w:rsidR="001B188B" w:rsidRPr="009C1333" w:rsidRDefault="003E25F4" w:rsidP="007F24DF">
      <w:pPr>
        <w:pStyle w:val="Prrafodelista"/>
        <w:numPr>
          <w:ilvl w:val="0"/>
          <w:numId w:val="77"/>
        </w:numPr>
        <w:jc w:val="both"/>
      </w:pPr>
      <w:r>
        <w:t xml:space="preserve">Fortalecer los </w:t>
      </w:r>
      <w:r w:rsidR="001B188B" w:rsidRPr="1C8DA6E7">
        <w:t xml:space="preserve">procesos </w:t>
      </w:r>
      <w:r w:rsidR="00BE5668" w:rsidRPr="1C8DA6E7">
        <w:t>para la</w:t>
      </w:r>
      <w:r w:rsidR="001B188B" w:rsidRPr="1C8DA6E7">
        <w:t xml:space="preserve"> gestión de la información</w:t>
      </w:r>
      <w:r w:rsidR="007C1F18" w:rsidRPr="1C8DA6E7">
        <w:t xml:space="preserve"> y uso y apropiación de TI</w:t>
      </w:r>
      <w:r w:rsidR="001B188B" w:rsidRPr="1C8DA6E7">
        <w:t>, articulado</w:t>
      </w:r>
      <w:r w:rsidR="007C1F18" w:rsidRPr="1C8DA6E7">
        <w:t>s</w:t>
      </w:r>
      <w:r w:rsidR="001B188B" w:rsidRPr="1C8DA6E7">
        <w:t xml:space="preserve"> con todos los macroprocesos estratégicos, misionales y de apoyo</w:t>
      </w:r>
      <w:r w:rsidR="002F587B" w:rsidRPr="1C8DA6E7">
        <w:t xml:space="preserve">, que incluyan </w:t>
      </w:r>
      <w:r w:rsidR="001B188B" w:rsidRPr="1C8DA6E7">
        <w:t>la definición de los procedimientos, productos, indicadores, riesgos y mecanismos de control que garanti</w:t>
      </w:r>
      <w:r w:rsidR="001A0583" w:rsidRPr="1C8DA6E7">
        <w:t>cen</w:t>
      </w:r>
      <w:r w:rsidR="001B188B" w:rsidRPr="1C8DA6E7">
        <w:t xml:space="preserve"> </w:t>
      </w:r>
      <w:r w:rsidR="001A0583" w:rsidRPr="1C8DA6E7">
        <w:t xml:space="preserve">su implementación </w:t>
      </w:r>
      <w:r w:rsidR="001B188B" w:rsidRPr="1C8DA6E7">
        <w:t>adecuadamente según los criterios de calidad.</w:t>
      </w:r>
    </w:p>
    <w:p w14:paraId="4D7D7DBE" w14:textId="77777777" w:rsidR="001B188B" w:rsidRPr="009C1333" w:rsidRDefault="001B188B" w:rsidP="001B188B">
      <w:pPr>
        <w:pStyle w:val="Prrafodelista"/>
        <w:rPr>
          <w:rFonts w:cstheme="minorHAnsi"/>
        </w:rPr>
      </w:pPr>
    </w:p>
    <w:p w14:paraId="624DCA2C" w14:textId="2E7D28CC" w:rsidR="001B188B" w:rsidRPr="009C1333" w:rsidRDefault="001B188B" w:rsidP="007F24DF">
      <w:pPr>
        <w:pStyle w:val="Prrafodelista"/>
        <w:numPr>
          <w:ilvl w:val="0"/>
          <w:numId w:val="77"/>
        </w:numPr>
        <w:jc w:val="both"/>
        <w:rPr>
          <w:rFonts w:cstheme="minorHAnsi"/>
        </w:rPr>
      </w:pPr>
      <w:r w:rsidRPr="009C1333">
        <w:rPr>
          <w:rFonts w:cstheme="minorHAnsi"/>
        </w:rPr>
        <w:t xml:space="preserve">Implementar el macroproceso de Gestión de </w:t>
      </w:r>
      <w:r w:rsidR="00044FE8">
        <w:rPr>
          <w:rFonts w:cstheme="minorHAnsi"/>
        </w:rPr>
        <w:t>TI</w:t>
      </w:r>
      <w:r w:rsidRPr="009C1333">
        <w:rPr>
          <w:rFonts w:cstheme="minorHAnsi"/>
        </w:rPr>
        <w:t xml:space="preserve">, teniendo en cuenta lo establecido en el </w:t>
      </w:r>
      <w:r w:rsidR="003F4EC6">
        <w:rPr>
          <w:rFonts w:cstheme="minorHAnsi"/>
        </w:rPr>
        <w:t>Sistema</w:t>
      </w:r>
      <w:r w:rsidRPr="009C1333">
        <w:rPr>
          <w:rFonts w:cstheme="minorHAnsi"/>
        </w:rPr>
        <w:t xml:space="preserve"> Integral de Gestión de la </w:t>
      </w:r>
      <w:r w:rsidR="003B5F36">
        <w:rPr>
          <w:rFonts w:cstheme="minorHAnsi"/>
        </w:rPr>
        <w:t>UAECD</w:t>
      </w:r>
      <w:r w:rsidRPr="009C1333">
        <w:rPr>
          <w:rFonts w:cstheme="minorHAnsi"/>
        </w:rPr>
        <w:t xml:space="preserve">, en cuanto a las cargas de trabajo, las responsabilidades, roles, mecanismos de seguimiento. Adicionalmente, adelantar capacitaciones y actividades de entrenamiento y divulgación necesarias para la apropiación de los procesos al interior del área de TI y en la </w:t>
      </w:r>
      <w:r w:rsidR="003B5F36">
        <w:rPr>
          <w:rFonts w:cstheme="minorHAnsi"/>
        </w:rPr>
        <w:t>UAECD</w:t>
      </w:r>
      <w:r w:rsidRPr="009C1333">
        <w:rPr>
          <w:rFonts w:cstheme="minorHAnsi"/>
        </w:rPr>
        <w:t>.</w:t>
      </w:r>
    </w:p>
    <w:p w14:paraId="5D51E641" w14:textId="77777777" w:rsidR="001B188B" w:rsidRPr="009C1333" w:rsidRDefault="001B188B" w:rsidP="001B188B">
      <w:pPr>
        <w:pStyle w:val="Prrafodelista"/>
        <w:rPr>
          <w:rFonts w:cstheme="minorHAnsi"/>
        </w:rPr>
      </w:pPr>
    </w:p>
    <w:p w14:paraId="29FB3783" w14:textId="7E38C871" w:rsidR="001B188B" w:rsidRPr="009C1333" w:rsidRDefault="00D15902" w:rsidP="007F24DF">
      <w:pPr>
        <w:pStyle w:val="Prrafodelista"/>
        <w:numPr>
          <w:ilvl w:val="0"/>
          <w:numId w:val="77"/>
        </w:numPr>
        <w:jc w:val="both"/>
        <w:rPr>
          <w:rFonts w:cstheme="minorHAnsi"/>
        </w:rPr>
      </w:pPr>
      <w:r>
        <w:rPr>
          <w:rFonts w:cstheme="minorHAnsi"/>
        </w:rPr>
        <w:t>Fortalecer</w:t>
      </w:r>
      <w:r w:rsidR="001B188B" w:rsidRPr="009C1333">
        <w:rPr>
          <w:rFonts w:cstheme="minorHAnsi"/>
        </w:rPr>
        <w:t xml:space="preserve"> el liderazgo de la gestión de TI </w:t>
      </w:r>
      <w:r>
        <w:rPr>
          <w:rFonts w:cstheme="minorHAnsi"/>
        </w:rPr>
        <w:t xml:space="preserve">desde la Gerencia de Tecnología en todas las áreas </w:t>
      </w:r>
      <w:r w:rsidR="00D72F62">
        <w:rPr>
          <w:rFonts w:cstheme="minorHAnsi"/>
        </w:rPr>
        <w:t xml:space="preserve">y proyectos </w:t>
      </w:r>
      <w:r w:rsidR="00093E51">
        <w:rPr>
          <w:rFonts w:cstheme="minorHAnsi"/>
        </w:rPr>
        <w:t xml:space="preserve">que involucren TI </w:t>
      </w:r>
      <w:r>
        <w:rPr>
          <w:rFonts w:cstheme="minorHAnsi"/>
        </w:rPr>
        <w:t>de la UAECD</w:t>
      </w:r>
      <w:r w:rsidR="0005191F">
        <w:rPr>
          <w:rFonts w:cstheme="minorHAnsi"/>
        </w:rPr>
        <w:t xml:space="preserve"> y del sector</w:t>
      </w:r>
      <w:r w:rsidR="001B188B" w:rsidRPr="009C1333">
        <w:rPr>
          <w:rFonts w:cstheme="minorHAnsi"/>
        </w:rPr>
        <w:t xml:space="preserve">, </w:t>
      </w:r>
      <w:r w:rsidR="00907EC6">
        <w:rPr>
          <w:rFonts w:cstheme="minorHAnsi"/>
        </w:rPr>
        <w:t xml:space="preserve">para mantener </w:t>
      </w:r>
      <w:r w:rsidR="001B188B" w:rsidRPr="009C1333">
        <w:rPr>
          <w:rFonts w:cstheme="minorHAnsi"/>
        </w:rPr>
        <w:t xml:space="preserve">la visión tecnológica </w:t>
      </w:r>
      <w:r w:rsidR="00634D26">
        <w:rPr>
          <w:rFonts w:cstheme="minorHAnsi"/>
        </w:rPr>
        <w:t xml:space="preserve">alineada </w:t>
      </w:r>
      <w:r w:rsidR="00907EC6">
        <w:rPr>
          <w:rFonts w:cstheme="minorHAnsi"/>
        </w:rPr>
        <w:t xml:space="preserve">y articulada </w:t>
      </w:r>
      <w:r w:rsidR="00D72F62">
        <w:rPr>
          <w:rFonts w:cstheme="minorHAnsi"/>
        </w:rPr>
        <w:t xml:space="preserve">en el </w:t>
      </w:r>
      <w:r w:rsidR="001B188B" w:rsidRPr="009C1333">
        <w:rPr>
          <w:rFonts w:cstheme="minorHAnsi"/>
        </w:rPr>
        <w:t>desarroll</w:t>
      </w:r>
      <w:r w:rsidR="00D72F62">
        <w:rPr>
          <w:rFonts w:cstheme="minorHAnsi"/>
        </w:rPr>
        <w:t>o</w:t>
      </w:r>
      <w:r w:rsidR="001B188B" w:rsidRPr="009C1333">
        <w:rPr>
          <w:rFonts w:cstheme="minorHAnsi"/>
        </w:rPr>
        <w:t xml:space="preserve"> e implementa</w:t>
      </w:r>
      <w:r w:rsidR="00D72F62">
        <w:rPr>
          <w:rFonts w:cstheme="minorHAnsi"/>
        </w:rPr>
        <w:t xml:space="preserve">ción de </w:t>
      </w:r>
      <w:r w:rsidR="001B188B" w:rsidRPr="009C1333">
        <w:rPr>
          <w:rFonts w:cstheme="minorHAnsi"/>
        </w:rPr>
        <w:t>las iniciativas de TI, teniendo en cuenta los lineamientos del DECRETO 415 DEL 07 DE MARZO DE 2016 para el fortalecimiento institucional en materia de tecnologías de la información y las comunicaciones</w:t>
      </w:r>
      <w:r w:rsidR="00835982">
        <w:rPr>
          <w:rFonts w:cstheme="minorHAnsi"/>
        </w:rPr>
        <w:t>.</w:t>
      </w:r>
    </w:p>
    <w:p w14:paraId="258D65A6" w14:textId="77777777" w:rsidR="001B188B" w:rsidRPr="009C1333" w:rsidRDefault="001B188B" w:rsidP="001B188B">
      <w:pPr>
        <w:pStyle w:val="Prrafodelista"/>
        <w:rPr>
          <w:rFonts w:cstheme="minorHAnsi"/>
        </w:rPr>
      </w:pPr>
    </w:p>
    <w:p w14:paraId="3C81489A" w14:textId="7D869F36" w:rsidR="001B188B" w:rsidRPr="009C1333" w:rsidRDefault="001B188B" w:rsidP="007F24DF">
      <w:pPr>
        <w:pStyle w:val="Prrafodelista"/>
        <w:numPr>
          <w:ilvl w:val="0"/>
          <w:numId w:val="77"/>
        </w:numPr>
        <w:jc w:val="both"/>
        <w:rPr>
          <w:rFonts w:cstheme="minorHAnsi"/>
        </w:rPr>
      </w:pPr>
      <w:r w:rsidRPr="009C1333">
        <w:rPr>
          <w:rFonts w:cstheme="minorHAnsi"/>
        </w:rPr>
        <w:t xml:space="preserve">Fortalecer </w:t>
      </w:r>
      <w:r w:rsidR="004F7D69">
        <w:rPr>
          <w:rFonts w:cstheme="minorHAnsi"/>
        </w:rPr>
        <w:t>los equipos de trabajo</w:t>
      </w:r>
      <w:r w:rsidRPr="009C1333">
        <w:rPr>
          <w:rFonts w:cstheme="minorHAnsi"/>
        </w:rPr>
        <w:t xml:space="preserve"> con el fin de garantizar la implementación de los procesos, la gobernabilidad y la gestión de TI con calidad y oportunidad, con recurso humano orientado al logro de la estrategia definida y a mantener la operación con robustas competencias en tecnologías de información complementadas con conocimientos específicos de la misión y funcionamiento </w:t>
      </w:r>
      <w:r>
        <w:rPr>
          <w:rFonts w:cstheme="minorHAnsi"/>
        </w:rPr>
        <w:t xml:space="preserve">de la </w:t>
      </w:r>
      <w:r w:rsidR="003E6640">
        <w:rPr>
          <w:rFonts w:cstheme="minorHAnsi"/>
        </w:rPr>
        <w:t>UAECD</w:t>
      </w:r>
      <w:r w:rsidRPr="009C1333">
        <w:rPr>
          <w:rFonts w:cstheme="minorHAnsi"/>
        </w:rPr>
        <w:t xml:space="preserve">. </w:t>
      </w:r>
    </w:p>
    <w:p w14:paraId="46CB17BB" w14:textId="77777777" w:rsidR="001B188B" w:rsidRPr="009C1333" w:rsidRDefault="001B188B" w:rsidP="001B188B">
      <w:pPr>
        <w:pStyle w:val="Prrafodelista"/>
        <w:jc w:val="both"/>
        <w:rPr>
          <w:rFonts w:cstheme="minorHAnsi"/>
        </w:rPr>
      </w:pPr>
    </w:p>
    <w:p w14:paraId="785A4E53" w14:textId="6201E2E9" w:rsidR="001B188B" w:rsidRPr="009C1333" w:rsidRDefault="001B188B" w:rsidP="007F24DF">
      <w:pPr>
        <w:pStyle w:val="Prrafodelista"/>
        <w:numPr>
          <w:ilvl w:val="0"/>
          <w:numId w:val="77"/>
        </w:numPr>
        <w:jc w:val="both"/>
      </w:pPr>
      <w:r w:rsidRPr="58D1FDEA">
        <w:t xml:space="preserve">Mejorar los procesos </w:t>
      </w:r>
      <w:r w:rsidR="00467E7B">
        <w:t xml:space="preserve">que se prioricen </w:t>
      </w:r>
      <w:r w:rsidR="00557FDC" w:rsidRPr="58D1FDEA">
        <w:t>de la UAECD</w:t>
      </w:r>
      <w:r w:rsidRPr="58D1FDEA">
        <w:t xml:space="preserve"> de tal manera que se incorporen facilidades tecnológicas que contribuyan a lograr transversalidad, coordinación, articulación, mayor eficiencia y oportunidad, menores costos, mejores servicios, menores riesgos y mayor seguridad, incluyendo actividades que conducen al corregir, mejorar y controlar los procesos que se han establecido en estado de no conformidad en el marco de las auditorias de control internas y externas.</w:t>
      </w:r>
    </w:p>
    <w:p w14:paraId="3B7BCDD9" w14:textId="77777777" w:rsidR="001B188B" w:rsidRPr="009C1333" w:rsidRDefault="001B188B" w:rsidP="001B188B">
      <w:pPr>
        <w:pStyle w:val="Prrafodelista"/>
        <w:rPr>
          <w:rFonts w:cstheme="minorHAnsi"/>
        </w:rPr>
      </w:pPr>
    </w:p>
    <w:p w14:paraId="1794D5E0" w14:textId="77777777" w:rsidR="001B188B" w:rsidRPr="009C1333" w:rsidRDefault="001B188B" w:rsidP="007F24DF">
      <w:pPr>
        <w:pStyle w:val="Prrafodelista"/>
        <w:numPr>
          <w:ilvl w:val="0"/>
          <w:numId w:val="77"/>
        </w:numPr>
        <w:jc w:val="both"/>
        <w:rPr>
          <w:rFonts w:cstheme="minorHAnsi"/>
        </w:rPr>
      </w:pPr>
      <w:r>
        <w:rPr>
          <w:rFonts w:cstheme="minorHAnsi"/>
        </w:rPr>
        <w:t>Estandarizar</w:t>
      </w:r>
      <w:r w:rsidRPr="009C1333">
        <w:rPr>
          <w:rFonts w:cstheme="minorHAnsi"/>
        </w:rPr>
        <w:t xml:space="preserve"> los criterios técnicos para la selección de proveedores y contratos para el desarrollo de las iniciativas de TI, la metodología de supervisión técnica, los criterios de calidad para la recepción de los bienes o servicios contratos y la ejecución presupuestal, todo lo anterior en el marco de los procedimientos establecidos para la contratación pública.</w:t>
      </w:r>
    </w:p>
    <w:p w14:paraId="43DDB643" w14:textId="77777777" w:rsidR="001B188B" w:rsidRPr="009C1333" w:rsidRDefault="001B188B" w:rsidP="001B188B">
      <w:pPr>
        <w:pStyle w:val="Prrafodelista"/>
        <w:rPr>
          <w:rFonts w:cstheme="minorHAnsi"/>
        </w:rPr>
      </w:pPr>
    </w:p>
    <w:p w14:paraId="2BA5F18C" w14:textId="0BBF383F" w:rsidR="001B188B" w:rsidRPr="009C1333" w:rsidRDefault="004045E3" w:rsidP="007F24DF">
      <w:pPr>
        <w:pStyle w:val="Prrafodelista"/>
        <w:numPr>
          <w:ilvl w:val="0"/>
          <w:numId w:val="77"/>
        </w:numPr>
        <w:jc w:val="both"/>
        <w:rPr>
          <w:rFonts w:cstheme="minorHAnsi"/>
        </w:rPr>
      </w:pPr>
      <w:r>
        <w:rPr>
          <w:rFonts w:cstheme="minorHAnsi"/>
        </w:rPr>
        <w:t xml:space="preserve">Mantener el contacto con </w:t>
      </w:r>
      <w:r w:rsidR="00700DC0">
        <w:rPr>
          <w:rFonts w:cstheme="minorHAnsi"/>
        </w:rPr>
        <w:t>l</w:t>
      </w:r>
      <w:r w:rsidR="001B188B" w:rsidRPr="009C1333">
        <w:rPr>
          <w:rFonts w:cstheme="minorHAnsi"/>
        </w:rPr>
        <w:t xml:space="preserve">os proveedores </w:t>
      </w:r>
      <w:r w:rsidR="00700DC0">
        <w:rPr>
          <w:rFonts w:cstheme="minorHAnsi"/>
        </w:rPr>
        <w:t xml:space="preserve">de </w:t>
      </w:r>
      <w:r w:rsidR="00877CE9">
        <w:rPr>
          <w:rFonts w:cstheme="minorHAnsi"/>
        </w:rPr>
        <w:t>soluciones y servicios de TI d</w:t>
      </w:r>
      <w:r w:rsidR="001B188B" w:rsidRPr="009C1333">
        <w:rPr>
          <w:rFonts w:cstheme="minorHAnsi"/>
        </w:rPr>
        <w:t xml:space="preserve">e la estrategia de TI de la </w:t>
      </w:r>
      <w:r w:rsidR="00700DC0">
        <w:rPr>
          <w:rFonts w:cstheme="minorHAnsi"/>
        </w:rPr>
        <w:t>UAECD</w:t>
      </w:r>
      <w:r w:rsidR="001B188B" w:rsidRPr="009C1333">
        <w:rPr>
          <w:rFonts w:cstheme="minorHAnsi"/>
        </w:rPr>
        <w:t xml:space="preserve"> </w:t>
      </w:r>
      <w:r w:rsidR="00D639F5">
        <w:rPr>
          <w:rFonts w:cstheme="minorHAnsi"/>
        </w:rPr>
        <w:t>para gestionar</w:t>
      </w:r>
      <w:r w:rsidR="004D3C4C">
        <w:rPr>
          <w:rFonts w:cstheme="minorHAnsi"/>
        </w:rPr>
        <w:t xml:space="preserve"> </w:t>
      </w:r>
      <w:r w:rsidR="001B188B" w:rsidRPr="009C1333">
        <w:rPr>
          <w:rFonts w:cstheme="minorHAnsi"/>
        </w:rPr>
        <w:t xml:space="preserve">su participación </w:t>
      </w:r>
      <w:r w:rsidR="00700DC0">
        <w:rPr>
          <w:rFonts w:cstheme="minorHAnsi"/>
        </w:rPr>
        <w:t xml:space="preserve">desde la formulación </w:t>
      </w:r>
      <w:r w:rsidR="00B12324">
        <w:rPr>
          <w:rFonts w:cstheme="minorHAnsi"/>
        </w:rPr>
        <w:t>del proyecto</w:t>
      </w:r>
      <w:r w:rsidR="001B188B" w:rsidRPr="009C1333">
        <w:rPr>
          <w:rFonts w:cstheme="minorHAnsi"/>
        </w:rPr>
        <w:t xml:space="preserve">, a fin de </w:t>
      </w:r>
      <w:r w:rsidR="001B188B" w:rsidRPr="009C1333">
        <w:rPr>
          <w:rFonts w:cstheme="minorHAnsi"/>
        </w:rPr>
        <w:lastRenderedPageBreak/>
        <w:t>garantizar que la calidad y los bienes y servicios contratados contribuyan al logro de los objetivos estratégicos</w:t>
      </w:r>
      <w:r w:rsidR="00B12324">
        <w:rPr>
          <w:rFonts w:cstheme="minorHAnsi"/>
        </w:rPr>
        <w:t xml:space="preserve"> y alcances definidos</w:t>
      </w:r>
      <w:r w:rsidR="00DE6854">
        <w:rPr>
          <w:rFonts w:cstheme="minorHAnsi"/>
        </w:rPr>
        <w:t>.</w:t>
      </w:r>
    </w:p>
    <w:p w14:paraId="18304D19" w14:textId="77777777" w:rsidR="001B188B" w:rsidRPr="009C1333" w:rsidRDefault="001B188B" w:rsidP="001B188B">
      <w:pPr>
        <w:pStyle w:val="Prrafodelista"/>
        <w:rPr>
          <w:rFonts w:cstheme="minorHAnsi"/>
        </w:rPr>
      </w:pPr>
    </w:p>
    <w:p w14:paraId="100A6544" w14:textId="21ACE07A" w:rsidR="001B188B" w:rsidRPr="009C1333" w:rsidRDefault="001B188B" w:rsidP="007F24DF">
      <w:pPr>
        <w:pStyle w:val="Prrafodelista"/>
        <w:numPr>
          <w:ilvl w:val="0"/>
          <w:numId w:val="77"/>
        </w:numPr>
        <w:jc w:val="both"/>
      </w:pPr>
      <w:r w:rsidRPr="58D1FDEA">
        <w:t xml:space="preserve">Fortalecer la gestión de proyectos de TI teniendo en cuenta </w:t>
      </w:r>
      <w:r w:rsidR="008872E7" w:rsidRPr="58D1FDEA">
        <w:t xml:space="preserve">los lineamientos del modelo de </w:t>
      </w:r>
      <w:r w:rsidR="003A1F2A" w:rsidRPr="58D1FDEA">
        <w:t xml:space="preserve">Gestión de Proyectos de </w:t>
      </w:r>
      <w:r w:rsidR="001163B9" w:rsidRPr="58D1FDEA">
        <w:t>TI, del</w:t>
      </w:r>
      <w:r w:rsidR="003A1F2A" w:rsidRPr="58D1FDEA">
        <w:t xml:space="preserve"> Marco de Referencia de Arquitectura</w:t>
      </w:r>
      <w:r w:rsidR="00C25F47" w:rsidRPr="58D1FDEA">
        <w:t xml:space="preserve">, </w:t>
      </w:r>
      <w:r w:rsidR="00BD22DD" w:rsidRPr="58D1FDEA">
        <w:t xml:space="preserve">de la Política de Gobierno Digital en sus </w:t>
      </w:r>
      <w:r w:rsidR="00C664AD" w:rsidRPr="58D1FDEA">
        <w:t>cuatro dominios: Legal, Planeación, Ejecución y Control</w:t>
      </w:r>
      <w:r w:rsidR="00D0653C" w:rsidRPr="58D1FDEA">
        <w:t xml:space="preserve"> y</w:t>
      </w:r>
      <w:r w:rsidRPr="58D1FDEA">
        <w:t xml:space="preserve"> las siguientes dimensiones: Alcance, Costos, Tiempo, Equipo Humano, Compras, Calidad, Comunicación, Manejo de Personas interesadas (Stakeholders) e Integración. Para lo anterior, se recomienda </w:t>
      </w:r>
      <w:r w:rsidR="00D0653C" w:rsidRPr="58D1FDEA">
        <w:t>actualizar la</w:t>
      </w:r>
      <w:r w:rsidRPr="58D1FDEA">
        <w:t xml:space="preserve"> metodología para la ejecución, seguimiento y mejoras de los proyectos de TI, incluyendo indicadores que permiten registrar y monitorear su estado de avance de los entregables, el gasto que se ha causado, el valor ganado y los resultados obtenidos.</w:t>
      </w:r>
    </w:p>
    <w:p w14:paraId="0E3E6D63" w14:textId="77777777" w:rsidR="00D2225C" w:rsidRPr="00D2225C" w:rsidRDefault="00D2225C" w:rsidP="00D2225C"/>
    <w:p w14:paraId="3D49BA8A" w14:textId="0BF71927" w:rsidR="00B7783D" w:rsidRDefault="00B7783D" w:rsidP="00D2225C">
      <w:pPr>
        <w:pStyle w:val="Ttulo2"/>
        <w:rPr>
          <w:color w:val="auto"/>
        </w:rPr>
      </w:pPr>
      <w:bookmarkStart w:id="29" w:name="_Toc38632713"/>
      <w:bookmarkStart w:id="30" w:name="_Toc60058718"/>
      <w:r w:rsidRPr="00D2225C">
        <w:rPr>
          <w:color w:val="auto"/>
        </w:rPr>
        <w:t>Información</w:t>
      </w:r>
      <w:bookmarkEnd w:id="29"/>
      <w:bookmarkEnd w:id="30"/>
    </w:p>
    <w:p w14:paraId="218CAAC3" w14:textId="55225BA6" w:rsidR="00D2225C" w:rsidRDefault="00D2225C" w:rsidP="00D2225C"/>
    <w:p w14:paraId="3A644486" w14:textId="77777777" w:rsidR="00151DFA" w:rsidRPr="00151DFA" w:rsidRDefault="00151DFA" w:rsidP="00151DFA">
      <w:pPr>
        <w:jc w:val="both"/>
        <w:rPr>
          <w:rFonts w:cstheme="minorHAnsi"/>
        </w:rPr>
      </w:pPr>
      <w:r w:rsidRPr="00151DFA">
        <w:rPr>
          <w:rFonts w:cstheme="minorHAnsi"/>
        </w:rPr>
        <w:t>Para este dominio se recomiendan las siguientes rupturas estratégicas:</w:t>
      </w:r>
    </w:p>
    <w:p w14:paraId="274EB2A7" w14:textId="429A3CC0" w:rsidR="00E1449E" w:rsidRPr="00151DFA" w:rsidRDefault="00E1449E" w:rsidP="007F24DF">
      <w:pPr>
        <w:pStyle w:val="Prrafodelista"/>
        <w:numPr>
          <w:ilvl w:val="0"/>
          <w:numId w:val="78"/>
        </w:numPr>
        <w:jc w:val="both"/>
        <w:rPr>
          <w:rFonts w:cstheme="minorHAnsi"/>
        </w:rPr>
      </w:pPr>
      <w:r w:rsidRPr="00151DFA">
        <w:rPr>
          <w:rFonts w:cstheme="minorHAnsi"/>
        </w:rPr>
        <w:t xml:space="preserve">Disponer de un inventario </w:t>
      </w:r>
      <w:r>
        <w:rPr>
          <w:rFonts w:cstheme="minorHAnsi"/>
        </w:rPr>
        <w:t xml:space="preserve">y/o catálogo </w:t>
      </w:r>
      <w:r w:rsidRPr="00151DFA">
        <w:rPr>
          <w:rFonts w:cstheme="minorHAnsi"/>
        </w:rPr>
        <w:t xml:space="preserve">de </w:t>
      </w:r>
      <w:r>
        <w:rPr>
          <w:rFonts w:cstheme="minorHAnsi"/>
        </w:rPr>
        <w:t xml:space="preserve">componentes de </w:t>
      </w:r>
      <w:r w:rsidRPr="00151DFA">
        <w:rPr>
          <w:rFonts w:cstheme="minorHAnsi"/>
        </w:rPr>
        <w:t>información actualizado para la toma de decisiones</w:t>
      </w:r>
      <w:r w:rsidR="004B5654">
        <w:rPr>
          <w:rFonts w:cstheme="minorHAnsi"/>
        </w:rPr>
        <w:t xml:space="preserve"> articulado con</w:t>
      </w:r>
      <w:r w:rsidRPr="00151DFA">
        <w:rPr>
          <w:rFonts w:cstheme="minorHAnsi"/>
        </w:rPr>
        <w:t xml:space="preserve"> los procesos de la </w:t>
      </w:r>
      <w:r w:rsidR="004B5654">
        <w:rPr>
          <w:rFonts w:cstheme="minorHAnsi"/>
        </w:rPr>
        <w:t>UAECD</w:t>
      </w:r>
      <w:r w:rsidRPr="00151DFA">
        <w:rPr>
          <w:rFonts w:cstheme="minorHAnsi"/>
        </w:rPr>
        <w:t xml:space="preserve"> y para el servicio a los diferentes públicos de interés. Este inventario</w:t>
      </w:r>
      <w:r>
        <w:rPr>
          <w:rFonts w:cstheme="minorHAnsi"/>
        </w:rPr>
        <w:t xml:space="preserve"> y/o catálogo</w:t>
      </w:r>
      <w:r w:rsidRPr="00151DFA">
        <w:rPr>
          <w:rFonts w:cstheme="minorHAnsi"/>
        </w:rPr>
        <w:t xml:space="preserve"> debe incluir adicionalmente las fuentes y los usuarios de la información, así como los flujos específicos entre los diferentes actores y las condiciones de intercambio de información.</w:t>
      </w:r>
    </w:p>
    <w:p w14:paraId="1128838B" w14:textId="77777777" w:rsidR="00E1449E" w:rsidRPr="00151DFA" w:rsidRDefault="00E1449E" w:rsidP="00E1449E">
      <w:pPr>
        <w:pStyle w:val="Prrafodelista"/>
        <w:jc w:val="both"/>
        <w:rPr>
          <w:rFonts w:cstheme="minorHAnsi"/>
        </w:rPr>
      </w:pPr>
    </w:p>
    <w:p w14:paraId="5A4B1AED" w14:textId="1F1A4E1E" w:rsidR="00E1449E" w:rsidRPr="00151DFA" w:rsidRDefault="007E23A1" w:rsidP="007F24DF">
      <w:pPr>
        <w:pStyle w:val="Prrafodelista"/>
        <w:numPr>
          <w:ilvl w:val="0"/>
          <w:numId w:val="78"/>
        </w:numPr>
        <w:jc w:val="both"/>
      </w:pPr>
      <w:r w:rsidRPr="58D1FDEA">
        <w:t>Fortalecer los procesos para brindar</w:t>
      </w:r>
      <w:r w:rsidR="00E1449E" w:rsidRPr="58D1FDEA">
        <w:t xml:space="preserve"> información de calidad a través de mecanismos sencillos, confiables y seguros para que todas las personas de la </w:t>
      </w:r>
      <w:r w:rsidR="00597789" w:rsidRPr="58D1FDEA">
        <w:t>UAECD</w:t>
      </w:r>
      <w:r w:rsidR="00E1449E" w:rsidRPr="58D1FDEA">
        <w:t xml:space="preserve"> y sus usuarios puedan contar con la información que requieren, en especial para que los directivos y sus equipos tomen decisiones de política, administrativas, de gestión operacional y de control y gestión de riesgos, así como para la ciudadanía en general, empresas y otras entidades del </w:t>
      </w:r>
      <w:r w:rsidR="00240D4B" w:rsidRPr="58D1FDEA">
        <w:t>sector</w:t>
      </w:r>
      <w:r w:rsidR="00E1449E" w:rsidRPr="58D1FDEA">
        <w:t>.</w:t>
      </w:r>
    </w:p>
    <w:p w14:paraId="0E54CF1E" w14:textId="518C68D8" w:rsidR="00E1449E" w:rsidRPr="00151DFA" w:rsidRDefault="00E1449E" w:rsidP="00E1449E">
      <w:pPr>
        <w:ind w:left="708"/>
        <w:jc w:val="both"/>
        <w:rPr>
          <w:rFonts w:cstheme="minorHAnsi"/>
        </w:rPr>
      </w:pPr>
      <w:r w:rsidRPr="00151DFA">
        <w:rPr>
          <w:rFonts w:cstheme="minorHAnsi"/>
        </w:rPr>
        <w:t xml:space="preserve">La información que se genera al interior debe realizarse como resultado de acciones y procedimientos controlados y debe reposar en los sistemas de información y en las bases de datos de la </w:t>
      </w:r>
      <w:r w:rsidR="00802A99">
        <w:rPr>
          <w:rFonts w:cstheme="minorHAnsi"/>
        </w:rPr>
        <w:t>UAECD de forma segura</w:t>
      </w:r>
      <w:r>
        <w:rPr>
          <w:rFonts w:cstheme="minorHAnsi"/>
        </w:rPr>
        <w:t>.</w:t>
      </w:r>
    </w:p>
    <w:p w14:paraId="4FF51939" w14:textId="0C74660B" w:rsidR="00E1449E" w:rsidRDefault="00E1449E" w:rsidP="58D1FDEA">
      <w:pPr>
        <w:ind w:left="708"/>
        <w:jc w:val="both"/>
      </w:pPr>
      <w:r w:rsidRPr="58D1FDEA">
        <w:t xml:space="preserve">Debido a que los </w:t>
      </w:r>
      <w:r w:rsidR="00F67C32">
        <w:t>usuarios de la UAECD</w:t>
      </w:r>
      <w:r w:rsidRPr="58D1FDEA">
        <w:t xml:space="preserve"> tienen necesidades diversas y capacidades técnicas disímiles, la información se debe disponer de manera diferencial para cada </w:t>
      </w:r>
      <w:r w:rsidR="00F67C32">
        <w:t>tipo de usuario y/o grupo de interés.</w:t>
      </w:r>
    </w:p>
    <w:p w14:paraId="1BC40055" w14:textId="460A7F8D" w:rsidR="4F0DFF1A" w:rsidRDefault="4F0DFF1A" w:rsidP="007F24DF">
      <w:pPr>
        <w:pStyle w:val="Prrafodelista"/>
        <w:numPr>
          <w:ilvl w:val="0"/>
          <w:numId w:val="78"/>
        </w:numPr>
        <w:jc w:val="both"/>
      </w:pPr>
      <w:r w:rsidRPr="58D1FDEA">
        <w:lastRenderedPageBreak/>
        <w:t>Fortalecer l</w:t>
      </w:r>
      <w:r w:rsidR="307E7C94" w:rsidRPr="58D1FDEA">
        <w:t xml:space="preserve">os aspectos de </w:t>
      </w:r>
      <w:r w:rsidRPr="58D1FDEA">
        <w:t>seguridad de la información de la UAECD con el fin de contar con inform</w:t>
      </w:r>
      <w:r w:rsidR="6C8A8B35" w:rsidRPr="58D1FDEA">
        <w:t>ación confiable, de calidad que permita la toma de decisiones.</w:t>
      </w:r>
    </w:p>
    <w:p w14:paraId="39E67773" w14:textId="1ED324E0" w:rsidR="58D1FDEA" w:rsidRDefault="58D1FDEA" w:rsidP="00F67C32">
      <w:pPr>
        <w:pStyle w:val="Prrafodelista"/>
        <w:jc w:val="both"/>
      </w:pPr>
    </w:p>
    <w:p w14:paraId="5ED1590E" w14:textId="58958542" w:rsidR="00E1449E" w:rsidRDefault="00E1449E" w:rsidP="007F24DF">
      <w:pPr>
        <w:pStyle w:val="Prrafodelista"/>
        <w:numPr>
          <w:ilvl w:val="0"/>
          <w:numId w:val="78"/>
        </w:numPr>
        <w:jc w:val="both"/>
        <w:rPr>
          <w:rFonts w:cstheme="minorHAnsi"/>
        </w:rPr>
      </w:pPr>
      <w:r>
        <w:rPr>
          <w:rFonts w:cstheme="minorHAnsi"/>
        </w:rPr>
        <w:t>Fortalecer los</w:t>
      </w:r>
      <w:r w:rsidRPr="00151DFA">
        <w:rPr>
          <w:rFonts w:cstheme="minorHAnsi"/>
        </w:rPr>
        <w:t xml:space="preserve"> servicios </w:t>
      </w:r>
      <w:r w:rsidR="00D139BA">
        <w:rPr>
          <w:rFonts w:cstheme="minorHAnsi"/>
        </w:rPr>
        <w:t xml:space="preserve">digitales </w:t>
      </w:r>
      <w:r w:rsidRPr="00151DFA">
        <w:rPr>
          <w:rFonts w:cstheme="minorHAnsi"/>
        </w:rPr>
        <w:t xml:space="preserve">en línea a los </w:t>
      </w:r>
      <w:r w:rsidR="008D4BBC">
        <w:rPr>
          <w:rFonts w:cstheme="minorHAnsi"/>
        </w:rPr>
        <w:t>usuarios de catastro</w:t>
      </w:r>
      <w:r w:rsidRPr="00151DFA">
        <w:rPr>
          <w:rFonts w:cstheme="minorHAnsi"/>
        </w:rPr>
        <w:t xml:space="preserve"> </w:t>
      </w:r>
      <w:r w:rsidR="008D4BBC" w:rsidRPr="00151DFA">
        <w:rPr>
          <w:rFonts w:cstheme="minorHAnsi"/>
        </w:rPr>
        <w:t>para los siguientes fines</w:t>
      </w:r>
      <w:r w:rsidRPr="00151DFA">
        <w:rPr>
          <w:rFonts w:cstheme="minorHAnsi"/>
        </w:rPr>
        <w:t xml:space="preserve">: </w:t>
      </w:r>
      <w:r>
        <w:rPr>
          <w:rFonts w:cstheme="minorHAnsi"/>
        </w:rPr>
        <w:t xml:space="preserve">mantenerlos informados, permitir la </w:t>
      </w:r>
      <w:r w:rsidRPr="00151DFA">
        <w:rPr>
          <w:rFonts w:cstheme="minorHAnsi"/>
        </w:rPr>
        <w:t>interac</w:t>
      </w:r>
      <w:r>
        <w:rPr>
          <w:rFonts w:cstheme="minorHAnsi"/>
        </w:rPr>
        <w:t>ción</w:t>
      </w:r>
      <w:r w:rsidRPr="00151DFA">
        <w:rPr>
          <w:rFonts w:cstheme="minorHAnsi"/>
        </w:rPr>
        <w:t xml:space="preserve"> con los funcionarios o con los sistemas de la </w:t>
      </w:r>
      <w:r w:rsidR="001767C7">
        <w:rPr>
          <w:rFonts w:cstheme="minorHAnsi"/>
        </w:rPr>
        <w:t>UAECD</w:t>
      </w:r>
      <w:r>
        <w:rPr>
          <w:rFonts w:cstheme="minorHAnsi"/>
        </w:rPr>
        <w:t xml:space="preserve">, </w:t>
      </w:r>
      <w:r w:rsidRPr="00151DFA">
        <w:rPr>
          <w:rFonts w:cstheme="minorHAnsi"/>
        </w:rPr>
        <w:t>realizar trámites en línea, participar de la definición de políticas públicas</w:t>
      </w:r>
      <w:r>
        <w:rPr>
          <w:rFonts w:cstheme="minorHAnsi"/>
        </w:rPr>
        <w:t xml:space="preserve"> con</w:t>
      </w:r>
      <w:r w:rsidRPr="00151DFA">
        <w:rPr>
          <w:rFonts w:cstheme="minorHAnsi"/>
        </w:rPr>
        <w:t xml:space="preserve"> servicios de democracia en línea</w:t>
      </w:r>
      <w:r>
        <w:rPr>
          <w:rFonts w:cstheme="minorHAnsi"/>
        </w:rPr>
        <w:t xml:space="preserve"> y permitir la </w:t>
      </w:r>
      <w:r w:rsidRPr="00151DFA">
        <w:rPr>
          <w:rFonts w:cstheme="minorHAnsi"/>
        </w:rPr>
        <w:t>constru</w:t>
      </w:r>
      <w:r>
        <w:rPr>
          <w:rFonts w:cstheme="minorHAnsi"/>
        </w:rPr>
        <w:t>cción</w:t>
      </w:r>
      <w:r w:rsidRPr="00151DFA">
        <w:rPr>
          <w:rFonts w:cstheme="minorHAnsi"/>
        </w:rPr>
        <w:t xml:space="preserve"> colectiva</w:t>
      </w:r>
      <w:r>
        <w:rPr>
          <w:rFonts w:cstheme="minorHAnsi"/>
        </w:rPr>
        <w:t xml:space="preserve"> de</w:t>
      </w:r>
      <w:r w:rsidRPr="00151DFA">
        <w:rPr>
          <w:rFonts w:cstheme="minorHAnsi"/>
        </w:rPr>
        <w:t xml:space="preserve"> soluciones a problemáticas de la sociedad, a través de mecanismos de co-creación y colaboración en línea.</w:t>
      </w:r>
    </w:p>
    <w:p w14:paraId="503AA43C" w14:textId="58D772F3" w:rsidR="008D4C0C" w:rsidRPr="008D4C0C" w:rsidRDefault="008D4C0C" w:rsidP="008D4C0C">
      <w:pPr>
        <w:pStyle w:val="Prrafodelista"/>
        <w:jc w:val="both"/>
        <w:rPr>
          <w:rFonts w:cstheme="minorHAnsi"/>
        </w:rPr>
      </w:pPr>
    </w:p>
    <w:p w14:paraId="20526094" w14:textId="26AF9A40" w:rsidR="00E1449E" w:rsidRPr="00151DFA" w:rsidRDefault="00E1449E" w:rsidP="007F24DF">
      <w:pPr>
        <w:pStyle w:val="Prrafodelista"/>
        <w:numPr>
          <w:ilvl w:val="0"/>
          <w:numId w:val="78"/>
        </w:numPr>
        <w:jc w:val="both"/>
        <w:rPr>
          <w:rFonts w:cstheme="minorHAnsi"/>
        </w:rPr>
      </w:pPr>
      <w:r w:rsidRPr="00151DFA">
        <w:rPr>
          <w:rFonts w:cstheme="minorHAnsi"/>
        </w:rPr>
        <w:t>Promover la participación activa de los usuarios de los servicios</w:t>
      </w:r>
      <w:r w:rsidR="00706801">
        <w:rPr>
          <w:rFonts w:cstheme="minorHAnsi"/>
        </w:rPr>
        <w:t xml:space="preserve"> de TI, </w:t>
      </w:r>
      <w:r w:rsidRPr="00151DFA">
        <w:rPr>
          <w:rFonts w:cstheme="minorHAnsi"/>
        </w:rPr>
        <w:t>para fortalecer la cultura digital y a su vez que la oferta sea mejorada de manera continua, teniendo en cuenta sus recomendaciones.</w:t>
      </w:r>
    </w:p>
    <w:p w14:paraId="134FD639" w14:textId="7714A52D" w:rsidR="00E1449E" w:rsidRDefault="00E1449E" w:rsidP="00E1449E">
      <w:pPr>
        <w:pStyle w:val="Prrafodelista"/>
        <w:rPr>
          <w:rFonts w:cstheme="minorHAnsi"/>
        </w:rPr>
      </w:pPr>
    </w:p>
    <w:p w14:paraId="34E7E43C" w14:textId="01F9C76C" w:rsidR="00765AFE" w:rsidRPr="00151DFA" w:rsidRDefault="00765AFE" w:rsidP="007F24DF">
      <w:pPr>
        <w:pStyle w:val="Prrafodelista"/>
        <w:numPr>
          <w:ilvl w:val="0"/>
          <w:numId w:val="78"/>
        </w:numPr>
        <w:jc w:val="both"/>
        <w:rPr>
          <w:rFonts w:cstheme="minorHAnsi"/>
        </w:rPr>
      </w:pPr>
      <w:r>
        <w:rPr>
          <w:rFonts w:cstheme="minorHAnsi"/>
        </w:rPr>
        <w:t>Fortalecer y ampliar los</w:t>
      </w:r>
      <w:r w:rsidRPr="00151DFA">
        <w:rPr>
          <w:rFonts w:cstheme="minorHAnsi"/>
        </w:rPr>
        <w:t xml:space="preserve"> mecanismos de interoperabilidad </w:t>
      </w:r>
      <w:r>
        <w:rPr>
          <w:rFonts w:cstheme="minorHAnsi"/>
        </w:rPr>
        <w:t>aprovechando los dispuestos por el estado</w:t>
      </w:r>
      <w:r w:rsidRPr="00151DFA">
        <w:rPr>
          <w:rFonts w:cstheme="minorHAnsi"/>
        </w:rPr>
        <w:t xml:space="preserve"> para entregar y recibir información por parte de otras entidades, para consumo automático preferentemente y manual excepcionalmente.</w:t>
      </w:r>
    </w:p>
    <w:p w14:paraId="6E119E04" w14:textId="77777777" w:rsidR="00765AFE" w:rsidRPr="00151DFA" w:rsidRDefault="00765AFE" w:rsidP="00E1449E">
      <w:pPr>
        <w:pStyle w:val="Prrafodelista"/>
        <w:rPr>
          <w:rFonts w:cstheme="minorHAnsi"/>
        </w:rPr>
      </w:pPr>
    </w:p>
    <w:p w14:paraId="78DA14FB" w14:textId="0AE5CE55" w:rsidR="00E1449E" w:rsidRPr="00151DFA" w:rsidRDefault="00E1449E" w:rsidP="007F24DF">
      <w:pPr>
        <w:pStyle w:val="Prrafodelista"/>
        <w:numPr>
          <w:ilvl w:val="0"/>
          <w:numId w:val="78"/>
        </w:numPr>
        <w:jc w:val="both"/>
        <w:rPr>
          <w:rFonts w:cstheme="minorHAnsi"/>
        </w:rPr>
      </w:pPr>
      <w:r w:rsidRPr="00151DFA">
        <w:rPr>
          <w:rFonts w:cstheme="minorHAnsi"/>
        </w:rPr>
        <w:t>Consolidar y publicar los servicios en línea en una ventanilla unificada que permite a los diferentes públicos acceder a los servicios de una manera ágil, fácil y efectiva teniendo en cuenta los lineamientos para la integración de entidades públicas al Portal Único del Estado Colombiano - GOV.CO</w:t>
      </w:r>
      <w:r w:rsidR="00DE6534">
        <w:rPr>
          <w:rFonts w:cstheme="minorHAnsi"/>
        </w:rPr>
        <w:t xml:space="preserve">, </w:t>
      </w:r>
      <w:r w:rsidRPr="00151DFA">
        <w:rPr>
          <w:rFonts w:cstheme="minorHAnsi"/>
        </w:rPr>
        <w:t xml:space="preserve"> la directiva presidencial 02 de abril de 2019 de simplificación de la interacción digital entre los ciudadanos y el estado</w:t>
      </w:r>
      <w:r w:rsidR="00DE6534">
        <w:rPr>
          <w:rFonts w:cstheme="minorHAnsi"/>
        </w:rPr>
        <w:t xml:space="preserve"> y los </w:t>
      </w:r>
      <w:r w:rsidR="00DE6534" w:rsidRPr="001B1CD1">
        <w:rPr>
          <w:rFonts w:cstheme="minorHAnsi"/>
        </w:rPr>
        <w:t>Lineamientos generales en el uso y operación de los servicios ciudadanos digitales</w:t>
      </w:r>
      <w:r w:rsidR="00DE6534">
        <w:rPr>
          <w:rFonts w:cstheme="minorHAnsi"/>
        </w:rPr>
        <w:t xml:space="preserve"> del </w:t>
      </w:r>
      <w:r w:rsidR="00DE6534" w:rsidRPr="00BD2B3B">
        <w:rPr>
          <w:rFonts w:cstheme="minorHAnsi"/>
        </w:rPr>
        <w:t>Decreto 620 de</w:t>
      </w:r>
      <w:r w:rsidR="00DE6534">
        <w:rPr>
          <w:rFonts w:cstheme="minorHAnsi"/>
        </w:rPr>
        <w:t xml:space="preserve">l 2 de mayo de </w:t>
      </w:r>
      <w:r w:rsidR="00DE6534" w:rsidRPr="00BD2B3B">
        <w:rPr>
          <w:rFonts w:cstheme="minorHAnsi"/>
        </w:rPr>
        <w:t>2020</w:t>
      </w:r>
      <w:r w:rsidRPr="00151DFA">
        <w:rPr>
          <w:rFonts w:cstheme="minorHAnsi"/>
        </w:rPr>
        <w:t>.</w:t>
      </w:r>
    </w:p>
    <w:p w14:paraId="51DF7381" w14:textId="77777777" w:rsidR="00E1449E" w:rsidRPr="00151DFA" w:rsidRDefault="00E1449E" w:rsidP="00E1449E">
      <w:pPr>
        <w:pStyle w:val="Prrafodelista"/>
        <w:rPr>
          <w:rFonts w:cstheme="minorHAnsi"/>
        </w:rPr>
      </w:pPr>
    </w:p>
    <w:p w14:paraId="045EFB1A" w14:textId="49AC87CB" w:rsidR="00E1449E" w:rsidRPr="00151DFA" w:rsidRDefault="00CC369A" w:rsidP="007F24DF">
      <w:pPr>
        <w:pStyle w:val="Prrafodelista"/>
        <w:numPr>
          <w:ilvl w:val="0"/>
          <w:numId w:val="78"/>
        </w:numPr>
        <w:jc w:val="both"/>
        <w:rPr>
          <w:rFonts w:cstheme="minorHAnsi"/>
        </w:rPr>
      </w:pPr>
      <w:r>
        <w:rPr>
          <w:rFonts w:cstheme="minorHAnsi"/>
        </w:rPr>
        <w:t>Trabajar</w:t>
      </w:r>
      <w:r w:rsidR="00E1449E" w:rsidRPr="00151DFA">
        <w:rPr>
          <w:rFonts w:cstheme="minorHAnsi"/>
        </w:rPr>
        <w:t xml:space="preserve"> </w:t>
      </w:r>
      <w:r w:rsidR="00A96801">
        <w:rPr>
          <w:rFonts w:cstheme="minorHAnsi"/>
        </w:rPr>
        <w:t>en conjunto con</w:t>
      </w:r>
      <w:r w:rsidR="00E1449E" w:rsidRPr="00151DFA">
        <w:rPr>
          <w:rFonts w:cstheme="minorHAnsi"/>
        </w:rPr>
        <w:t xml:space="preserve"> todas las áreas de la </w:t>
      </w:r>
      <w:r w:rsidR="00D808CE">
        <w:rPr>
          <w:rFonts w:cstheme="minorHAnsi"/>
        </w:rPr>
        <w:t>UAECD</w:t>
      </w:r>
      <w:r w:rsidR="00E1449E" w:rsidRPr="00151DFA">
        <w:rPr>
          <w:rFonts w:cstheme="minorHAnsi"/>
        </w:rPr>
        <w:t xml:space="preserve"> las necesidades estratégicas de información, las necesidades de los procesos, las necesidades de los servicios, la calidad de las fuentes y proveedores y los requerimientos técnicos para registrarla, almacenarla, transformarla, producirla, empaquetarla y disponerla a los diferentes públicos</w:t>
      </w:r>
      <w:r>
        <w:rPr>
          <w:rFonts w:cstheme="minorHAnsi"/>
        </w:rPr>
        <w:t xml:space="preserve"> con calidad y seguridad</w:t>
      </w:r>
      <w:r w:rsidR="00E1449E" w:rsidRPr="00151DFA">
        <w:rPr>
          <w:rFonts w:cstheme="minorHAnsi"/>
        </w:rPr>
        <w:t>.</w:t>
      </w:r>
    </w:p>
    <w:p w14:paraId="4AD3C2C0" w14:textId="77777777" w:rsidR="00E1449E" w:rsidRPr="00151DFA" w:rsidRDefault="00E1449E" w:rsidP="00E1449E">
      <w:pPr>
        <w:pStyle w:val="Prrafodelista"/>
        <w:rPr>
          <w:rFonts w:cstheme="minorHAnsi"/>
        </w:rPr>
      </w:pPr>
    </w:p>
    <w:p w14:paraId="38E32355" w14:textId="04DDFE0E" w:rsidR="00E1449E" w:rsidRDefault="00E1449E" w:rsidP="007F24DF">
      <w:pPr>
        <w:pStyle w:val="Prrafodelista"/>
        <w:numPr>
          <w:ilvl w:val="0"/>
          <w:numId w:val="78"/>
        </w:numPr>
        <w:jc w:val="both"/>
        <w:rPr>
          <w:rFonts w:cstheme="minorHAnsi"/>
        </w:rPr>
      </w:pPr>
      <w:r w:rsidRPr="00151DFA">
        <w:rPr>
          <w:rFonts w:cstheme="minorHAnsi"/>
        </w:rPr>
        <w:t>Conformar comités de información</w:t>
      </w:r>
      <w:r w:rsidR="000C2D06">
        <w:rPr>
          <w:rFonts w:cstheme="minorHAnsi"/>
        </w:rPr>
        <w:t xml:space="preserve">, al interior de la UAECD y del sector, </w:t>
      </w:r>
      <w:r w:rsidRPr="00151DFA">
        <w:rPr>
          <w:rFonts w:cstheme="minorHAnsi"/>
        </w:rPr>
        <w:t xml:space="preserve">para coordinar los criterios que se requiere tener en cuenta para gestionar la calidad de la información liderados por </w:t>
      </w:r>
      <w:r w:rsidR="00480FC3">
        <w:rPr>
          <w:rFonts w:cstheme="minorHAnsi"/>
        </w:rPr>
        <w:t>la Gerencia de Tecnología</w:t>
      </w:r>
      <w:r w:rsidRPr="00151DFA">
        <w:rPr>
          <w:rFonts w:cstheme="minorHAnsi"/>
        </w:rPr>
        <w:t>, por el área de Planeación y por las áreas misionales y administrativa</w:t>
      </w:r>
      <w:r>
        <w:rPr>
          <w:rFonts w:cstheme="minorHAnsi"/>
        </w:rPr>
        <w:t>s</w:t>
      </w:r>
      <w:r w:rsidRPr="00151DFA">
        <w:rPr>
          <w:rFonts w:cstheme="minorHAnsi"/>
        </w:rPr>
        <w:t xml:space="preserve">. </w:t>
      </w:r>
    </w:p>
    <w:p w14:paraId="5A9CEFFC" w14:textId="77777777" w:rsidR="00167C90" w:rsidRPr="00167C90" w:rsidRDefault="00167C90" w:rsidP="00167C90">
      <w:pPr>
        <w:pStyle w:val="Prrafodelista"/>
        <w:rPr>
          <w:rFonts w:cstheme="minorHAnsi"/>
        </w:rPr>
      </w:pPr>
    </w:p>
    <w:p w14:paraId="6B9F79DC" w14:textId="755DEAB0" w:rsidR="002104B1" w:rsidRDefault="00167C90" w:rsidP="007F24DF">
      <w:pPr>
        <w:pStyle w:val="Prrafodelista"/>
        <w:numPr>
          <w:ilvl w:val="0"/>
          <w:numId w:val="78"/>
        </w:numPr>
        <w:jc w:val="both"/>
        <w:rPr>
          <w:rFonts w:cstheme="minorHAnsi"/>
        </w:rPr>
      </w:pPr>
      <w:r>
        <w:rPr>
          <w:rFonts w:cstheme="minorHAnsi"/>
        </w:rPr>
        <w:t>Tener en cuenta para definir los criterios de calidad</w:t>
      </w:r>
      <w:r w:rsidR="00B9491B">
        <w:rPr>
          <w:rFonts w:cstheme="minorHAnsi"/>
        </w:rPr>
        <w:t xml:space="preserve"> los siguientes atributos</w:t>
      </w:r>
      <w:r w:rsidR="00AB058C">
        <w:rPr>
          <w:rFonts w:cstheme="minorHAnsi"/>
        </w:rPr>
        <w:t xml:space="preserve"> y apoyarse </w:t>
      </w:r>
      <w:r w:rsidR="005F262C">
        <w:rPr>
          <w:rFonts w:cstheme="minorHAnsi"/>
        </w:rPr>
        <w:t>con</w:t>
      </w:r>
      <w:r w:rsidR="00AB058C">
        <w:rPr>
          <w:rFonts w:cstheme="minorHAnsi"/>
        </w:rPr>
        <w:t xml:space="preserve"> entidades como el D</w:t>
      </w:r>
      <w:r w:rsidR="005F262C">
        <w:rPr>
          <w:rFonts w:cstheme="minorHAnsi"/>
        </w:rPr>
        <w:t>ANE</w:t>
      </w:r>
      <w:r w:rsidR="00B9491B">
        <w:rPr>
          <w:rFonts w:cstheme="minorHAnsi"/>
        </w:rPr>
        <w:t>:</w:t>
      </w:r>
      <w:r w:rsidR="00B9491B" w:rsidRPr="00B9491B">
        <w:rPr>
          <w:rFonts w:cstheme="minorHAnsi"/>
        </w:rPr>
        <w:t xml:space="preserve"> </w:t>
      </w:r>
    </w:p>
    <w:p w14:paraId="18EA4505" w14:textId="1E7917AB" w:rsidR="002104B1" w:rsidRDefault="002104B1" w:rsidP="007F24DF">
      <w:pPr>
        <w:pStyle w:val="Prrafodelista"/>
        <w:numPr>
          <w:ilvl w:val="1"/>
          <w:numId w:val="78"/>
        </w:numPr>
        <w:jc w:val="both"/>
        <w:rPr>
          <w:rFonts w:cstheme="minorHAnsi"/>
        </w:rPr>
      </w:pPr>
      <w:r>
        <w:rPr>
          <w:rFonts w:cstheme="minorHAnsi"/>
        </w:rPr>
        <w:t>I</w:t>
      </w:r>
      <w:r w:rsidR="00B9491B" w:rsidRPr="00B9491B">
        <w:rPr>
          <w:rFonts w:cstheme="minorHAnsi"/>
        </w:rPr>
        <w:t>ntrínsecos: representación, consistencia, completitud</w:t>
      </w:r>
    </w:p>
    <w:p w14:paraId="2669DE7F" w14:textId="77777777" w:rsidR="002104B1" w:rsidRDefault="002104B1" w:rsidP="007F24DF">
      <w:pPr>
        <w:pStyle w:val="Prrafodelista"/>
        <w:numPr>
          <w:ilvl w:val="1"/>
          <w:numId w:val="78"/>
        </w:numPr>
        <w:jc w:val="both"/>
        <w:rPr>
          <w:rFonts w:cstheme="minorHAnsi"/>
        </w:rPr>
      </w:pPr>
      <w:r>
        <w:rPr>
          <w:rFonts w:cstheme="minorHAnsi"/>
        </w:rPr>
        <w:lastRenderedPageBreak/>
        <w:t>D</w:t>
      </w:r>
      <w:r w:rsidR="00B9491B" w:rsidRPr="00B9491B">
        <w:rPr>
          <w:rFonts w:cstheme="minorHAnsi"/>
        </w:rPr>
        <w:t>e intercambio: disposición, oportunidad, seguridad, restricciones, documentación, vigencia</w:t>
      </w:r>
    </w:p>
    <w:p w14:paraId="53681290" w14:textId="2173798E" w:rsidR="00167C90" w:rsidRPr="00151DFA" w:rsidRDefault="002104B1" w:rsidP="007F24DF">
      <w:pPr>
        <w:pStyle w:val="Prrafodelista"/>
        <w:numPr>
          <w:ilvl w:val="1"/>
          <w:numId w:val="78"/>
        </w:numPr>
        <w:jc w:val="both"/>
        <w:rPr>
          <w:rFonts w:cstheme="minorHAnsi"/>
        </w:rPr>
      </w:pPr>
      <w:r>
        <w:rPr>
          <w:rFonts w:cstheme="minorHAnsi"/>
        </w:rPr>
        <w:t>D</w:t>
      </w:r>
      <w:r w:rsidR="00B9491B" w:rsidRPr="00B9491B">
        <w:rPr>
          <w:rFonts w:cstheme="minorHAnsi"/>
        </w:rPr>
        <w:t>e uso: pertinencia, beneficios, nivel de actualización</w:t>
      </w:r>
    </w:p>
    <w:p w14:paraId="7CCF36B6" w14:textId="77777777" w:rsidR="00E1449E" w:rsidRPr="00151DFA" w:rsidRDefault="00E1449E" w:rsidP="00E1449E">
      <w:pPr>
        <w:pStyle w:val="Prrafodelista"/>
        <w:rPr>
          <w:rFonts w:cstheme="minorHAnsi"/>
        </w:rPr>
      </w:pPr>
    </w:p>
    <w:p w14:paraId="3472E538" w14:textId="5F40DBAB" w:rsidR="00E1449E" w:rsidRPr="00151DFA" w:rsidRDefault="00E1449E" w:rsidP="007F24DF">
      <w:pPr>
        <w:pStyle w:val="Prrafodelista"/>
        <w:numPr>
          <w:ilvl w:val="0"/>
          <w:numId w:val="78"/>
        </w:numPr>
        <w:jc w:val="both"/>
      </w:pPr>
      <w:r w:rsidRPr="58D1FDEA">
        <w:t>Fortalecer los procesos para el aseguramiento de calidad</w:t>
      </w:r>
      <w:r w:rsidR="07E11007" w:rsidRPr="58D1FDEA">
        <w:t>, veracidad y confiabilidad</w:t>
      </w:r>
      <w:r w:rsidRPr="58D1FDEA">
        <w:t xml:space="preserve"> de la información </w:t>
      </w:r>
      <w:r w:rsidR="00A12073" w:rsidRPr="58D1FDEA">
        <w:t>con la</w:t>
      </w:r>
      <w:r w:rsidR="002E5D60" w:rsidRPr="58D1FDEA">
        <w:t>s</w:t>
      </w:r>
      <w:r w:rsidR="00A12073" w:rsidRPr="58D1FDEA">
        <w:t xml:space="preserve"> áreas involucradas </w:t>
      </w:r>
      <w:r w:rsidRPr="58D1FDEA">
        <w:t>durante el proceso de recolección y registro de datos, de manera tal que ningún dato que no tenga la calidad esperada ingrese a los sistemas de información y sea publicado. Así mismo, se recomienda definir procesos de inspección de calidad a posteriori con el objetivo de establecer la coincidencia de la información con los registros documentales y con los procesos que dieron origen a la información aportada por la fuente en el sistema.</w:t>
      </w:r>
    </w:p>
    <w:p w14:paraId="36D06DFC" w14:textId="77777777" w:rsidR="00E1449E" w:rsidRPr="00151DFA" w:rsidRDefault="00E1449E" w:rsidP="00E1449E">
      <w:pPr>
        <w:pStyle w:val="Prrafodelista"/>
        <w:rPr>
          <w:rFonts w:cstheme="minorHAnsi"/>
        </w:rPr>
      </w:pPr>
    </w:p>
    <w:p w14:paraId="751831D0" w14:textId="24CC825E" w:rsidR="00E1449E" w:rsidRDefault="009356AF" w:rsidP="007F24DF">
      <w:pPr>
        <w:pStyle w:val="Prrafodelista"/>
        <w:numPr>
          <w:ilvl w:val="0"/>
          <w:numId w:val="78"/>
        </w:numPr>
        <w:jc w:val="both"/>
      </w:pPr>
      <w:r>
        <w:t xml:space="preserve">Mantener actualizado </w:t>
      </w:r>
      <w:r w:rsidR="00E1449E" w:rsidRPr="3C9FD37A">
        <w:t xml:space="preserve">el </w:t>
      </w:r>
      <w:r w:rsidR="7A500FEC" w:rsidRPr="3C9FD37A">
        <w:t xml:space="preserve">inventario </w:t>
      </w:r>
      <w:r w:rsidR="00E1449E" w:rsidRPr="3C9FD37A">
        <w:t>de activos de información, con su respectiva caracterización</w:t>
      </w:r>
      <w:r w:rsidR="3682BC7C" w:rsidRPr="3C9FD37A">
        <w:t xml:space="preserve"> y valoración</w:t>
      </w:r>
      <w:r w:rsidR="1966ADAA" w:rsidRPr="3C9FD37A">
        <w:t>,</w:t>
      </w:r>
      <w:r w:rsidR="00E1449E" w:rsidRPr="3C9FD37A">
        <w:t xml:space="preserve"> sus criterios de calidad</w:t>
      </w:r>
      <w:r w:rsidR="6B6A2003" w:rsidRPr="3C9FD37A">
        <w:t xml:space="preserve"> y seguridad de la información</w:t>
      </w:r>
      <w:r w:rsidR="00E1449E" w:rsidRPr="3C9FD37A">
        <w:t xml:space="preserve"> de acuerdo a las necesidades cambiantes de la </w:t>
      </w:r>
      <w:r w:rsidR="00B2205D" w:rsidRPr="3C9FD37A">
        <w:t>UAECD</w:t>
      </w:r>
      <w:r w:rsidR="00E1449E" w:rsidRPr="3C9FD37A">
        <w:t xml:space="preserve"> generadas por cambios de tipo normativo, estratégico u operacional. </w:t>
      </w:r>
    </w:p>
    <w:p w14:paraId="38CD925B" w14:textId="77777777" w:rsidR="00990D31" w:rsidRPr="00990D31" w:rsidRDefault="00990D31" w:rsidP="00990D31">
      <w:pPr>
        <w:pStyle w:val="Prrafodelista"/>
        <w:rPr>
          <w:rFonts w:cstheme="minorHAnsi"/>
        </w:rPr>
      </w:pPr>
    </w:p>
    <w:p w14:paraId="3346A8FC" w14:textId="2E3F112F" w:rsidR="00990D31" w:rsidRPr="00151DFA" w:rsidRDefault="00990D31" w:rsidP="007F24DF">
      <w:pPr>
        <w:pStyle w:val="Prrafodelista"/>
        <w:numPr>
          <w:ilvl w:val="0"/>
          <w:numId w:val="78"/>
        </w:numPr>
        <w:jc w:val="both"/>
        <w:rPr>
          <w:rFonts w:cstheme="minorHAnsi"/>
        </w:rPr>
      </w:pPr>
      <w:r>
        <w:rPr>
          <w:rFonts w:cstheme="minorHAnsi"/>
        </w:rPr>
        <w:t xml:space="preserve">Disponer herramientas tecnológicas para </w:t>
      </w:r>
      <w:r w:rsidR="00BD4E50">
        <w:rPr>
          <w:rFonts w:cstheme="minorHAnsi"/>
        </w:rPr>
        <w:t>el</w:t>
      </w:r>
      <w:r w:rsidR="00BD4E50" w:rsidRPr="00BD4E50">
        <w:rPr>
          <w:rFonts w:cstheme="minorHAnsi"/>
        </w:rPr>
        <w:t xml:space="preserve"> proceso de registro </w:t>
      </w:r>
      <w:r w:rsidR="000023B4">
        <w:rPr>
          <w:rFonts w:cstheme="minorHAnsi"/>
        </w:rPr>
        <w:t xml:space="preserve">y publicación </w:t>
      </w:r>
      <w:r w:rsidR="00BD4E50" w:rsidRPr="00BD4E50">
        <w:rPr>
          <w:rFonts w:cstheme="minorHAnsi"/>
        </w:rPr>
        <w:t>de la información</w:t>
      </w:r>
      <w:r w:rsidR="00397A67">
        <w:rPr>
          <w:rFonts w:cstheme="minorHAnsi"/>
        </w:rPr>
        <w:t xml:space="preserve"> al interior y exterior de la UAECD</w:t>
      </w:r>
      <w:r w:rsidR="00BD4E50" w:rsidRPr="00BD4E50">
        <w:rPr>
          <w:rFonts w:cstheme="minorHAnsi"/>
        </w:rPr>
        <w:t>, el cual garanti</w:t>
      </w:r>
      <w:r w:rsidR="00B56564">
        <w:rPr>
          <w:rFonts w:cstheme="minorHAnsi"/>
        </w:rPr>
        <w:t xml:space="preserve">ce </w:t>
      </w:r>
      <w:r w:rsidR="00BD4E50" w:rsidRPr="00BD4E50">
        <w:rPr>
          <w:rFonts w:cstheme="minorHAnsi"/>
        </w:rPr>
        <w:t>la calidad y veracidad desde los datos con validaciones y contraste de datos en tiempo real cuando se considera necesario</w:t>
      </w:r>
      <w:r w:rsidR="00FA671C">
        <w:rPr>
          <w:rFonts w:cstheme="minorHAnsi"/>
        </w:rPr>
        <w:t>.</w:t>
      </w:r>
    </w:p>
    <w:p w14:paraId="3C3BED87" w14:textId="77777777" w:rsidR="00E1449E" w:rsidRPr="00151DFA" w:rsidRDefault="00E1449E" w:rsidP="00E1449E">
      <w:pPr>
        <w:pStyle w:val="Prrafodelista"/>
        <w:rPr>
          <w:rFonts w:cstheme="minorHAnsi"/>
        </w:rPr>
      </w:pPr>
    </w:p>
    <w:p w14:paraId="62141C59" w14:textId="77777777" w:rsidR="00E1449E" w:rsidRPr="00151DFA" w:rsidRDefault="00E1449E" w:rsidP="007F24DF">
      <w:pPr>
        <w:pStyle w:val="Prrafodelista"/>
        <w:numPr>
          <w:ilvl w:val="0"/>
          <w:numId w:val="78"/>
        </w:numPr>
        <w:jc w:val="both"/>
        <w:rPr>
          <w:rFonts w:cstheme="minorHAnsi"/>
        </w:rPr>
      </w:pPr>
      <w:r w:rsidRPr="00151DFA">
        <w:rPr>
          <w:rFonts w:cstheme="minorHAnsi"/>
        </w:rPr>
        <w:t>Definir la arquitectura de información que integra las necesidades y define la hoja de ruta para incorporar la información en dicha arquitectura, que incluya todos los procesos del ciclo de vida de la información.</w:t>
      </w:r>
    </w:p>
    <w:p w14:paraId="38906709" w14:textId="77777777" w:rsidR="00E1449E" w:rsidRPr="00151DFA" w:rsidRDefault="00E1449E" w:rsidP="00E1449E">
      <w:pPr>
        <w:pStyle w:val="Prrafodelista"/>
        <w:rPr>
          <w:rFonts w:cstheme="minorHAnsi"/>
        </w:rPr>
      </w:pPr>
    </w:p>
    <w:p w14:paraId="16CDA2E8" w14:textId="22F6FD0C" w:rsidR="00E1449E" w:rsidRPr="00151DFA" w:rsidRDefault="00E1449E" w:rsidP="007F24DF">
      <w:pPr>
        <w:pStyle w:val="Prrafodelista"/>
        <w:numPr>
          <w:ilvl w:val="0"/>
          <w:numId w:val="78"/>
        </w:numPr>
        <w:jc w:val="both"/>
        <w:rPr>
          <w:rFonts w:cstheme="minorHAnsi"/>
        </w:rPr>
      </w:pPr>
      <w:r w:rsidRPr="00151DFA">
        <w:rPr>
          <w:rFonts w:cstheme="minorHAnsi"/>
        </w:rPr>
        <w:t xml:space="preserve">Proveer capacidades y herramientas de Inteligencia de negocio, con el fin de facilitar el análisis de históricos de los datos (tendencias, variaciones, correlaciones, entre otras) e identificar situaciones particulares que impliquen la definición o cambio de acciones de política por parte de los directivos de la </w:t>
      </w:r>
      <w:r w:rsidR="00BF671B">
        <w:rPr>
          <w:rFonts w:cstheme="minorHAnsi"/>
        </w:rPr>
        <w:t>UAECD</w:t>
      </w:r>
      <w:r w:rsidRPr="00151DFA">
        <w:rPr>
          <w:rFonts w:cstheme="minorHAnsi"/>
        </w:rPr>
        <w:t>.</w:t>
      </w:r>
    </w:p>
    <w:p w14:paraId="69EF6191" w14:textId="77777777" w:rsidR="00E1449E" w:rsidRPr="00151DFA" w:rsidRDefault="00E1449E" w:rsidP="00E1449E">
      <w:pPr>
        <w:pStyle w:val="Prrafodelista"/>
        <w:rPr>
          <w:rFonts w:cstheme="minorHAnsi"/>
        </w:rPr>
      </w:pPr>
    </w:p>
    <w:p w14:paraId="3B1556AA" w14:textId="22ADA0BD" w:rsidR="00D2225C" w:rsidRDefault="00E1449E" w:rsidP="007F24DF">
      <w:pPr>
        <w:pStyle w:val="Prrafodelista"/>
        <w:numPr>
          <w:ilvl w:val="0"/>
          <w:numId w:val="78"/>
        </w:numPr>
        <w:jc w:val="both"/>
      </w:pPr>
      <w:r>
        <w:t>Promover</w:t>
      </w:r>
      <w:r w:rsidR="00D105E0">
        <w:t xml:space="preserve"> y fortalecer </w:t>
      </w:r>
      <w:r>
        <w:t xml:space="preserve">el </w:t>
      </w:r>
      <w:r w:rsidR="0069376F">
        <w:t xml:space="preserve">acceso, </w:t>
      </w:r>
      <w:r>
        <w:t>uso y apropiación de los servicios de información</w:t>
      </w:r>
      <w:r w:rsidR="00DD2689">
        <w:t>,</w:t>
      </w:r>
      <w:r>
        <w:t xml:space="preserve"> </w:t>
      </w:r>
      <w:r w:rsidR="00DD2689">
        <w:t xml:space="preserve">como el de Catastro en línea </w:t>
      </w:r>
      <w:r>
        <w:t>y de herramientas de análisis de datos</w:t>
      </w:r>
      <w:r w:rsidR="002D59A2">
        <w:t xml:space="preserve"> y</w:t>
      </w:r>
      <w:r w:rsidR="006C7044">
        <w:t xml:space="preserve"> de BI que dispone </w:t>
      </w:r>
      <w:r w:rsidR="00571BF4">
        <w:t xml:space="preserve">la Gerencia de Tecnología, </w:t>
      </w:r>
      <w:r>
        <w:t xml:space="preserve">a los diferentes grupos de usuarios internos y externos a la </w:t>
      </w:r>
      <w:r w:rsidR="001220DD">
        <w:t>UAECD</w:t>
      </w:r>
      <w:r w:rsidR="00571BF4">
        <w:t>,</w:t>
      </w:r>
      <w:r w:rsidR="001220DD">
        <w:t xml:space="preserve"> que sirva de apoyo a la toma de decisiones gerenciales y operativas.</w:t>
      </w:r>
    </w:p>
    <w:p w14:paraId="2E6CD37B" w14:textId="77777777" w:rsidR="00E1449E" w:rsidRPr="00D2225C" w:rsidRDefault="00E1449E" w:rsidP="00E1449E"/>
    <w:p w14:paraId="508617F3" w14:textId="3CAA9232" w:rsidR="00B7783D" w:rsidRDefault="00B7783D" w:rsidP="00D2225C">
      <w:pPr>
        <w:pStyle w:val="Ttulo2"/>
        <w:rPr>
          <w:color w:val="auto"/>
        </w:rPr>
      </w:pPr>
      <w:bookmarkStart w:id="31" w:name="_Toc38632714"/>
      <w:bookmarkStart w:id="32" w:name="_Toc60058719"/>
      <w:r w:rsidRPr="00D2225C">
        <w:rPr>
          <w:color w:val="auto"/>
        </w:rPr>
        <w:t>Sistemas de Información</w:t>
      </w:r>
      <w:bookmarkEnd w:id="31"/>
      <w:bookmarkEnd w:id="32"/>
    </w:p>
    <w:p w14:paraId="76B76B37" w14:textId="75992220" w:rsidR="00D2225C" w:rsidRDefault="00D2225C" w:rsidP="00D2225C"/>
    <w:p w14:paraId="45DECF60" w14:textId="77777777" w:rsidR="00FB6BB8" w:rsidRPr="00FB6BB8" w:rsidRDefault="00FB6BB8" w:rsidP="00FB6BB8">
      <w:pPr>
        <w:jc w:val="both"/>
        <w:rPr>
          <w:rFonts w:cstheme="minorHAnsi"/>
        </w:rPr>
      </w:pPr>
      <w:r w:rsidRPr="00FB6BB8">
        <w:rPr>
          <w:rFonts w:cstheme="minorHAnsi"/>
        </w:rPr>
        <w:lastRenderedPageBreak/>
        <w:t>Para este dominio se recomiendan las siguientes rupturas estratégicas:</w:t>
      </w:r>
    </w:p>
    <w:p w14:paraId="254B42E8" w14:textId="185524AE" w:rsidR="00A4433B" w:rsidRPr="00FB6BB8" w:rsidRDefault="00A4433B" w:rsidP="007F24DF">
      <w:pPr>
        <w:pStyle w:val="Prrafodelista"/>
        <w:numPr>
          <w:ilvl w:val="0"/>
          <w:numId w:val="79"/>
        </w:numPr>
        <w:jc w:val="both"/>
      </w:pPr>
      <w:r w:rsidRPr="58D1FDEA">
        <w:t xml:space="preserve">Identificar </w:t>
      </w:r>
      <w:r w:rsidR="00E121DA" w:rsidRPr="58D1FDEA">
        <w:t xml:space="preserve">nuevas </w:t>
      </w:r>
      <w:r w:rsidRPr="58D1FDEA">
        <w:t xml:space="preserve">necesidades de información y sistematización de la </w:t>
      </w:r>
      <w:r w:rsidR="00E121DA" w:rsidRPr="58D1FDEA">
        <w:t>UAECD</w:t>
      </w:r>
      <w:r w:rsidRPr="58D1FDEA">
        <w:t xml:space="preserve"> a partir de la estrategia de TI definida que soporten los procesos de apoyo, los procesos misionales, los procesos de direccionamiento estratégico, </w:t>
      </w:r>
      <w:r w:rsidR="00890117">
        <w:t>la</w:t>
      </w:r>
      <w:r w:rsidRPr="58D1FDEA">
        <w:t xml:space="preserve"> publicación de información y </w:t>
      </w:r>
      <w:r w:rsidR="00890117">
        <w:t xml:space="preserve">los </w:t>
      </w:r>
      <w:r w:rsidRPr="58D1FDEA">
        <w:t>servicios digitales.</w:t>
      </w:r>
    </w:p>
    <w:p w14:paraId="53527235" w14:textId="77777777" w:rsidR="00A4433B" w:rsidRPr="00FB6BB8" w:rsidRDefault="00A4433B" w:rsidP="00A4433B">
      <w:pPr>
        <w:pStyle w:val="Prrafodelista"/>
        <w:jc w:val="both"/>
        <w:rPr>
          <w:rFonts w:cstheme="minorHAnsi"/>
        </w:rPr>
      </w:pPr>
    </w:p>
    <w:p w14:paraId="1CF43BE0" w14:textId="016BA81A" w:rsidR="00A4433B" w:rsidRPr="00FB6BB8" w:rsidRDefault="00E817F9" w:rsidP="007F24DF">
      <w:pPr>
        <w:pStyle w:val="Prrafodelista"/>
        <w:numPr>
          <w:ilvl w:val="0"/>
          <w:numId w:val="79"/>
        </w:numPr>
        <w:jc w:val="both"/>
        <w:rPr>
          <w:rFonts w:cstheme="minorHAnsi"/>
        </w:rPr>
      </w:pPr>
      <w:r>
        <w:rPr>
          <w:rFonts w:cstheme="minorHAnsi"/>
        </w:rPr>
        <w:t>Mantener actualizado</w:t>
      </w:r>
      <w:r w:rsidR="00A4433B" w:rsidRPr="00FB6BB8">
        <w:rPr>
          <w:rFonts w:cstheme="minorHAnsi"/>
        </w:rPr>
        <w:t xml:space="preserve"> el modelo contextual de sistemas de información mediante la aplicación de procesos de gestión de la arquitectura de sistemas de información.</w:t>
      </w:r>
    </w:p>
    <w:p w14:paraId="60A9CFA6" w14:textId="77777777" w:rsidR="00A4433B" w:rsidRPr="00FB6BB8" w:rsidRDefault="00A4433B" w:rsidP="00A4433B">
      <w:pPr>
        <w:pStyle w:val="Prrafodelista"/>
        <w:rPr>
          <w:rFonts w:cstheme="minorHAnsi"/>
        </w:rPr>
      </w:pPr>
    </w:p>
    <w:p w14:paraId="6D8FF3E3" w14:textId="5803AD74" w:rsidR="00A4433B" w:rsidRDefault="00A4433B" w:rsidP="007F24DF">
      <w:pPr>
        <w:pStyle w:val="Prrafodelista"/>
        <w:numPr>
          <w:ilvl w:val="0"/>
          <w:numId w:val="79"/>
        </w:numPr>
        <w:jc w:val="both"/>
        <w:rPr>
          <w:rFonts w:cstheme="minorHAnsi"/>
        </w:rPr>
      </w:pPr>
      <w:r>
        <w:rPr>
          <w:rFonts w:cstheme="minorHAnsi"/>
        </w:rPr>
        <w:t>Ajustar</w:t>
      </w:r>
      <w:r w:rsidRPr="00FB6BB8">
        <w:rPr>
          <w:rFonts w:cstheme="minorHAnsi"/>
        </w:rPr>
        <w:t xml:space="preserve"> el modelo conceptual (Clasificación, Caracterización y Relaciones entre Sistemas de Información)</w:t>
      </w:r>
      <w:r w:rsidR="00F069DC">
        <w:rPr>
          <w:rFonts w:cstheme="minorHAnsi"/>
        </w:rPr>
        <w:t xml:space="preserve">, funcional y de </w:t>
      </w:r>
      <w:r w:rsidR="005343E6">
        <w:rPr>
          <w:rFonts w:cstheme="minorHAnsi"/>
        </w:rPr>
        <w:t xml:space="preserve">aplicaciones </w:t>
      </w:r>
      <w:r w:rsidRPr="00FB6BB8">
        <w:rPr>
          <w:rFonts w:cstheme="minorHAnsi"/>
        </w:rPr>
        <w:t>de sistemas de información y actualizarlo permanentemente mediante la aplicación de procesos de gestión de la arquitectura de sistemas de información.</w:t>
      </w:r>
    </w:p>
    <w:p w14:paraId="468C2A79" w14:textId="77777777" w:rsidR="00A4433B" w:rsidRPr="00F219DA" w:rsidRDefault="00A4433B" w:rsidP="00A4433B">
      <w:pPr>
        <w:pStyle w:val="Prrafodelista"/>
        <w:ind w:left="1080"/>
        <w:rPr>
          <w:rFonts w:cstheme="minorHAnsi"/>
        </w:rPr>
      </w:pPr>
    </w:p>
    <w:p w14:paraId="0A464A17" w14:textId="7F9F0CCA" w:rsidR="00A4433B" w:rsidRPr="00FB6BB8" w:rsidRDefault="00FE61D4" w:rsidP="007F24DF">
      <w:pPr>
        <w:pStyle w:val="Prrafodelista"/>
        <w:numPr>
          <w:ilvl w:val="0"/>
          <w:numId w:val="79"/>
        </w:numPr>
        <w:jc w:val="both"/>
        <w:rPr>
          <w:rFonts w:cstheme="minorHAnsi"/>
        </w:rPr>
      </w:pPr>
      <w:r>
        <w:rPr>
          <w:rFonts w:cstheme="minorHAnsi"/>
        </w:rPr>
        <w:t>Completar</w:t>
      </w:r>
      <w:r w:rsidR="00A4433B">
        <w:rPr>
          <w:rFonts w:cstheme="minorHAnsi"/>
        </w:rPr>
        <w:t xml:space="preserve"> </w:t>
      </w:r>
      <w:r w:rsidR="008031C2">
        <w:rPr>
          <w:rFonts w:cstheme="minorHAnsi"/>
        </w:rPr>
        <w:t>y mantener actualizado el</w:t>
      </w:r>
      <w:r w:rsidR="00A4433B">
        <w:rPr>
          <w:rFonts w:cstheme="minorHAnsi"/>
        </w:rPr>
        <w:t xml:space="preserve"> inventario y/o catálogo de sistemas de información en donde se describan sus características funcionales y técnicas, con información de soporte, de la categoría a la que pertenece, entre otros datos. </w:t>
      </w:r>
    </w:p>
    <w:p w14:paraId="4594F792" w14:textId="77777777" w:rsidR="00A4433B" w:rsidRPr="00FB6BB8" w:rsidRDefault="00A4433B" w:rsidP="00A4433B">
      <w:pPr>
        <w:pStyle w:val="Prrafodelista"/>
        <w:rPr>
          <w:rFonts w:cstheme="minorHAnsi"/>
        </w:rPr>
      </w:pPr>
    </w:p>
    <w:p w14:paraId="7EEA841C" w14:textId="777D747E" w:rsidR="00A4433B" w:rsidRPr="00FB6BB8" w:rsidRDefault="009E02C0" w:rsidP="007F24DF">
      <w:pPr>
        <w:pStyle w:val="Prrafodelista"/>
        <w:numPr>
          <w:ilvl w:val="0"/>
          <w:numId w:val="79"/>
        </w:numPr>
        <w:jc w:val="both"/>
        <w:rPr>
          <w:rFonts w:eastAsiaTheme="minorEastAsia"/>
        </w:rPr>
      </w:pPr>
      <w:r w:rsidRPr="58D1FDEA">
        <w:t>Actualizar la</w:t>
      </w:r>
      <w:r w:rsidR="00A4433B" w:rsidRPr="58D1FDEA">
        <w:t xml:space="preserve"> metodología </w:t>
      </w:r>
      <w:r w:rsidR="00802819" w:rsidRPr="58D1FDEA">
        <w:t xml:space="preserve">de referencia para el desarrollo de software </w:t>
      </w:r>
      <w:r w:rsidR="54818377" w:rsidRPr="58D1FDEA">
        <w:t xml:space="preserve">seguro </w:t>
      </w:r>
      <w:r w:rsidR="00802819" w:rsidRPr="58D1FDEA">
        <w:t xml:space="preserve">o sistemas de información </w:t>
      </w:r>
      <w:r w:rsidR="00A4433B" w:rsidRPr="58D1FDEA">
        <w:t xml:space="preserve">con los lineamientos y mejores prácticas para gestionar el ciclo de desarrollo de los sistemas de información </w:t>
      </w:r>
      <w:r w:rsidR="12B6B3A5" w:rsidRPr="58D1FDEA">
        <w:t xml:space="preserve"> </w:t>
      </w:r>
      <w:r w:rsidR="00A4433B" w:rsidRPr="58D1FDEA">
        <w:t xml:space="preserve">desde la fase de análisis de requerimientos y diseños funcionales (por ejemplo, con casos de uso), la construcción del software, incluyendo los protocolos para realizar los planes y ejecución de pruebas que aseguren el cumplimiento de los criterios de aceptación establecidos y certifiquen los pasos a producción. </w:t>
      </w:r>
    </w:p>
    <w:p w14:paraId="05DB31D8" w14:textId="77777777" w:rsidR="00A4433B" w:rsidRPr="00FB6BB8" w:rsidRDefault="00A4433B" w:rsidP="00A4433B">
      <w:pPr>
        <w:pStyle w:val="Prrafodelista"/>
        <w:rPr>
          <w:rFonts w:cstheme="minorHAnsi"/>
        </w:rPr>
      </w:pPr>
    </w:p>
    <w:p w14:paraId="3EB19D89" w14:textId="7C71F5C6" w:rsidR="00A4433B" w:rsidRPr="003F007C" w:rsidRDefault="00B9256B" w:rsidP="007F24DF">
      <w:pPr>
        <w:pStyle w:val="Prrafodelista"/>
        <w:numPr>
          <w:ilvl w:val="0"/>
          <w:numId w:val="79"/>
        </w:numPr>
        <w:jc w:val="both"/>
        <w:rPr>
          <w:rFonts w:cstheme="minorHAnsi"/>
        </w:rPr>
      </w:pPr>
      <w:r>
        <w:rPr>
          <w:rFonts w:cstheme="minorHAnsi"/>
        </w:rPr>
        <w:t>Fortalecer las</w:t>
      </w:r>
      <w:r w:rsidR="00A4433B" w:rsidRPr="003F007C">
        <w:rPr>
          <w:rFonts w:cstheme="minorHAnsi"/>
        </w:rPr>
        <w:t xml:space="preserve"> estrategias para realizar entrenamiento a usuarios, acompañamiento en la puesta en producción y evaluación de los resultados de la implantación de sistemas, que incluyan procesos de gestión del cambio </w:t>
      </w:r>
      <w:r w:rsidR="004A2B26">
        <w:rPr>
          <w:rFonts w:cstheme="minorHAnsi"/>
        </w:rPr>
        <w:t xml:space="preserve">y cultura digital </w:t>
      </w:r>
      <w:r w:rsidR="00A4433B" w:rsidRPr="003F007C">
        <w:rPr>
          <w:rFonts w:cstheme="minorHAnsi"/>
        </w:rPr>
        <w:t>para su uso y apropiación.</w:t>
      </w:r>
      <w:r w:rsidR="003F007C" w:rsidRPr="003F007C">
        <w:rPr>
          <w:rFonts w:cstheme="minorHAnsi"/>
        </w:rPr>
        <w:t xml:space="preserve"> </w:t>
      </w:r>
    </w:p>
    <w:p w14:paraId="64C3982B" w14:textId="77777777" w:rsidR="00A4433B" w:rsidRPr="00FB6BB8" w:rsidRDefault="00A4433B" w:rsidP="00A4433B">
      <w:pPr>
        <w:pStyle w:val="Prrafodelista"/>
        <w:jc w:val="both"/>
        <w:rPr>
          <w:rFonts w:cstheme="minorHAnsi"/>
        </w:rPr>
      </w:pPr>
    </w:p>
    <w:p w14:paraId="0EBF1D4A" w14:textId="4E001F12" w:rsidR="00D2225C" w:rsidRDefault="00A4433B" w:rsidP="007F24DF">
      <w:pPr>
        <w:pStyle w:val="Prrafodelista"/>
        <w:numPr>
          <w:ilvl w:val="0"/>
          <w:numId w:val="79"/>
        </w:numPr>
        <w:jc w:val="both"/>
        <w:rPr>
          <w:rFonts w:cstheme="minorHAnsi"/>
        </w:rPr>
      </w:pPr>
      <w:r w:rsidRPr="00FB6BB8">
        <w:rPr>
          <w:rFonts w:cstheme="minorHAnsi"/>
        </w:rPr>
        <w:t>Fortalecer los procesos y procedimientos para brindar soporte de forma oportuna a los sistemas de información sobre atención de incidentes o requerimientos de mantenimiento, incluyendo acuerdos de niveles de servicio e indicadores de gestión</w:t>
      </w:r>
      <w:r w:rsidR="0044585E">
        <w:rPr>
          <w:rFonts w:cstheme="minorHAnsi"/>
        </w:rPr>
        <w:t>.</w:t>
      </w:r>
    </w:p>
    <w:p w14:paraId="458D8A59" w14:textId="77777777" w:rsidR="00A4433B" w:rsidRPr="00A4433B" w:rsidRDefault="00A4433B" w:rsidP="00A4433B">
      <w:pPr>
        <w:pStyle w:val="Prrafodelista"/>
        <w:jc w:val="both"/>
        <w:rPr>
          <w:rFonts w:cstheme="minorHAnsi"/>
        </w:rPr>
      </w:pPr>
    </w:p>
    <w:p w14:paraId="43519A9F" w14:textId="59C99FEB" w:rsidR="00B7783D" w:rsidRDefault="00C33EE8" w:rsidP="00D2225C">
      <w:pPr>
        <w:pStyle w:val="Ttulo2"/>
        <w:rPr>
          <w:color w:val="auto"/>
        </w:rPr>
      </w:pPr>
      <w:bookmarkStart w:id="33" w:name="_Toc60058720"/>
      <w:r>
        <w:rPr>
          <w:color w:val="auto"/>
        </w:rPr>
        <w:t>Infraestructura de TI</w:t>
      </w:r>
      <w:bookmarkEnd w:id="33"/>
    </w:p>
    <w:p w14:paraId="4AAA7CA9" w14:textId="66F89AE8" w:rsidR="00D2225C" w:rsidRDefault="00D2225C" w:rsidP="00D2225C"/>
    <w:p w14:paraId="2A7F9328" w14:textId="77777777" w:rsidR="001B70A1" w:rsidRPr="001B70A1" w:rsidRDefault="001B70A1" w:rsidP="001B70A1">
      <w:pPr>
        <w:jc w:val="both"/>
        <w:rPr>
          <w:rFonts w:cstheme="minorHAnsi"/>
        </w:rPr>
      </w:pPr>
      <w:r w:rsidRPr="001B70A1">
        <w:rPr>
          <w:rFonts w:cstheme="minorHAnsi"/>
        </w:rPr>
        <w:t>Para este dominio se recomiendan las siguientes rupturas estratégicas:</w:t>
      </w:r>
    </w:p>
    <w:p w14:paraId="4CF31F3F" w14:textId="6C998EF9" w:rsidR="00C45422" w:rsidRPr="009F5005" w:rsidRDefault="00AB3BDB" w:rsidP="007F24DF">
      <w:pPr>
        <w:pStyle w:val="Prrafodelista"/>
        <w:numPr>
          <w:ilvl w:val="0"/>
          <w:numId w:val="80"/>
        </w:numPr>
        <w:jc w:val="both"/>
        <w:rPr>
          <w:rFonts w:cstheme="minorHAnsi"/>
        </w:rPr>
      </w:pPr>
      <w:r>
        <w:rPr>
          <w:rFonts w:cstheme="minorHAnsi"/>
        </w:rPr>
        <w:lastRenderedPageBreak/>
        <w:t>D</w:t>
      </w:r>
      <w:r w:rsidR="00C45422" w:rsidRPr="009F5005">
        <w:rPr>
          <w:rFonts w:cstheme="minorHAnsi"/>
        </w:rPr>
        <w:t xml:space="preserve">ocumentar las capacidades de TI e infraestructura tecnológica a partir de las necesidades de operación de sistemas de información teniendo en cuenta los criterios de disponibilidad, rendimiento y seguridad y teniendo en cuenta el presupuesto destinado a la operación y los roles de acceso para cada uno de los tipos de usuario, para lo cual se </w:t>
      </w:r>
      <w:r w:rsidR="00C45422">
        <w:rPr>
          <w:rFonts w:cstheme="minorHAnsi"/>
        </w:rPr>
        <w:t>debe d</w:t>
      </w:r>
      <w:r w:rsidR="00C45422" w:rsidRPr="009F5005">
        <w:rPr>
          <w:rFonts w:cstheme="minorHAnsi"/>
        </w:rPr>
        <w:t xml:space="preserve">isponer de un inventario y/o catálogo de la infraestructura de TI </w:t>
      </w:r>
      <w:r w:rsidR="00C45422">
        <w:rPr>
          <w:rFonts w:cstheme="minorHAnsi"/>
        </w:rPr>
        <w:t xml:space="preserve">actualizado </w:t>
      </w:r>
      <w:r w:rsidR="00C45422" w:rsidRPr="009F5005">
        <w:rPr>
          <w:rFonts w:cstheme="minorHAnsi"/>
        </w:rPr>
        <w:t>con la información relevante para su gestión, soporte y mantenimiento.</w:t>
      </w:r>
    </w:p>
    <w:p w14:paraId="26027FB7" w14:textId="77777777" w:rsidR="00C45422" w:rsidRPr="001B70A1" w:rsidRDefault="00C45422" w:rsidP="00C45422">
      <w:pPr>
        <w:pStyle w:val="Prrafodelista"/>
        <w:jc w:val="both"/>
        <w:rPr>
          <w:rFonts w:cstheme="minorHAnsi"/>
        </w:rPr>
      </w:pPr>
    </w:p>
    <w:p w14:paraId="3282BA51" w14:textId="543F4DE9" w:rsidR="00C45422" w:rsidRPr="001B70A1" w:rsidRDefault="00A14868" w:rsidP="007F24DF">
      <w:pPr>
        <w:pStyle w:val="Prrafodelista"/>
        <w:numPr>
          <w:ilvl w:val="0"/>
          <w:numId w:val="80"/>
        </w:numPr>
        <w:jc w:val="both"/>
        <w:rPr>
          <w:rFonts w:cstheme="minorHAnsi"/>
        </w:rPr>
      </w:pPr>
      <w:r>
        <w:rPr>
          <w:rFonts w:cstheme="minorHAnsi"/>
        </w:rPr>
        <w:t xml:space="preserve">Disponer de un </w:t>
      </w:r>
      <w:r w:rsidR="00C45422" w:rsidRPr="001B70A1">
        <w:rPr>
          <w:rFonts w:cstheme="minorHAnsi"/>
        </w:rPr>
        <w:t>modelo funcional</w:t>
      </w:r>
      <w:r w:rsidR="00A65C42">
        <w:rPr>
          <w:rFonts w:cstheme="minorHAnsi"/>
        </w:rPr>
        <w:t>, lógico y físico</w:t>
      </w:r>
      <w:r w:rsidR="00C45422" w:rsidRPr="001B70A1">
        <w:rPr>
          <w:rFonts w:cstheme="minorHAnsi"/>
        </w:rPr>
        <w:t xml:space="preserve"> de la arquitectura de servicios tecnológicos </w:t>
      </w:r>
      <w:r w:rsidR="00076132">
        <w:rPr>
          <w:rFonts w:cstheme="minorHAnsi"/>
        </w:rPr>
        <w:t>actualizado</w:t>
      </w:r>
      <w:r w:rsidR="00C45422" w:rsidRPr="001B70A1">
        <w:rPr>
          <w:rFonts w:cstheme="minorHAnsi"/>
        </w:rPr>
        <w:t xml:space="preserve"> a través de un procedimiento de control de cambio</w:t>
      </w:r>
      <w:r w:rsidR="004D36DE">
        <w:rPr>
          <w:rFonts w:cstheme="minorHAnsi"/>
        </w:rPr>
        <w:t xml:space="preserve"> cada vez que </w:t>
      </w:r>
      <w:r w:rsidR="00C13641">
        <w:rPr>
          <w:rFonts w:cstheme="minorHAnsi"/>
        </w:rPr>
        <w:t>se incluya un nuevo servicio tecnológico</w:t>
      </w:r>
      <w:r w:rsidR="00C45422" w:rsidRPr="001B70A1">
        <w:rPr>
          <w:rFonts w:cstheme="minorHAnsi"/>
        </w:rPr>
        <w:t>, contando con el personal idóneo, ya sea interno o externo, para realizar las actividades de este proceso. Se recomiend</w:t>
      </w:r>
      <w:r w:rsidR="00CA158B">
        <w:rPr>
          <w:rFonts w:cstheme="minorHAnsi"/>
        </w:rPr>
        <w:t>a</w:t>
      </w:r>
      <w:r w:rsidR="00C45422" w:rsidRPr="001B70A1">
        <w:rPr>
          <w:rFonts w:cstheme="minorHAnsi"/>
        </w:rPr>
        <w:t xml:space="preserve"> disponer de herramientas </w:t>
      </w:r>
      <w:r w:rsidR="00AF068C">
        <w:rPr>
          <w:rFonts w:cstheme="minorHAnsi"/>
        </w:rPr>
        <w:t xml:space="preserve">tecnológicas </w:t>
      </w:r>
      <w:r w:rsidR="00C45422" w:rsidRPr="001B70A1">
        <w:rPr>
          <w:rFonts w:cstheme="minorHAnsi"/>
        </w:rPr>
        <w:t>de apoyo para su gestión</w:t>
      </w:r>
      <w:r w:rsidR="00C45422">
        <w:rPr>
          <w:rFonts w:cstheme="minorHAnsi"/>
        </w:rPr>
        <w:t>.</w:t>
      </w:r>
    </w:p>
    <w:p w14:paraId="5C32878C" w14:textId="77777777" w:rsidR="00C45422" w:rsidRPr="001B70A1" w:rsidRDefault="00C45422" w:rsidP="00C45422">
      <w:pPr>
        <w:pStyle w:val="Prrafodelista"/>
        <w:rPr>
          <w:rFonts w:cstheme="minorHAnsi"/>
        </w:rPr>
      </w:pPr>
    </w:p>
    <w:p w14:paraId="0ACB924A" w14:textId="41C456AB" w:rsidR="00CA158B" w:rsidRPr="001B70A1" w:rsidRDefault="00DC08AB" w:rsidP="007F24DF">
      <w:pPr>
        <w:pStyle w:val="Prrafodelista"/>
        <w:numPr>
          <w:ilvl w:val="0"/>
          <w:numId w:val="80"/>
        </w:numPr>
        <w:jc w:val="both"/>
        <w:rPr>
          <w:rFonts w:cstheme="minorHAnsi"/>
        </w:rPr>
      </w:pPr>
      <w:r>
        <w:rPr>
          <w:rFonts w:cstheme="minorHAnsi"/>
        </w:rPr>
        <w:t xml:space="preserve">Definir </w:t>
      </w:r>
      <w:r w:rsidRPr="00DC08AB">
        <w:rPr>
          <w:rFonts w:cstheme="minorHAnsi"/>
        </w:rPr>
        <w:t xml:space="preserve">indicadores </w:t>
      </w:r>
      <w:r w:rsidR="0053124F">
        <w:rPr>
          <w:rFonts w:cstheme="minorHAnsi"/>
        </w:rPr>
        <w:t xml:space="preserve">de </w:t>
      </w:r>
      <w:r w:rsidR="00043A93">
        <w:rPr>
          <w:rFonts w:cstheme="minorHAnsi"/>
        </w:rPr>
        <w:t>medición de</w:t>
      </w:r>
      <w:r w:rsidR="000F09FD">
        <w:rPr>
          <w:rFonts w:cstheme="minorHAnsi"/>
        </w:rPr>
        <w:t xml:space="preserve"> los procesos de gestión </w:t>
      </w:r>
      <w:r w:rsidRPr="00DC08AB">
        <w:rPr>
          <w:rFonts w:cstheme="minorHAnsi"/>
        </w:rPr>
        <w:t>de capacidad</w:t>
      </w:r>
      <w:r w:rsidR="00641BC9">
        <w:rPr>
          <w:rFonts w:cstheme="minorHAnsi"/>
        </w:rPr>
        <w:t xml:space="preserve"> y uso</w:t>
      </w:r>
      <w:r w:rsidRPr="00DC08AB">
        <w:rPr>
          <w:rFonts w:cstheme="minorHAnsi"/>
        </w:rPr>
        <w:t xml:space="preserve"> </w:t>
      </w:r>
      <w:r w:rsidR="008A20CD">
        <w:rPr>
          <w:rFonts w:cstheme="minorHAnsi"/>
        </w:rPr>
        <w:t xml:space="preserve">a través de un tablero de control </w:t>
      </w:r>
      <w:r w:rsidR="000F09FD" w:rsidRPr="001B70A1">
        <w:rPr>
          <w:rFonts w:cstheme="minorHAnsi"/>
        </w:rPr>
        <w:t>sobre la infraestructura tecnológica</w:t>
      </w:r>
      <w:r w:rsidR="000F09FD" w:rsidRPr="00DC08AB">
        <w:rPr>
          <w:rFonts w:cstheme="minorHAnsi"/>
        </w:rPr>
        <w:t xml:space="preserve"> </w:t>
      </w:r>
      <w:r w:rsidRPr="00DC08AB">
        <w:rPr>
          <w:rFonts w:cstheme="minorHAnsi"/>
        </w:rPr>
        <w:t xml:space="preserve">y </w:t>
      </w:r>
      <w:r w:rsidR="000F09FD">
        <w:rPr>
          <w:rFonts w:cstheme="minorHAnsi"/>
        </w:rPr>
        <w:t>l</w:t>
      </w:r>
      <w:r w:rsidR="000D7F3D">
        <w:rPr>
          <w:rFonts w:cstheme="minorHAnsi"/>
        </w:rPr>
        <w:t>os servicios de</w:t>
      </w:r>
      <w:r w:rsidR="000F09FD">
        <w:rPr>
          <w:rFonts w:cstheme="minorHAnsi"/>
        </w:rPr>
        <w:t xml:space="preserve"> conectividad </w:t>
      </w:r>
      <w:r w:rsidR="003174B0">
        <w:rPr>
          <w:rFonts w:cstheme="minorHAnsi"/>
        </w:rPr>
        <w:t xml:space="preserve">para </w:t>
      </w:r>
      <w:r w:rsidRPr="00DC08AB">
        <w:rPr>
          <w:rFonts w:cstheme="minorHAnsi"/>
        </w:rPr>
        <w:t>proyecta</w:t>
      </w:r>
      <w:r w:rsidR="003174B0">
        <w:rPr>
          <w:rFonts w:cstheme="minorHAnsi"/>
        </w:rPr>
        <w:t>r</w:t>
      </w:r>
      <w:r w:rsidRPr="00DC08AB">
        <w:rPr>
          <w:rFonts w:cstheme="minorHAnsi"/>
        </w:rPr>
        <w:t xml:space="preserve"> las necesidades de mejoramiento</w:t>
      </w:r>
      <w:r w:rsidR="00BD0725">
        <w:rPr>
          <w:rFonts w:cstheme="minorHAnsi"/>
        </w:rPr>
        <w:t xml:space="preserve"> incluyendo </w:t>
      </w:r>
      <w:r w:rsidR="007B3295">
        <w:rPr>
          <w:rFonts w:cstheme="minorHAnsi"/>
        </w:rPr>
        <w:t xml:space="preserve">el fortalecimiento del </w:t>
      </w:r>
      <w:r w:rsidR="00BD0725">
        <w:rPr>
          <w:rFonts w:cstheme="minorHAnsi"/>
        </w:rPr>
        <w:t>personal idóneo</w:t>
      </w:r>
      <w:r w:rsidR="00E01ED9">
        <w:rPr>
          <w:rFonts w:cstheme="minorHAnsi"/>
        </w:rPr>
        <w:t xml:space="preserve"> (interno o externo) para la ejecución de este proceso</w:t>
      </w:r>
      <w:r w:rsidR="00C45422" w:rsidRPr="001B70A1">
        <w:rPr>
          <w:rFonts w:cstheme="minorHAnsi"/>
        </w:rPr>
        <w:t>.</w:t>
      </w:r>
      <w:r w:rsidR="00CA158B">
        <w:rPr>
          <w:rFonts w:cstheme="minorHAnsi"/>
        </w:rPr>
        <w:t xml:space="preserve"> </w:t>
      </w:r>
      <w:r w:rsidR="00CA158B" w:rsidRPr="001B70A1">
        <w:rPr>
          <w:rFonts w:cstheme="minorHAnsi"/>
        </w:rPr>
        <w:t>Se recomiend</w:t>
      </w:r>
      <w:r w:rsidR="00CA158B">
        <w:rPr>
          <w:rFonts w:cstheme="minorHAnsi"/>
        </w:rPr>
        <w:t>a</w:t>
      </w:r>
      <w:r w:rsidR="00CA158B" w:rsidRPr="001B70A1">
        <w:rPr>
          <w:rFonts w:cstheme="minorHAnsi"/>
        </w:rPr>
        <w:t xml:space="preserve"> disponer de herramientas </w:t>
      </w:r>
      <w:r w:rsidR="00CA158B">
        <w:rPr>
          <w:rFonts w:cstheme="minorHAnsi"/>
        </w:rPr>
        <w:t xml:space="preserve">tecnológicas </w:t>
      </w:r>
      <w:r w:rsidR="00CA158B" w:rsidRPr="001B70A1">
        <w:rPr>
          <w:rFonts w:cstheme="minorHAnsi"/>
        </w:rPr>
        <w:t>de apoyo para su gestión</w:t>
      </w:r>
      <w:r w:rsidR="00CA158B">
        <w:rPr>
          <w:rFonts w:cstheme="minorHAnsi"/>
        </w:rPr>
        <w:t>.</w:t>
      </w:r>
    </w:p>
    <w:p w14:paraId="5A24F60D" w14:textId="77777777" w:rsidR="00C45422" w:rsidRPr="001B70A1" w:rsidRDefault="00C45422" w:rsidP="00C45422">
      <w:pPr>
        <w:pStyle w:val="Prrafodelista"/>
        <w:rPr>
          <w:rFonts w:cstheme="minorHAnsi"/>
        </w:rPr>
      </w:pPr>
    </w:p>
    <w:p w14:paraId="0CA7B41E" w14:textId="77777777" w:rsidR="00C45422" w:rsidRPr="001B70A1" w:rsidRDefault="00C45422" w:rsidP="007F24DF">
      <w:pPr>
        <w:pStyle w:val="Prrafodelista"/>
        <w:numPr>
          <w:ilvl w:val="0"/>
          <w:numId w:val="80"/>
        </w:numPr>
        <w:jc w:val="both"/>
        <w:rPr>
          <w:rFonts w:cstheme="minorHAnsi"/>
        </w:rPr>
      </w:pPr>
      <w:r>
        <w:rPr>
          <w:rFonts w:cstheme="minorHAnsi"/>
        </w:rPr>
        <w:t>Fortalecer</w:t>
      </w:r>
      <w:r w:rsidRPr="001B70A1">
        <w:rPr>
          <w:rFonts w:cstheme="minorHAnsi"/>
        </w:rPr>
        <w:t xml:space="preserve"> los procesos de administración y operación de Infraestructura tecnológica, teniendo en cuenta las buenas prácticas, incluyendo medición de indicadores de la operación.</w:t>
      </w:r>
    </w:p>
    <w:p w14:paraId="18B5A177" w14:textId="77777777" w:rsidR="00C45422" w:rsidRPr="001B70A1" w:rsidRDefault="00C45422" w:rsidP="00C45422">
      <w:pPr>
        <w:pStyle w:val="Prrafodelista"/>
        <w:rPr>
          <w:rFonts w:cstheme="minorHAnsi"/>
        </w:rPr>
      </w:pPr>
    </w:p>
    <w:p w14:paraId="0B001F69" w14:textId="77777777" w:rsidR="00C45422" w:rsidRPr="001B70A1" w:rsidRDefault="00C45422" w:rsidP="007F24DF">
      <w:pPr>
        <w:pStyle w:val="Prrafodelista"/>
        <w:numPr>
          <w:ilvl w:val="0"/>
          <w:numId w:val="80"/>
        </w:numPr>
        <w:jc w:val="both"/>
        <w:rPr>
          <w:rFonts w:cstheme="minorHAnsi"/>
        </w:rPr>
      </w:pPr>
      <w:r>
        <w:rPr>
          <w:rFonts w:cstheme="minorHAnsi"/>
        </w:rPr>
        <w:t xml:space="preserve">Fortalecer </w:t>
      </w:r>
      <w:r w:rsidRPr="001B70A1">
        <w:rPr>
          <w:rFonts w:cstheme="minorHAnsi"/>
        </w:rPr>
        <w:t>los procesos de administración técnica de las aplicaciones, teniendo en cuenta las buenas prácticas, incluyendo medición de indicadores de la operación.</w:t>
      </w:r>
    </w:p>
    <w:p w14:paraId="1EC1B612" w14:textId="77777777" w:rsidR="00C45422" w:rsidRPr="001B70A1" w:rsidRDefault="00C45422" w:rsidP="00C45422">
      <w:pPr>
        <w:pStyle w:val="Prrafodelista"/>
        <w:rPr>
          <w:rFonts w:cstheme="minorHAnsi"/>
        </w:rPr>
      </w:pPr>
    </w:p>
    <w:p w14:paraId="0872897D" w14:textId="77777777" w:rsidR="00C45422" w:rsidRPr="001B70A1" w:rsidRDefault="00C45422" w:rsidP="007F24DF">
      <w:pPr>
        <w:pStyle w:val="Prrafodelista"/>
        <w:numPr>
          <w:ilvl w:val="0"/>
          <w:numId w:val="80"/>
        </w:numPr>
        <w:jc w:val="both"/>
        <w:rPr>
          <w:rFonts w:cstheme="minorHAnsi"/>
        </w:rPr>
      </w:pPr>
      <w:r>
        <w:rPr>
          <w:rFonts w:cstheme="minorHAnsi"/>
        </w:rPr>
        <w:t>Fortalecer los</w:t>
      </w:r>
      <w:r w:rsidRPr="001B70A1">
        <w:rPr>
          <w:rFonts w:cstheme="minorHAnsi"/>
        </w:rPr>
        <w:t xml:space="preserve"> procesos de gestión seguridad, teniendo en cuenta las buenas prácticas, incluyendo medición de indicadores de la operación.</w:t>
      </w:r>
    </w:p>
    <w:p w14:paraId="2D1135B0" w14:textId="77777777" w:rsidR="00C45422" w:rsidRPr="001B70A1" w:rsidRDefault="00C45422" w:rsidP="00C45422">
      <w:pPr>
        <w:pStyle w:val="Prrafodelista"/>
        <w:rPr>
          <w:rFonts w:cstheme="minorHAnsi"/>
        </w:rPr>
      </w:pPr>
    </w:p>
    <w:p w14:paraId="08455A09" w14:textId="557D0EF3" w:rsidR="00C45422" w:rsidRPr="001B70A1" w:rsidRDefault="00C45422" w:rsidP="007F24DF">
      <w:pPr>
        <w:pStyle w:val="Prrafodelista"/>
        <w:numPr>
          <w:ilvl w:val="0"/>
          <w:numId w:val="80"/>
        </w:numPr>
        <w:jc w:val="both"/>
        <w:rPr>
          <w:rFonts w:cstheme="minorHAnsi"/>
        </w:rPr>
      </w:pPr>
      <w:r w:rsidRPr="001B70A1">
        <w:rPr>
          <w:rFonts w:cstheme="minorHAnsi"/>
        </w:rPr>
        <w:t xml:space="preserve">Fortalecer el modelo integral de servicio de soporte de primer y segundo nivel con escalamiento a tercer nivel, </w:t>
      </w:r>
      <w:r w:rsidR="00A7638B">
        <w:rPr>
          <w:rFonts w:cstheme="minorHAnsi"/>
        </w:rPr>
        <w:t xml:space="preserve">a través de la </w:t>
      </w:r>
      <w:r w:rsidR="00CD23CA" w:rsidRPr="00CD23CA">
        <w:rPr>
          <w:rFonts w:cstheme="minorHAnsi"/>
        </w:rPr>
        <w:t>gesti</w:t>
      </w:r>
      <w:r w:rsidR="00A7638B">
        <w:rPr>
          <w:rFonts w:cstheme="minorHAnsi"/>
        </w:rPr>
        <w:t>ó</w:t>
      </w:r>
      <w:r w:rsidR="00CD23CA" w:rsidRPr="00CD23CA">
        <w:rPr>
          <w:rFonts w:cstheme="minorHAnsi"/>
        </w:rPr>
        <w:t xml:space="preserve">n y seguimiento </w:t>
      </w:r>
      <w:r w:rsidR="00A7638B">
        <w:rPr>
          <w:rFonts w:cstheme="minorHAnsi"/>
        </w:rPr>
        <w:t xml:space="preserve">con indicadores </w:t>
      </w:r>
      <w:r w:rsidR="00CD23CA" w:rsidRPr="00CD23CA">
        <w:rPr>
          <w:rFonts w:cstheme="minorHAnsi"/>
        </w:rPr>
        <w:t xml:space="preserve">de los incidentes que están en curso y </w:t>
      </w:r>
      <w:r w:rsidR="009C5EA2">
        <w:rPr>
          <w:rFonts w:cstheme="minorHAnsi"/>
        </w:rPr>
        <w:t>de</w:t>
      </w:r>
      <w:r w:rsidR="00CD23CA" w:rsidRPr="00CD23CA">
        <w:rPr>
          <w:rFonts w:cstheme="minorHAnsi"/>
        </w:rPr>
        <w:t xml:space="preserve"> los tiempos totales de atención y solución </w:t>
      </w:r>
      <w:r w:rsidR="00F62584">
        <w:rPr>
          <w:rFonts w:cstheme="minorHAnsi"/>
        </w:rPr>
        <w:t>según los</w:t>
      </w:r>
      <w:r w:rsidR="00CD23CA" w:rsidRPr="00CD23CA">
        <w:rPr>
          <w:rFonts w:cstheme="minorHAnsi"/>
        </w:rPr>
        <w:t xml:space="preserve"> acuerdos de servicio definidos con los usuarios</w:t>
      </w:r>
      <w:r w:rsidR="009C5EA2">
        <w:rPr>
          <w:rFonts w:cstheme="minorHAnsi"/>
        </w:rPr>
        <w:t xml:space="preserve">, con el apoyo de </w:t>
      </w:r>
      <w:r w:rsidR="00483DCE">
        <w:rPr>
          <w:rFonts w:cstheme="minorHAnsi"/>
        </w:rPr>
        <w:t>un</w:t>
      </w:r>
      <w:r w:rsidR="00CD23CA" w:rsidRPr="00CD23CA">
        <w:rPr>
          <w:rFonts w:cstheme="minorHAnsi"/>
        </w:rPr>
        <w:t xml:space="preserve"> equipo de trabajo idóneo y suficiente para dar un servicio satisfactorio a los usuarios</w:t>
      </w:r>
      <w:r w:rsidR="00483DCE">
        <w:rPr>
          <w:rFonts w:cstheme="minorHAnsi"/>
        </w:rPr>
        <w:t>.</w:t>
      </w:r>
    </w:p>
    <w:p w14:paraId="679BCE7A" w14:textId="77777777" w:rsidR="00C45422" w:rsidRPr="001B70A1" w:rsidRDefault="00C45422" w:rsidP="00C45422">
      <w:pPr>
        <w:pStyle w:val="Prrafodelista"/>
        <w:rPr>
          <w:rFonts w:cstheme="minorHAnsi"/>
        </w:rPr>
      </w:pPr>
    </w:p>
    <w:p w14:paraId="5F4D1BE6" w14:textId="3DC6BE95" w:rsidR="00C45422" w:rsidRDefault="00C45422" w:rsidP="007F24DF">
      <w:pPr>
        <w:pStyle w:val="Prrafodelista"/>
        <w:numPr>
          <w:ilvl w:val="0"/>
          <w:numId w:val="80"/>
        </w:numPr>
        <w:jc w:val="both"/>
      </w:pPr>
      <w:r w:rsidRPr="1C8DA6E7">
        <w:t xml:space="preserve">Fortalecer los esquemas que permitan la operación continua de los sistemas y servicios tecnológicos, </w:t>
      </w:r>
      <w:r w:rsidR="00CC50D2" w:rsidRPr="1C8DA6E7">
        <w:t>a través de la gestión y seguimiento con indicadores</w:t>
      </w:r>
      <w:r w:rsidR="00AC56AE" w:rsidRPr="1C8DA6E7">
        <w:t xml:space="preserve">, </w:t>
      </w:r>
      <w:r w:rsidRPr="1C8DA6E7">
        <w:t xml:space="preserve">teniendo en cuenta los niveles de servicio que tienen los procesos de apoyo, misionales o estratégicos que los </w:t>
      </w:r>
      <w:r w:rsidRPr="1C8DA6E7">
        <w:lastRenderedPageBreak/>
        <w:t>servicios están apoyando. Se recomiendan esquemas de alta disponibilidad, teniendo en cuenta las restricciones presupuestales y de operación.</w:t>
      </w:r>
    </w:p>
    <w:p w14:paraId="2BA55207" w14:textId="77777777" w:rsidR="00A52DDB" w:rsidRDefault="00A52DDB" w:rsidP="00A52DDB">
      <w:pPr>
        <w:pStyle w:val="Prrafodelista"/>
      </w:pPr>
    </w:p>
    <w:p w14:paraId="2F1DD346" w14:textId="0B46F864" w:rsidR="529DBBAC" w:rsidRDefault="529DBBAC" w:rsidP="007F24DF">
      <w:pPr>
        <w:pStyle w:val="Prrafodelista"/>
        <w:numPr>
          <w:ilvl w:val="0"/>
          <w:numId w:val="80"/>
        </w:numPr>
        <w:jc w:val="both"/>
      </w:pPr>
      <w:r>
        <w:t>Fortalecer el esquema de monitoreo y control de los elementos de la infraestructu</w:t>
      </w:r>
      <w:r w:rsidR="7D376D4E">
        <w:t>r</w:t>
      </w:r>
      <w:r>
        <w:t>a tecnol</w:t>
      </w:r>
      <w:r w:rsidR="1DE971F3">
        <w:t>ó</w:t>
      </w:r>
      <w:r>
        <w:t xml:space="preserve">gica que permitan </w:t>
      </w:r>
      <w:r w:rsidR="1703676C">
        <w:t xml:space="preserve">tener indicadores reales de </w:t>
      </w:r>
      <w:r w:rsidR="059420E0">
        <w:t xml:space="preserve">disponibilidad y capacidad de los recursos con el fin de garantizar </w:t>
      </w:r>
      <w:r w:rsidR="32BD7046">
        <w:t>la operación de los S</w:t>
      </w:r>
      <w:r w:rsidR="00A52DDB">
        <w:t xml:space="preserve">istemas de </w:t>
      </w:r>
      <w:r w:rsidR="32BD7046">
        <w:t>I</w:t>
      </w:r>
      <w:r w:rsidR="00A52DDB">
        <w:t>nformación</w:t>
      </w:r>
      <w:r w:rsidR="32BD7046">
        <w:t xml:space="preserve"> y servicios</w:t>
      </w:r>
      <w:r w:rsidR="00A52DDB">
        <w:t xml:space="preserve"> de TI</w:t>
      </w:r>
      <w:r w:rsidR="059420E0">
        <w:t xml:space="preserve"> </w:t>
      </w:r>
    </w:p>
    <w:p w14:paraId="104C92DD" w14:textId="5E12122A" w:rsidR="58D1FDEA" w:rsidRDefault="58D1FDEA" w:rsidP="00A52DDB">
      <w:pPr>
        <w:pStyle w:val="Prrafodelista"/>
        <w:jc w:val="both"/>
      </w:pPr>
    </w:p>
    <w:p w14:paraId="075BBF74" w14:textId="1ED51E0D" w:rsidR="31EFF658" w:rsidRDefault="31EFF658" w:rsidP="007F24DF">
      <w:pPr>
        <w:pStyle w:val="Prrafodelista"/>
        <w:numPr>
          <w:ilvl w:val="0"/>
          <w:numId w:val="80"/>
        </w:numPr>
        <w:jc w:val="both"/>
      </w:pPr>
      <w:r>
        <w:t xml:space="preserve">Fortalecer los </w:t>
      </w:r>
      <w:r w:rsidR="3D806A8A">
        <w:t>esquemas</w:t>
      </w:r>
      <w:r>
        <w:t xml:space="preserve"> de seguridad informática que permitan </w:t>
      </w:r>
      <w:r w:rsidR="02EC4E0E">
        <w:t xml:space="preserve">garantizar la disponibilidad </w:t>
      </w:r>
      <w:r w:rsidR="6EFA4728">
        <w:t xml:space="preserve">de los servicios </w:t>
      </w:r>
      <w:r w:rsidR="5D200793">
        <w:t>de tecnología en la Unidad</w:t>
      </w:r>
      <w:r w:rsidR="6EFA4728">
        <w:t>.</w:t>
      </w:r>
    </w:p>
    <w:p w14:paraId="2C3430E1" w14:textId="77777777" w:rsidR="00C45422" w:rsidRPr="001B70A1" w:rsidRDefault="00C45422" w:rsidP="00C45422">
      <w:pPr>
        <w:pStyle w:val="Prrafodelista"/>
        <w:rPr>
          <w:rFonts w:cstheme="minorHAnsi"/>
        </w:rPr>
      </w:pPr>
    </w:p>
    <w:p w14:paraId="26C6E4EA" w14:textId="7BF9041B" w:rsidR="00D2225C" w:rsidRDefault="00C5548D" w:rsidP="007F24DF">
      <w:pPr>
        <w:pStyle w:val="Prrafodelista"/>
        <w:numPr>
          <w:ilvl w:val="0"/>
          <w:numId w:val="80"/>
        </w:numPr>
        <w:jc w:val="both"/>
        <w:rPr>
          <w:rFonts w:cstheme="minorHAnsi"/>
        </w:rPr>
      </w:pPr>
      <w:r>
        <w:rPr>
          <w:rFonts w:cstheme="minorHAnsi"/>
        </w:rPr>
        <w:t>G</w:t>
      </w:r>
      <w:r w:rsidR="00C45422" w:rsidRPr="001B70A1">
        <w:rPr>
          <w:rFonts w:cstheme="minorHAnsi"/>
        </w:rPr>
        <w:t xml:space="preserve">estionar los Acuerdos de Niveles de Servicios (ANS) con los diferentes terceros y áreas internas que hacen parte de la cadena de prestación de servicios tecnológicos de la </w:t>
      </w:r>
      <w:r w:rsidR="00C45422">
        <w:rPr>
          <w:rFonts w:cstheme="minorHAnsi"/>
        </w:rPr>
        <w:t>Alcaldía</w:t>
      </w:r>
      <w:r w:rsidR="00C45422" w:rsidRPr="001B70A1">
        <w:rPr>
          <w:rFonts w:cstheme="minorHAnsi"/>
        </w:rPr>
        <w:t>, con herramientas automáticas de medición de dichos ANS que están a cargo de equipos de trabajo distintos a los que responden por la operación</w:t>
      </w:r>
    </w:p>
    <w:p w14:paraId="202E9F7B" w14:textId="77777777" w:rsidR="00A52DDB" w:rsidRPr="00A52DDB" w:rsidRDefault="00A52DDB" w:rsidP="00A52DDB">
      <w:pPr>
        <w:pStyle w:val="Prrafodelista"/>
        <w:rPr>
          <w:rFonts w:cstheme="minorHAnsi"/>
        </w:rPr>
      </w:pPr>
    </w:p>
    <w:p w14:paraId="497798B7" w14:textId="49A32B38" w:rsidR="00EA6C91" w:rsidRDefault="00B7783D" w:rsidP="00D2225C">
      <w:pPr>
        <w:pStyle w:val="Ttulo2"/>
        <w:rPr>
          <w:color w:val="auto"/>
        </w:rPr>
      </w:pPr>
      <w:bookmarkStart w:id="34" w:name="_Toc38632716"/>
      <w:bookmarkStart w:id="35" w:name="_Toc60058721"/>
      <w:r w:rsidRPr="00D2225C">
        <w:rPr>
          <w:color w:val="auto"/>
        </w:rPr>
        <w:t>Uso y Apropiación</w:t>
      </w:r>
      <w:bookmarkEnd w:id="34"/>
      <w:bookmarkEnd w:id="35"/>
    </w:p>
    <w:p w14:paraId="13BDCD00" w14:textId="736E41AD" w:rsidR="00757DAA" w:rsidRDefault="00757DAA" w:rsidP="00757DAA"/>
    <w:p w14:paraId="470899CC" w14:textId="77777777" w:rsidR="00757DAA" w:rsidRPr="00757DAA" w:rsidRDefault="00757DAA" w:rsidP="00757DAA">
      <w:pPr>
        <w:jc w:val="both"/>
        <w:rPr>
          <w:rFonts w:cstheme="minorHAnsi"/>
        </w:rPr>
      </w:pPr>
      <w:r w:rsidRPr="00757DAA">
        <w:rPr>
          <w:rFonts w:cstheme="minorHAnsi"/>
        </w:rPr>
        <w:t>Para este dominio se recomiendan las siguientes rupturas estratégicas:</w:t>
      </w:r>
    </w:p>
    <w:p w14:paraId="3D966EB6" w14:textId="1358F6C7" w:rsidR="000D4521" w:rsidRPr="00757DAA" w:rsidRDefault="000D4521" w:rsidP="007F24DF">
      <w:pPr>
        <w:pStyle w:val="Prrafodelista"/>
        <w:numPr>
          <w:ilvl w:val="0"/>
          <w:numId w:val="81"/>
        </w:numPr>
        <w:jc w:val="both"/>
        <w:rPr>
          <w:rFonts w:cstheme="minorHAnsi"/>
        </w:rPr>
      </w:pPr>
      <w:r w:rsidRPr="00757DAA">
        <w:rPr>
          <w:rFonts w:cstheme="minorHAnsi"/>
        </w:rPr>
        <w:t>Identificar y documentar las necesidades de apropiación cuando se van a implementar nuevas soluciones, nuevos procesos</w:t>
      </w:r>
      <w:r w:rsidR="009514F3">
        <w:rPr>
          <w:rFonts w:cstheme="minorHAnsi"/>
        </w:rPr>
        <w:t xml:space="preserve"> o</w:t>
      </w:r>
      <w:r w:rsidRPr="00757DAA">
        <w:rPr>
          <w:rFonts w:cstheme="minorHAnsi"/>
        </w:rPr>
        <w:t xml:space="preserve"> nueva infraestructura relacionados con componentes de TI</w:t>
      </w:r>
      <w:r w:rsidR="00D3455A">
        <w:rPr>
          <w:rFonts w:cstheme="minorHAnsi"/>
        </w:rPr>
        <w:t>.</w:t>
      </w:r>
    </w:p>
    <w:p w14:paraId="4F2204DF" w14:textId="77777777" w:rsidR="000D4521" w:rsidRPr="00757DAA" w:rsidRDefault="000D4521" w:rsidP="000D4521">
      <w:pPr>
        <w:pStyle w:val="Prrafodelista"/>
        <w:jc w:val="both"/>
        <w:rPr>
          <w:rFonts w:cstheme="minorHAnsi"/>
        </w:rPr>
      </w:pPr>
    </w:p>
    <w:p w14:paraId="6721C729" w14:textId="4942254A" w:rsidR="000D4521" w:rsidRPr="00757DAA" w:rsidRDefault="001B337E" w:rsidP="007F24DF">
      <w:pPr>
        <w:pStyle w:val="Prrafodelista"/>
        <w:numPr>
          <w:ilvl w:val="0"/>
          <w:numId w:val="81"/>
        </w:numPr>
        <w:jc w:val="both"/>
        <w:rPr>
          <w:rFonts w:cstheme="minorHAnsi"/>
        </w:rPr>
      </w:pPr>
      <w:r>
        <w:rPr>
          <w:rFonts w:cstheme="minorHAnsi"/>
        </w:rPr>
        <w:t>Identificar las necesidades de uso y apropiación de TI para d</w:t>
      </w:r>
      <w:r w:rsidR="000D4521" w:rsidRPr="00757DAA">
        <w:rPr>
          <w:rFonts w:cstheme="minorHAnsi"/>
        </w:rPr>
        <w:t xml:space="preserve">efinir </w:t>
      </w:r>
      <w:r w:rsidR="000D4521">
        <w:rPr>
          <w:rFonts w:cstheme="minorHAnsi"/>
        </w:rPr>
        <w:t xml:space="preserve">y ejecutar </w:t>
      </w:r>
      <w:r w:rsidR="000D4521" w:rsidRPr="00757DAA">
        <w:rPr>
          <w:rFonts w:cstheme="minorHAnsi"/>
        </w:rPr>
        <w:t xml:space="preserve">planes de capacitación y sensibilización </w:t>
      </w:r>
      <w:r w:rsidR="000D4521">
        <w:rPr>
          <w:rFonts w:cstheme="minorHAnsi"/>
        </w:rPr>
        <w:t>de forma permanente</w:t>
      </w:r>
      <w:r w:rsidR="00745213">
        <w:rPr>
          <w:rFonts w:cstheme="minorHAnsi"/>
        </w:rPr>
        <w:t xml:space="preserve"> incluyendo</w:t>
      </w:r>
      <w:r w:rsidR="00745213" w:rsidRPr="00745213">
        <w:rPr>
          <w:rFonts w:cstheme="minorHAnsi"/>
        </w:rPr>
        <w:t xml:space="preserve"> competencias individuales y grupales</w:t>
      </w:r>
      <w:r w:rsidR="00745213">
        <w:rPr>
          <w:rFonts w:cstheme="minorHAnsi"/>
        </w:rPr>
        <w:t>.</w:t>
      </w:r>
    </w:p>
    <w:p w14:paraId="15E25C2B" w14:textId="77777777" w:rsidR="000D4521" w:rsidRPr="00757DAA" w:rsidRDefault="000D4521" w:rsidP="000D4521">
      <w:pPr>
        <w:pStyle w:val="Prrafodelista"/>
        <w:rPr>
          <w:rFonts w:cstheme="minorHAnsi"/>
        </w:rPr>
      </w:pPr>
    </w:p>
    <w:p w14:paraId="27F6A328" w14:textId="54BF9E5C" w:rsidR="000D4521" w:rsidRPr="00757DAA" w:rsidRDefault="000D4521" w:rsidP="007F24DF">
      <w:pPr>
        <w:pStyle w:val="Prrafodelista"/>
        <w:numPr>
          <w:ilvl w:val="0"/>
          <w:numId w:val="81"/>
        </w:numPr>
        <w:jc w:val="both"/>
        <w:rPr>
          <w:rFonts w:cstheme="minorHAnsi"/>
        </w:rPr>
      </w:pPr>
      <w:r>
        <w:rPr>
          <w:rFonts w:cstheme="minorHAnsi"/>
        </w:rPr>
        <w:t xml:space="preserve">Caracterizar a los usuarios internos y externos de la </w:t>
      </w:r>
      <w:r w:rsidR="0078166B">
        <w:rPr>
          <w:rFonts w:cstheme="minorHAnsi"/>
        </w:rPr>
        <w:t>UAECD</w:t>
      </w:r>
      <w:r>
        <w:rPr>
          <w:rFonts w:cstheme="minorHAnsi"/>
        </w:rPr>
        <w:t xml:space="preserve">, según sus intereses, para lograr una comunicación y divulgación más asertiva en las estrategias de </w:t>
      </w:r>
      <w:r w:rsidRPr="00757DAA">
        <w:rPr>
          <w:rFonts w:cstheme="minorHAnsi"/>
        </w:rPr>
        <w:t>uso y aprovechamiento de TI</w:t>
      </w:r>
      <w:r>
        <w:rPr>
          <w:rFonts w:cstheme="minorHAnsi"/>
        </w:rPr>
        <w:t xml:space="preserve"> y gestión del cambio</w:t>
      </w:r>
      <w:r w:rsidRPr="00757DAA">
        <w:rPr>
          <w:rFonts w:cstheme="minorHAnsi"/>
        </w:rPr>
        <w:t>.</w:t>
      </w:r>
    </w:p>
    <w:p w14:paraId="3BDDFE96" w14:textId="77777777" w:rsidR="000D4521" w:rsidRPr="00757DAA" w:rsidRDefault="000D4521" w:rsidP="000D4521">
      <w:pPr>
        <w:pStyle w:val="Prrafodelista"/>
        <w:rPr>
          <w:rFonts w:cstheme="minorHAnsi"/>
        </w:rPr>
      </w:pPr>
    </w:p>
    <w:p w14:paraId="4E7C9E27" w14:textId="77777777" w:rsidR="000D4521" w:rsidRPr="00757DAA" w:rsidRDefault="000D4521" w:rsidP="007F24DF">
      <w:pPr>
        <w:pStyle w:val="Prrafodelista"/>
        <w:numPr>
          <w:ilvl w:val="0"/>
          <w:numId w:val="81"/>
        </w:numPr>
        <w:jc w:val="both"/>
        <w:rPr>
          <w:rFonts w:cstheme="minorHAnsi"/>
        </w:rPr>
      </w:pPr>
      <w:r>
        <w:rPr>
          <w:rFonts w:cstheme="minorHAnsi"/>
        </w:rPr>
        <w:t xml:space="preserve">Fortalecer </w:t>
      </w:r>
      <w:r w:rsidRPr="00757DAA">
        <w:rPr>
          <w:rFonts w:cstheme="minorHAnsi"/>
        </w:rPr>
        <w:t>el desarrollo de habilidades relacionadas con el acceso a las facilidades tecnológicas, gestión de tecnología, mejora continua y adopción de buenas prácticas.</w:t>
      </w:r>
    </w:p>
    <w:p w14:paraId="1DCC19F5" w14:textId="77777777" w:rsidR="000D4521" w:rsidRPr="00757DAA" w:rsidRDefault="000D4521" w:rsidP="000D4521">
      <w:pPr>
        <w:pStyle w:val="Prrafodelista"/>
        <w:rPr>
          <w:rFonts w:cstheme="minorHAnsi"/>
        </w:rPr>
      </w:pPr>
    </w:p>
    <w:p w14:paraId="3A0C9309" w14:textId="77777777" w:rsidR="000D4521" w:rsidRPr="00757DAA" w:rsidRDefault="000D4521" w:rsidP="007F24DF">
      <w:pPr>
        <w:pStyle w:val="Prrafodelista"/>
        <w:numPr>
          <w:ilvl w:val="0"/>
          <w:numId w:val="81"/>
        </w:numPr>
        <w:jc w:val="both"/>
        <w:rPr>
          <w:rFonts w:cstheme="minorHAnsi"/>
        </w:rPr>
      </w:pPr>
      <w:r w:rsidRPr="00757DAA">
        <w:rPr>
          <w:rFonts w:cstheme="minorHAnsi"/>
        </w:rPr>
        <w:t>Fomentar la innovación, gestión del conocimiento y trabajo en equipo para la estructuración de nuevos proyectos apoyados con TI.</w:t>
      </w:r>
    </w:p>
    <w:p w14:paraId="0F71A19B" w14:textId="77777777" w:rsidR="000D4521" w:rsidRPr="00757DAA" w:rsidRDefault="000D4521" w:rsidP="000D4521">
      <w:pPr>
        <w:pStyle w:val="Prrafodelista"/>
        <w:rPr>
          <w:rFonts w:cstheme="minorHAnsi"/>
        </w:rPr>
      </w:pPr>
    </w:p>
    <w:p w14:paraId="155168EA" w14:textId="22214147" w:rsidR="000D4521" w:rsidRPr="00757DAA" w:rsidRDefault="000D4521" w:rsidP="007F24DF">
      <w:pPr>
        <w:pStyle w:val="Prrafodelista"/>
        <w:numPr>
          <w:ilvl w:val="0"/>
          <w:numId w:val="81"/>
        </w:numPr>
        <w:jc w:val="both"/>
        <w:rPr>
          <w:rFonts w:cstheme="minorHAnsi"/>
        </w:rPr>
      </w:pPr>
      <w:r w:rsidRPr="00757DAA">
        <w:rPr>
          <w:rFonts w:cstheme="minorHAnsi"/>
        </w:rPr>
        <w:lastRenderedPageBreak/>
        <w:t xml:space="preserve">Disponer de herramientas de aprendizaje </w:t>
      </w:r>
      <w:r w:rsidR="002E4364">
        <w:rPr>
          <w:rFonts w:cstheme="minorHAnsi"/>
        </w:rPr>
        <w:t xml:space="preserve">virtual </w:t>
      </w:r>
      <w:r>
        <w:rPr>
          <w:rFonts w:cstheme="minorHAnsi"/>
        </w:rPr>
        <w:t xml:space="preserve">(e-learning) </w:t>
      </w:r>
      <w:r w:rsidRPr="00757DAA">
        <w:rPr>
          <w:rFonts w:cstheme="minorHAnsi"/>
        </w:rPr>
        <w:t>para mejorar los procesos de capacitación, autoaprendizaje y gestión del cambio.</w:t>
      </w:r>
    </w:p>
    <w:p w14:paraId="6F3295EC" w14:textId="77777777" w:rsidR="000D4521" w:rsidRPr="00757DAA" w:rsidRDefault="000D4521" w:rsidP="000D4521">
      <w:pPr>
        <w:pStyle w:val="Prrafodelista"/>
        <w:rPr>
          <w:rFonts w:cstheme="minorHAnsi"/>
        </w:rPr>
      </w:pPr>
    </w:p>
    <w:p w14:paraId="02AE726D" w14:textId="296883F7" w:rsidR="000D4521" w:rsidRDefault="000D4521" w:rsidP="007F24DF">
      <w:pPr>
        <w:pStyle w:val="Prrafodelista"/>
        <w:numPr>
          <w:ilvl w:val="0"/>
          <w:numId w:val="81"/>
        </w:numPr>
        <w:jc w:val="both"/>
      </w:pPr>
      <w:r w:rsidRPr="58D1FDEA">
        <w:t xml:space="preserve">Definir una estrategia y acciones específicas de comunicación y divulgación para el uso, apropiación y gestión del cambio de TI, que incluya indicadores de seguimiento a la ejecución y actualización permanente según las necesidades cambiantes de la </w:t>
      </w:r>
      <w:r w:rsidR="005F28D8" w:rsidRPr="58D1FDEA">
        <w:t>UAECD</w:t>
      </w:r>
      <w:r w:rsidRPr="58D1FDEA">
        <w:t xml:space="preserve"> y de la tecnología.</w:t>
      </w:r>
    </w:p>
    <w:p w14:paraId="299B5F5E" w14:textId="77777777" w:rsidR="00475F34" w:rsidRPr="00757DAA" w:rsidRDefault="00475F34" w:rsidP="00475F34">
      <w:pPr>
        <w:pStyle w:val="Prrafodelista"/>
        <w:jc w:val="both"/>
      </w:pPr>
    </w:p>
    <w:p w14:paraId="69D78943" w14:textId="219BC0AD" w:rsidR="3F816095" w:rsidRPr="00475F34" w:rsidRDefault="3F816095" w:rsidP="007F24DF">
      <w:pPr>
        <w:pStyle w:val="Prrafodelista"/>
        <w:numPr>
          <w:ilvl w:val="0"/>
          <w:numId w:val="81"/>
        </w:numPr>
        <w:jc w:val="both"/>
        <w:rPr>
          <w:rFonts w:eastAsiaTheme="minorEastAsia"/>
        </w:rPr>
      </w:pPr>
      <w:r w:rsidRPr="00475F34">
        <w:t>Vincular los procesos de Gestión de comunicaciones y Gestión del Talento Humano en las actividades de uso y apropiación de TI.</w:t>
      </w:r>
    </w:p>
    <w:p w14:paraId="79688474" w14:textId="77777777" w:rsidR="000D4521" w:rsidRPr="00757DAA" w:rsidRDefault="000D4521" w:rsidP="000D4521">
      <w:pPr>
        <w:pStyle w:val="Prrafodelista"/>
        <w:rPr>
          <w:rFonts w:cstheme="minorHAnsi"/>
        </w:rPr>
      </w:pPr>
    </w:p>
    <w:p w14:paraId="39AE5393" w14:textId="77777777" w:rsidR="000D4521" w:rsidRDefault="000D4521" w:rsidP="007F24DF">
      <w:pPr>
        <w:pStyle w:val="Prrafodelista"/>
        <w:numPr>
          <w:ilvl w:val="0"/>
          <w:numId w:val="81"/>
        </w:numPr>
        <w:jc w:val="both"/>
        <w:rPr>
          <w:rFonts w:cstheme="minorHAnsi"/>
        </w:rPr>
      </w:pPr>
      <w:r>
        <w:rPr>
          <w:rFonts w:cstheme="minorHAnsi"/>
        </w:rPr>
        <w:t xml:space="preserve">Fortalecer el equipo </w:t>
      </w:r>
      <w:r w:rsidRPr="00757DAA">
        <w:rPr>
          <w:rFonts w:cstheme="minorHAnsi"/>
        </w:rPr>
        <w:t>de personas entrenadas con habilidades desarrolladas para llevar a cabo las acciones que define la estrategia de comunicación y divulgación.</w:t>
      </w:r>
    </w:p>
    <w:p w14:paraId="6FC8FB80" w14:textId="77777777" w:rsidR="000D4521" w:rsidRPr="00200107" w:rsidRDefault="000D4521" w:rsidP="000D4521">
      <w:pPr>
        <w:pStyle w:val="Prrafodelista"/>
        <w:ind w:left="1080"/>
        <w:rPr>
          <w:rFonts w:cstheme="minorHAnsi"/>
        </w:rPr>
      </w:pPr>
    </w:p>
    <w:p w14:paraId="0C655A2F" w14:textId="1E7A97CB" w:rsidR="000D4521" w:rsidRPr="00757DAA" w:rsidRDefault="000D4521" w:rsidP="007F24DF">
      <w:pPr>
        <w:pStyle w:val="Prrafodelista"/>
        <w:numPr>
          <w:ilvl w:val="0"/>
          <w:numId w:val="81"/>
        </w:numPr>
        <w:jc w:val="both"/>
        <w:rPr>
          <w:rFonts w:cstheme="minorHAnsi"/>
        </w:rPr>
      </w:pPr>
      <w:r w:rsidRPr="00757DAA">
        <w:rPr>
          <w:rFonts w:cstheme="minorHAnsi"/>
        </w:rPr>
        <w:t xml:space="preserve">Definir y hacer seguimiento a los indicadores para medir </w:t>
      </w:r>
      <w:r>
        <w:rPr>
          <w:rFonts w:cstheme="minorHAnsi"/>
        </w:rPr>
        <w:t>y mejorar los procesos d</w:t>
      </w:r>
      <w:r w:rsidRPr="00757DAA">
        <w:rPr>
          <w:rFonts w:cstheme="minorHAnsi"/>
        </w:rPr>
        <w:t xml:space="preserve">e uso y apropiación de TI </w:t>
      </w:r>
      <w:r w:rsidR="00404F40">
        <w:rPr>
          <w:rFonts w:cstheme="minorHAnsi"/>
        </w:rPr>
        <w:t xml:space="preserve">y de </w:t>
      </w:r>
      <w:r w:rsidR="008D5D2F">
        <w:rPr>
          <w:rFonts w:cstheme="minorHAnsi"/>
        </w:rPr>
        <w:t>resultado.</w:t>
      </w:r>
    </w:p>
    <w:p w14:paraId="27417A25" w14:textId="77777777" w:rsidR="000D4521" w:rsidRPr="00757DAA" w:rsidRDefault="000D4521" w:rsidP="000D4521">
      <w:pPr>
        <w:pStyle w:val="Prrafodelista"/>
        <w:jc w:val="both"/>
        <w:rPr>
          <w:rFonts w:cstheme="minorHAnsi"/>
        </w:rPr>
      </w:pPr>
    </w:p>
    <w:p w14:paraId="226CE5E8" w14:textId="788B8231" w:rsidR="0008421F" w:rsidRDefault="000D4521" w:rsidP="007F24DF">
      <w:pPr>
        <w:pStyle w:val="Prrafodelista"/>
        <w:numPr>
          <w:ilvl w:val="0"/>
          <w:numId w:val="81"/>
        </w:numPr>
        <w:jc w:val="both"/>
        <w:rPr>
          <w:rFonts w:cstheme="minorHAnsi"/>
        </w:rPr>
      </w:pPr>
      <w:r w:rsidRPr="00757DAA">
        <w:rPr>
          <w:rFonts w:cstheme="minorHAnsi"/>
        </w:rPr>
        <w:t xml:space="preserve">Incluir en los procesos de gestión de TI y en general en los procesos de gestión de la </w:t>
      </w:r>
      <w:r w:rsidR="0068046E">
        <w:rPr>
          <w:rFonts w:cstheme="minorHAnsi"/>
        </w:rPr>
        <w:t>UAECD</w:t>
      </w:r>
      <w:r w:rsidRPr="00757DAA">
        <w:rPr>
          <w:rFonts w:cstheme="minorHAnsi"/>
        </w:rPr>
        <w:t xml:space="preserve"> las acciones de uso, apropiación y gestión del cambio de TI.</w:t>
      </w:r>
    </w:p>
    <w:p w14:paraId="16048491" w14:textId="77777777" w:rsidR="006716A5" w:rsidRPr="006716A5" w:rsidRDefault="006716A5" w:rsidP="006716A5">
      <w:pPr>
        <w:pStyle w:val="Prrafodelista"/>
        <w:rPr>
          <w:rFonts w:cstheme="minorHAnsi"/>
        </w:rPr>
      </w:pPr>
    </w:p>
    <w:p w14:paraId="1B0E7E00" w14:textId="708B6F28" w:rsidR="006716A5" w:rsidRDefault="006716A5" w:rsidP="007F24DF">
      <w:pPr>
        <w:pStyle w:val="Prrafodelista"/>
        <w:numPr>
          <w:ilvl w:val="0"/>
          <w:numId w:val="81"/>
        </w:numPr>
        <w:jc w:val="both"/>
      </w:pPr>
      <w:r w:rsidRPr="58D1FDEA">
        <w:t>Disponer de herramientas de TI para el gerenciamiento de</w:t>
      </w:r>
      <w:r w:rsidR="00CC44EF" w:rsidRPr="58D1FDEA">
        <w:t xml:space="preserve"> </w:t>
      </w:r>
      <w:r w:rsidRPr="58D1FDEA">
        <w:t>l</w:t>
      </w:r>
      <w:r w:rsidR="00CC44EF" w:rsidRPr="58D1FDEA">
        <w:t>a</w:t>
      </w:r>
      <w:r w:rsidRPr="58D1FDEA">
        <w:t xml:space="preserve"> </w:t>
      </w:r>
      <w:r w:rsidR="00CC44EF" w:rsidRPr="58D1FDEA">
        <w:t xml:space="preserve">gestión del </w:t>
      </w:r>
      <w:r w:rsidRPr="58D1FDEA">
        <w:t>cambio</w:t>
      </w:r>
      <w:r w:rsidR="00CC44EF" w:rsidRPr="58D1FDEA">
        <w:t>.</w:t>
      </w:r>
    </w:p>
    <w:p w14:paraId="695867C5" w14:textId="79262333" w:rsidR="00FC36AD" w:rsidRDefault="002A325C" w:rsidP="007F24DF">
      <w:pPr>
        <w:pStyle w:val="Prrafodelista"/>
        <w:numPr>
          <w:ilvl w:val="0"/>
          <w:numId w:val="81"/>
        </w:numPr>
        <w:rPr>
          <w:rFonts w:eastAsiaTheme="minorEastAsia"/>
        </w:rPr>
      </w:pPr>
      <w:r>
        <w:t>Alinear l</w:t>
      </w:r>
      <w:r w:rsidR="00C164BB">
        <w:t xml:space="preserve">a estrategia de Uso y Apropiación de Seguridad de la Información </w:t>
      </w:r>
      <w:r>
        <w:t>con</w:t>
      </w:r>
      <w:r w:rsidR="00C164BB">
        <w:t xml:space="preserve"> la estrategia de uso y </w:t>
      </w:r>
      <w:r w:rsidR="10E56B4F">
        <w:t>apropiación</w:t>
      </w:r>
      <w:r w:rsidR="00C164BB">
        <w:t xml:space="preserve"> de TI</w:t>
      </w:r>
    </w:p>
    <w:p w14:paraId="29612BF0" w14:textId="77777777" w:rsidR="00E86E3A" w:rsidRDefault="00E86E3A" w:rsidP="0008421F">
      <w:pPr>
        <w:pStyle w:val="Prrafodelista"/>
        <w:rPr>
          <w:rFonts w:cstheme="minorHAnsi"/>
        </w:rPr>
      </w:pPr>
    </w:p>
    <w:p w14:paraId="5FDE703A" w14:textId="161B7BFF" w:rsidR="00FC36AD" w:rsidRPr="00BE6FE8" w:rsidRDefault="00FC36AD" w:rsidP="00FC36AD">
      <w:pPr>
        <w:pStyle w:val="Ttulo1"/>
        <w:rPr>
          <w:b/>
          <w:bCs/>
          <w:color w:val="auto"/>
        </w:rPr>
      </w:pPr>
      <w:bookmarkStart w:id="36" w:name="_Toc38632717"/>
      <w:bookmarkStart w:id="37" w:name="_Toc60058722"/>
      <w:r w:rsidRPr="00BE6FE8">
        <w:rPr>
          <w:b/>
          <w:bCs/>
          <w:color w:val="auto"/>
        </w:rPr>
        <w:t>SITUACIÓN ACTUAL</w:t>
      </w:r>
      <w:bookmarkEnd w:id="36"/>
      <w:bookmarkEnd w:id="37"/>
    </w:p>
    <w:p w14:paraId="0633F017" w14:textId="118E5768" w:rsidR="00FC36AD" w:rsidRDefault="00FC36AD" w:rsidP="00FC36AD"/>
    <w:p w14:paraId="54E8FFD4" w14:textId="0DECD3E5" w:rsidR="00D916F7" w:rsidRPr="00D916F7" w:rsidRDefault="00D916F7" w:rsidP="00627B2F">
      <w:pPr>
        <w:jc w:val="both"/>
        <w:rPr>
          <w:rFonts w:cstheme="minorHAnsi"/>
        </w:rPr>
      </w:pPr>
      <w:r w:rsidRPr="00D916F7">
        <w:rPr>
          <w:rFonts w:cstheme="minorHAnsi"/>
        </w:rPr>
        <w:t xml:space="preserve">Para el análisis </w:t>
      </w:r>
      <w:r w:rsidR="00E6103C">
        <w:rPr>
          <w:rFonts w:cstheme="minorHAnsi"/>
        </w:rPr>
        <w:t xml:space="preserve">y descripción </w:t>
      </w:r>
      <w:r w:rsidRPr="00D916F7">
        <w:rPr>
          <w:rFonts w:cstheme="minorHAnsi"/>
        </w:rPr>
        <w:t xml:space="preserve">de la situación actual </w:t>
      </w:r>
      <w:r w:rsidR="00883788">
        <w:rPr>
          <w:rFonts w:cstheme="minorHAnsi"/>
        </w:rPr>
        <w:t xml:space="preserve">de la Gestión de TI </w:t>
      </w:r>
      <w:r w:rsidRPr="00D916F7">
        <w:rPr>
          <w:rFonts w:cstheme="minorHAnsi"/>
        </w:rPr>
        <w:t xml:space="preserve">de la </w:t>
      </w:r>
      <w:r w:rsidR="00E93D77">
        <w:rPr>
          <w:rFonts w:cstheme="minorHAnsi"/>
        </w:rPr>
        <w:t>Unidad Administrativa Especial de Catastro Distrital</w:t>
      </w:r>
      <w:r w:rsidR="00F92101">
        <w:rPr>
          <w:rFonts w:cstheme="minorHAnsi"/>
        </w:rPr>
        <w:t xml:space="preserve"> </w:t>
      </w:r>
      <w:r w:rsidRPr="00D916F7">
        <w:rPr>
          <w:rFonts w:cstheme="minorHAnsi"/>
        </w:rPr>
        <w:t xml:space="preserve">se tomó como base el Modelo de Gestión </w:t>
      </w:r>
      <w:r w:rsidR="00ED15D6">
        <w:rPr>
          <w:rFonts w:cstheme="minorHAnsi"/>
        </w:rPr>
        <w:t>y Gobierno de</w:t>
      </w:r>
      <w:r w:rsidRPr="00D916F7">
        <w:rPr>
          <w:rFonts w:cstheme="minorHAnsi"/>
        </w:rPr>
        <w:t xml:space="preserve"> TI </w:t>
      </w:r>
      <w:r w:rsidR="00ED15D6">
        <w:rPr>
          <w:rFonts w:cstheme="minorHAnsi"/>
        </w:rPr>
        <w:t>del Marco de Referencia de Arquitectura de la Política de Gobierno Digital</w:t>
      </w:r>
      <w:r w:rsidR="00DC6826">
        <w:rPr>
          <w:rFonts w:cstheme="minorHAnsi"/>
        </w:rPr>
        <w:t>, que</w:t>
      </w:r>
      <w:r w:rsidR="00DC6826" w:rsidRPr="00DC6826">
        <w:rPr>
          <w:rFonts w:cstheme="minorHAnsi"/>
        </w:rPr>
        <w:t xml:space="preserve"> permite generar las capacidades institucionales de TI que se requieren para prestar servicios de TI a los usuarios de cada entidad mediante el uso adecuado de las tecnologías de la información y las comunicaciones</w:t>
      </w:r>
      <w:r w:rsidR="00D34899">
        <w:rPr>
          <w:rFonts w:cstheme="minorHAnsi"/>
        </w:rPr>
        <w:t>.</w:t>
      </w:r>
    </w:p>
    <w:p w14:paraId="7426E181" w14:textId="77777777" w:rsidR="00970751" w:rsidRDefault="1D538BA9" w:rsidP="00970751">
      <w:pPr>
        <w:keepNext/>
        <w:jc w:val="center"/>
      </w:pPr>
      <w:r>
        <w:rPr>
          <w:noProof/>
        </w:rPr>
        <w:lastRenderedPageBreak/>
        <w:drawing>
          <wp:inline distT="0" distB="0" distL="0" distR="0" wp14:anchorId="32AF01AA" wp14:editId="5E0C3E7A">
            <wp:extent cx="4939031" cy="2116887"/>
            <wp:effectExtent l="0" t="0" r="0" b="0"/>
            <wp:docPr id="66572627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0">
                      <a:extLst>
                        <a:ext uri="{FF2B5EF4-FFF2-40B4-BE49-F238E27FC236}">
                          <a16:creationId xmlns:arto="http://schemas.microsoft.com/office/word/2006/arto"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A773FA54-0599-476A-B406-FD3A1FA00846}"/>
                        </a:ext>
                      </a:extLst>
                    </a:blip>
                    <a:stretch>
                      <a:fillRect/>
                    </a:stretch>
                  </pic:blipFill>
                  <pic:spPr>
                    <a:xfrm>
                      <a:off x="0" y="0"/>
                      <a:ext cx="4939031" cy="2116887"/>
                    </a:xfrm>
                    <a:prstGeom prst="rect">
                      <a:avLst/>
                    </a:prstGeom>
                  </pic:spPr>
                </pic:pic>
              </a:graphicData>
            </a:graphic>
          </wp:inline>
        </w:drawing>
      </w:r>
    </w:p>
    <w:p w14:paraId="09B1243E" w14:textId="28F50B3A" w:rsidR="00D916F7" w:rsidRPr="00D916F7" w:rsidRDefault="00970751" w:rsidP="00970751">
      <w:pPr>
        <w:pStyle w:val="Descripcin"/>
        <w:jc w:val="center"/>
        <w:rPr>
          <w:rFonts w:cstheme="minorHAnsi"/>
        </w:rPr>
      </w:pPr>
      <w:bookmarkStart w:id="38" w:name="_Toc58097387"/>
      <w:r>
        <w:t xml:space="preserve">Ilustración </w:t>
      </w:r>
      <w:r>
        <w:fldChar w:fldCharType="begin"/>
      </w:r>
      <w:r>
        <w:instrText>SEQ Ilustración \* ARABIC</w:instrText>
      </w:r>
      <w:r>
        <w:fldChar w:fldCharType="separate"/>
      </w:r>
      <w:r w:rsidR="00C54E23">
        <w:rPr>
          <w:noProof/>
        </w:rPr>
        <w:t>4</w:t>
      </w:r>
      <w:r>
        <w:fldChar w:fldCharType="end"/>
      </w:r>
      <w:r>
        <w:t xml:space="preserve">. </w:t>
      </w:r>
      <w:r w:rsidRPr="000440F3">
        <w:t>Modelo de Gestión y Gobierno de TI del Marco de Referencia de Arquitectura</w:t>
      </w:r>
      <w:bookmarkEnd w:id="38"/>
    </w:p>
    <w:p w14:paraId="2EBF8699" w14:textId="007B0CB6" w:rsidR="00D916F7" w:rsidRDefault="00DA2693" w:rsidP="00627B2F">
      <w:pPr>
        <w:pStyle w:val="Prrafodelista"/>
        <w:ind w:left="0"/>
        <w:jc w:val="both"/>
        <w:rPr>
          <w:rFonts w:cstheme="minorHAnsi"/>
        </w:rPr>
      </w:pPr>
      <w:r w:rsidRPr="00DA2693">
        <w:rPr>
          <w:rFonts w:cstheme="minorHAnsi"/>
        </w:rPr>
        <w:t>El M</w:t>
      </w:r>
      <w:r>
        <w:rPr>
          <w:rFonts w:cstheme="minorHAnsi"/>
        </w:rPr>
        <w:t xml:space="preserve">odelo de </w:t>
      </w:r>
      <w:r w:rsidRPr="00DA2693">
        <w:rPr>
          <w:rFonts w:cstheme="minorHAnsi"/>
        </w:rPr>
        <w:t>G</w:t>
      </w:r>
      <w:r>
        <w:rPr>
          <w:rFonts w:cstheme="minorHAnsi"/>
        </w:rPr>
        <w:t xml:space="preserve">estión y </w:t>
      </w:r>
      <w:r w:rsidRPr="00DA2693">
        <w:rPr>
          <w:rFonts w:cstheme="minorHAnsi"/>
        </w:rPr>
        <w:t>G</w:t>
      </w:r>
      <w:r>
        <w:rPr>
          <w:rFonts w:cstheme="minorHAnsi"/>
        </w:rPr>
        <w:t xml:space="preserve">obierno de </w:t>
      </w:r>
      <w:r w:rsidRPr="00DA2693">
        <w:rPr>
          <w:rFonts w:cstheme="minorHAnsi"/>
        </w:rPr>
        <w:t>TI define principios que deben ser tenidos en cuenta para gestionar y gobernar las tecnologías de la información y las comunicaciones a nivel institucional, territorial y, sectorial</w:t>
      </w:r>
      <w:r w:rsidR="00ED2FDE">
        <w:rPr>
          <w:rFonts w:cstheme="minorHAnsi"/>
        </w:rPr>
        <w:t xml:space="preserve"> y </w:t>
      </w:r>
      <w:r w:rsidR="007572D4" w:rsidRPr="007572D4">
        <w:rPr>
          <w:rFonts w:cstheme="minorHAnsi"/>
        </w:rPr>
        <w:t>está compuesto por</w:t>
      </w:r>
      <w:r w:rsidR="002B0211">
        <w:rPr>
          <w:rFonts w:cstheme="minorHAnsi"/>
        </w:rPr>
        <w:t xml:space="preserve"> los siguientes </w:t>
      </w:r>
      <w:r w:rsidR="007572D4" w:rsidRPr="007572D4">
        <w:rPr>
          <w:rFonts w:cstheme="minorHAnsi"/>
        </w:rPr>
        <w:t>seis</w:t>
      </w:r>
      <w:r w:rsidR="002B0211">
        <w:rPr>
          <w:rFonts w:cstheme="minorHAnsi"/>
        </w:rPr>
        <w:t xml:space="preserve"> (6)</w:t>
      </w:r>
      <w:r w:rsidR="007572D4" w:rsidRPr="007572D4">
        <w:rPr>
          <w:rFonts w:cstheme="minorHAnsi"/>
        </w:rPr>
        <w:t xml:space="preserve"> dominios que permiten alinear las necesidades del negocio mediante el uso adecuado de las TIC</w:t>
      </w:r>
      <w:r w:rsidR="007572D4">
        <w:rPr>
          <w:rFonts w:cstheme="minorHAnsi"/>
        </w:rPr>
        <w:t xml:space="preserve">, los cuales </w:t>
      </w:r>
      <w:r w:rsidR="004178CD" w:rsidRPr="004178CD">
        <w:rPr>
          <w:rFonts w:cstheme="minorHAnsi"/>
        </w:rPr>
        <w:t>son las dimensiones que agrupan y organizan los lineamientos del Modelo</w:t>
      </w:r>
      <w:r w:rsidR="003308EB">
        <w:rPr>
          <w:rFonts w:cstheme="minorHAnsi"/>
        </w:rPr>
        <w:t xml:space="preserve">. </w:t>
      </w:r>
    </w:p>
    <w:p w14:paraId="0BA342A4" w14:textId="11403A9D" w:rsidR="000F1BE6" w:rsidRDefault="000F1BE6" w:rsidP="00627B2F">
      <w:pPr>
        <w:pStyle w:val="Prrafodelista"/>
        <w:ind w:left="0"/>
        <w:jc w:val="both"/>
        <w:rPr>
          <w:rFonts w:cstheme="minorHAnsi"/>
        </w:rPr>
      </w:pPr>
    </w:p>
    <w:p w14:paraId="68155E61" w14:textId="77777777" w:rsidR="000F1BE6" w:rsidRDefault="000F1BE6" w:rsidP="00627B2F">
      <w:pPr>
        <w:pStyle w:val="Prrafodelista"/>
        <w:ind w:left="0"/>
        <w:jc w:val="both"/>
        <w:rPr>
          <w:rFonts w:cstheme="minorHAnsi"/>
        </w:rPr>
      </w:pPr>
    </w:p>
    <w:p w14:paraId="6D00728B" w14:textId="77777777" w:rsidR="00CE453C" w:rsidRDefault="0E266DEC" w:rsidP="00CE453C">
      <w:pPr>
        <w:pStyle w:val="Prrafodelista"/>
        <w:keepNext/>
        <w:ind w:left="0"/>
        <w:jc w:val="center"/>
      </w:pPr>
      <w:r>
        <w:rPr>
          <w:noProof/>
        </w:rPr>
        <w:drawing>
          <wp:inline distT="0" distB="0" distL="0" distR="0" wp14:anchorId="6B6314DA" wp14:editId="61D8C0BD">
            <wp:extent cx="2478074" cy="2118601"/>
            <wp:effectExtent l="0" t="0" r="0" b="0"/>
            <wp:docPr id="11392085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78074" cy="2118601"/>
                    </a:xfrm>
                    <a:prstGeom prst="rect">
                      <a:avLst/>
                    </a:prstGeom>
                  </pic:spPr>
                </pic:pic>
              </a:graphicData>
            </a:graphic>
          </wp:inline>
        </w:drawing>
      </w:r>
    </w:p>
    <w:p w14:paraId="14635505" w14:textId="76B336FD" w:rsidR="008B3705" w:rsidRDefault="00CE453C" w:rsidP="00CE453C">
      <w:pPr>
        <w:pStyle w:val="Descripcin"/>
        <w:jc w:val="center"/>
      </w:pPr>
      <w:bookmarkStart w:id="39" w:name="_Toc58097388"/>
      <w:r>
        <w:t xml:space="preserve">Ilustración </w:t>
      </w:r>
      <w:r>
        <w:fldChar w:fldCharType="begin"/>
      </w:r>
      <w:r>
        <w:instrText>SEQ Ilustración \* ARABIC</w:instrText>
      </w:r>
      <w:r>
        <w:fldChar w:fldCharType="separate"/>
      </w:r>
      <w:r w:rsidR="00C54E23">
        <w:rPr>
          <w:noProof/>
        </w:rPr>
        <w:t>5</w:t>
      </w:r>
      <w:r>
        <w:fldChar w:fldCharType="end"/>
      </w:r>
      <w:r>
        <w:t xml:space="preserve">. </w:t>
      </w:r>
      <w:r w:rsidRPr="006B2B0C">
        <w:t>Dominios del Modelo de Gestión y Gobierno de TI</w:t>
      </w:r>
      <w:bookmarkEnd w:id="39"/>
    </w:p>
    <w:p w14:paraId="049B6B9C" w14:textId="56682F95" w:rsidR="00D916F7" w:rsidRPr="00D916F7" w:rsidRDefault="00D916F7" w:rsidP="00627B2F">
      <w:pPr>
        <w:pStyle w:val="Prrafodelista"/>
        <w:ind w:left="0"/>
        <w:jc w:val="both"/>
        <w:rPr>
          <w:rFonts w:cstheme="minorHAnsi"/>
        </w:rPr>
      </w:pPr>
      <w:r w:rsidRPr="00D916F7">
        <w:rPr>
          <w:rFonts w:cstheme="minorHAnsi"/>
        </w:rPr>
        <w:t>El análisis y levantamiento de información</w:t>
      </w:r>
      <w:r w:rsidR="00EC518D">
        <w:rPr>
          <w:rFonts w:cstheme="minorHAnsi"/>
        </w:rPr>
        <w:t xml:space="preserve"> de la situación actual </w:t>
      </w:r>
      <w:r w:rsidR="00061EF6">
        <w:rPr>
          <w:rFonts w:cstheme="minorHAnsi"/>
        </w:rPr>
        <w:t xml:space="preserve">de la gestión de TI </w:t>
      </w:r>
      <w:r w:rsidRPr="00D916F7">
        <w:rPr>
          <w:rFonts w:cstheme="minorHAnsi"/>
        </w:rPr>
        <w:t xml:space="preserve">se efectúo </w:t>
      </w:r>
      <w:r w:rsidR="001319CC">
        <w:rPr>
          <w:rFonts w:cstheme="minorHAnsi"/>
        </w:rPr>
        <w:t>a partir de cada uno de los dominios</w:t>
      </w:r>
      <w:r w:rsidRPr="00D916F7">
        <w:rPr>
          <w:rFonts w:cstheme="minorHAnsi"/>
        </w:rPr>
        <w:t>.</w:t>
      </w:r>
    </w:p>
    <w:p w14:paraId="597BF2D9" w14:textId="77777777" w:rsidR="00D916F7" w:rsidRPr="00D916F7" w:rsidRDefault="00D916F7" w:rsidP="00627B2F">
      <w:pPr>
        <w:pStyle w:val="Prrafodelista"/>
        <w:ind w:left="0"/>
        <w:jc w:val="both"/>
        <w:rPr>
          <w:rFonts w:cstheme="minorHAnsi"/>
        </w:rPr>
      </w:pPr>
    </w:p>
    <w:p w14:paraId="03204AFF" w14:textId="483FC3B9" w:rsidR="00D916F7" w:rsidRDefault="00D916F7" w:rsidP="00627B2F">
      <w:pPr>
        <w:pStyle w:val="Prrafodelista"/>
        <w:ind w:left="0"/>
        <w:jc w:val="both"/>
        <w:rPr>
          <w:rFonts w:cstheme="minorHAnsi"/>
        </w:rPr>
      </w:pPr>
      <w:r w:rsidRPr="00D916F7">
        <w:rPr>
          <w:rFonts w:cstheme="minorHAnsi"/>
        </w:rPr>
        <w:t xml:space="preserve">Para determinar el nivel de madurez de la Gestión de TI de </w:t>
      </w:r>
      <w:r w:rsidR="00723471" w:rsidRPr="00D916F7">
        <w:rPr>
          <w:rFonts w:cstheme="minorHAnsi"/>
        </w:rPr>
        <w:t xml:space="preserve">la </w:t>
      </w:r>
      <w:r w:rsidR="00723471">
        <w:rPr>
          <w:rFonts w:cstheme="minorHAnsi"/>
        </w:rPr>
        <w:t>Unidad Administrativa Especial de Catastro Distrital</w:t>
      </w:r>
      <w:r w:rsidRPr="00D916F7">
        <w:rPr>
          <w:rFonts w:cstheme="minorHAnsi"/>
        </w:rPr>
        <w:t xml:space="preserve">, se aplicó la encuesta “IT4+_TOOL_03_Madurez de la Gestión CON TI” al </w:t>
      </w:r>
      <w:r w:rsidR="00222286" w:rsidRPr="00222286">
        <w:rPr>
          <w:rFonts w:cstheme="minorHAnsi"/>
        </w:rPr>
        <w:t xml:space="preserve">Gerente </w:t>
      </w:r>
      <w:r w:rsidR="00222286" w:rsidRPr="00222286">
        <w:rPr>
          <w:rFonts w:cstheme="minorHAnsi"/>
        </w:rPr>
        <w:lastRenderedPageBreak/>
        <w:t xml:space="preserve">de Tecnología, </w:t>
      </w:r>
      <w:r w:rsidR="001A3964">
        <w:rPr>
          <w:rFonts w:cstheme="minorHAnsi"/>
        </w:rPr>
        <w:t>el</w:t>
      </w:r>
      <w:r w:rsidR="001A3964" w:rsidRPr="00222286">
        <w:rPr>
          <w:rFonts w:cstheme="minorHAnsi"/>
        </w:rPr>
        <w:t xml:space="preserve"> </w:t>
      </w:r>
      <w:r w:rsidR="00222286" w:rsidRPr="00222286">
        <w:rPr>
          <w:rFonts w:cstheme="minorHAnsi"/>
        </w:rPr>
        <w:t xml:space="preserve">Subgerente de Ingeniería de Software y </w:t>
      </w:r>
      <w:r w:rsidR="001A3964">
        <w:rPr>
          <w:rFonts w:cstheme="minorHAnsi"/>
        </w:rPr>
        <w:t>la</w:t>
      </w:r>
      <w:r w:rsidR="001A3964" w:rsidRPr="00222286">
        <w:rPr>
          <w:rFonts w:cstheme="minorHAnsi"/>
        </w:rPr>
        <w:t xml:space="preserve"> </w:t>
      </w:r>
      <w:r w:rsidR="00222286" w:rsidRPr="00222286">
        <w:rPr>
          <w:rFonts w:cstheme="minorHAnsi"/>
        </w:rPr>
        <w:t>Subgerente de Infraestructura Tecnológica</w:t>
      </w:r>
      <w:r w:rsidRPr="00D916F7">
        <w:rPr>
          <w:rFonts w:cstheme="minorHAnsi"/>
        </w:rPr>
        <w:t xml:space="preserve">, con el fin de establecer la línea de base y el alcance de madurez en el tiempo que tendrá la ejecución de la nueva estrategia de TI a plantear, la cual se complementará a partir de la información recolectada durante la fase de análisis </w:t>
      </w:r>
      <w:r w:rsidR="00363A38">
        <w:rPr>
          <w:rFonts w:cstheme="minorHAnsi"/>
        </w:rPr>
        <w:t xml:space="preserve">y recolección de información </w:t>
      </w:r>
      <w:r w:rsidRPr="00D916F7">
        <w:rPr>
          <w:rFonts w:cstheme="minorHAnsi"/>
        </w:rPr>
        <w:t>de la situación actual.</w:t>
      </w:r>
    </w:p>
    <w:p w14:paraId="2A91CB35" w14:textId="362D8B98" w:rsidR="001704F7" w:rsidRDefault="001704F7" w:rsidP="00627B2F">
      <w:pPr>
        <w:pStyle w:val="Prrafodelista"/>
        <w:ind w:left="0"/>
        <w:jc w:val="both"/>
        <w:rPr>
          <w:rFonts w:cstheme="minorHAnsi"/>
        </w:rPr>
      </w:pPr>
    </w:p>
    <w:p w14:paraId="1BF1F789" w14:textId="77777777" w:rsidR="001704F7" w:rsidRPr="00D916F7" w:rsidRDefault="001704F7" w:rsidP="001704F7">
      <w:pPr>
        <w:pStyle w:val="Prrafodelista"/>
        <w:ind w:left="0"/>
        <w:jc w:val="both"/>
        <w:rPr>
          <w:rFonts w:cstheme="minorHAnsi"/>
        </w:rPr>
      </w:pPr>
      <w:r w:rsidRPr="00D916F7">
        <w:rPr>
          <w:rFonts w:cstheme="minorHAnsi"/>
        </w:rPr>
        <w:t>Según el planteamiento de Gartner, se contemplan cinco niveles de madurez para la gestión de TI con sus características principales:</w:t>
      </w:r>
    </w:p>
    <w:p w14:paraId="08E9DC27" w14:textId="77777777" w:rsidR="00D916F7" w:rsidRPr="00D916F7" w:rsidRDefault="00D916F7" w:rsidP="00D916F7">
      <w:pPr>
        <w:pStyle w:val="Prrafodelista"/>
        <w:ind w:left="360"/>
        <w:jc w:val="both"/>
        <w:rPr>
          <w:rFonts w:cstheme="minorHAnsi"/>
        </w:rPr>
      </w:pPr>
    </w:p>
    <w:p w14:paraId="2DB4D900" w14:textId="77777777" w:rsidR="00433068" w:rsidRDefault="05CB5634" w:rsidP="00433068">
      <w:pPr>
        <w:keepNext/>
        <w:jc w:val="center"/>
      </w:pPr>
      <w:r>
        <w:rPr>
          <w:noProof/>
        </w:rPr>
        <w:drawing>
          <wp:inline distT="0" distB="0" distL="0" distR="0" wp14:anchorId="39038A5A" wp14:editId="450664A1">
            <wp:extent cx="4494388" cy="2334661"/>
            <wp:effectExtent l="0" t="0" r="1905" b="8890"/>
            <wp:docPr id="31840246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32">
                      <a:extLst>
                        <a:ext uri="{28A0092B-C50C-407E-A947-70E740481C1C}">
                          <a14:useLocalDpi xmlns:a14="http://schemas.microsoft.com/office/drawing/2010/main" val="0"/>
                        </a:ext>
                      </a:extLst>
                    </a:blip>
                    <a:stretch>
                      <a:fillRect/>
                    </a:stretch>
                  </pic:blipFill>
                  <pic:spPr>
                    <a:xfrm>
                      <a:off x="0" y="0"/>
                      <a:ext cx="4494388" cy="2334661"/>
                    </a:xfrm>
                    <a:prstGeom prst="rect">
                      <a:avLst/>
                    </a:prstGeom>
                  </pic:spPr>
                </pic:pic>
              </a:graphicData>
            </a:graphic>
          </wp:inline>
        </w:drawing>
      </w:r>
    </w:p>
    <w:p w14:paraId="0EAF6A89" w14:textId="4D996595" w:rsidR="00D916F7" w:rsidRPr="00D916F7" w:rsidRDefault="00433068" w:rsidP="00433068">
      <w:pPr>
        <w:pStyle w:val="Descripcin"/>
        <w:jc w:val="center"/>
        <w:rPr>
          <w:rFonts w:cstheme="minorHAnsi"/>
        </w:rPr>
      </w:pPr>
      <w:bookmarkStart w:id="40" w:name="_Toc58097389"/>
      <w:r>
        <w:t xml:space="preserve">Ilustración </w:t>
      </w:r>
      <w:r>
        <w:fldChar w:fldCharType="begin"/>
      </w:r>
      <w:r>
        <w:instrText>SEQ Ilustración \* ARABIC</w:instrText>
      </w:r>
      <w:r>
        <w:fldChar w:fldCharType="separate"/>
      </w:r>
      <w:r w:rsidR="00C54E23">
        <w:rPr>
          <w:noProof/>
        </w:rPr>
        <w:t>6</w:t>
      </w:r>
      <w:r>
        <w:fldChar w:fldCharType="end"/>
      </w:r>
      <w:r>
        <w:t xml:space="preserve">. </w:t>
      </w:r>
      <w:r w:rsidRPr="000262A6">
        <w:t>Niveles de madurez de la gestión de TI de Gartner</w:t>
      </w:r>
      <w:bookmarkEnd w:id="40"/>
    </w:p>
    <w:p w14:paraId="2484129D" w14:textId="77777777" w:rsidR="00D916F7" w:rsidRPr="00D916F7" w:rsidRDefault="00D916F7" w:rsidP="00627B2F">
      <w:pPr>
        <w:pStyle w:val="Prrafodelista"/>
        <w:ind w:left="0"/>
        <w:jc w:val="both"/>
        <w:rPr>
          <w:rFonts w:cstheme="minorHAnsi"/>
        </w:rPr>
      </w:pPr>
      <w:r w:rsidRPr="00D916F7">
        <w:rPr>
          <w:rFonts w:cstheme="minorHAnsi"/>
          <w:b/>
          <w:bCs/>
        </w:rPr>
        <w:t>Nivel 1 – Funcional</w:t>
      </w:r>
      <w:r w:rsidRPr="00D916F7">
        <w:rPr>
          <w:rFonts w:cstheme="minorHAnsi"/>
        </w:rPr>
        <w:t>: Existe un área que cumple las funciones de TI, se han adoptado disciplinas de administración de procesos, los programas de talento humano se mueven de competencias a orientación por resultados y se cuenta con herramientas de TI integradas y que soportan procesos de TI, optimizando costos.</w:t>
      </w:r>
    </w:p>
    <w:p w14:paraId="79CAE301" w14:textId="77777777" w:rsidR="00D916F7" w:rsidRPr="00D916F7" w:rsidRDefault="00D916F7" w:rsidP="00627B2F">
      <w:pPr>
        <w:pStyle w:val="Prrafodelista"/>
        <w:ind w:left="0"/>
        <w:jc w:val="both"/>
        <w:rPr>
          <w:rFonts w:cstheme="minorHAnsi"/>
        </w:rPr>
      </w:pPr>
    </w:p>
    <w:p w14:paraId="7773929F" w14:textId="77777777" w:rsidR="00D916F7" w:rsidRPr="00D916F7" w:rsidRDefault="00D916F7" w:rsidP="00627B2F">
      <w:pPr>
        <w:pStyle w:val="Prrafodelista"/>
        <w:ind w:left="0"/>
        <w:jc w:val="both"/>
        <w:rPr>
          <w:rFonts w:cstheme="minorHAnsi"/>
        </w:rPr>
      </w:pPr>
      <w:r w:rsidRPr="00D916F7">
        <w:rPr>
          <w:rFonts w:cstheme="minorHAnsi"/>
          <w:b/>
          <w:bCs/>
        </w:rPr>
        <w:t>Nivel 2 – Habilitador</w:t>
      </w:r>
      <w:r w:rsidRPr="00D916F7">
        <w:rPr>
          <w:rFonts w:cstheme="minorHAnsi"/>
        </w:rPr>
        <w:t>: La gestión de TI permite que las áreas cumplan con sus actividades haciendo uso de la tecnología. Para esto el área de TI funciona como un negocio (siendo reflejo del sector o de la entidad), la administración del portafolio de servicios de TI se orienta a los principales recursos y decisiones de inversión y los resultados de los servicios y soluciones de TI se miden frente a metas formalmente establecidas.</w:t>
      </w:r>
    </w:p>
    <w:p w14:paraId="27CCE84E" w14:textId="77777777" w:rsidR="00D916F7" w:rsidRPr="00D916F7" w:rsidRDefault="00D916F7" w:rsidP="00627B2F">
      <w:pPr>
        <w:pStyle w:val="Prrafodelista"/>
        <w:ind w:left="0"/>
        <w:jc w:val="both"/>
        <w:rPr>
          <w:rFonts w:cstheme="minorHAnsi"/>
        </w:rPr>
      </w:pPr>
    </w:p>
    <w:p w14:paraId="7AF8CCA1" w14:textId="77777777" w:rsidR="00D916F7" w:rsidRPr="00D916F7" w:rsidRDefault="00D916F7" w:rsidP="00627B2F">
      <w:pPr>
        <w:pStyle w:val="Prrafodelista"/>
        <w:ind w:left="0"/>
        <w:jc w:val="both"/>
        <w:rPr>
          <w:rFonts w:cstheme="minorHAnsi"/>
        </w:rPr>
      </w:pPr>
      <w:r w:rsidRPr="00D916F7">
        <w:rPr>
          <w:rFonts w:cstheme="minorHAnsi"/>
          <w:b/>
          <w:bCs/>
        </w:rPr>
        <w:t>Nivel 3 – Contributivo</w:t>
      </w:r>
      <w:r w:rsidRPr="00D916F7">
        <w:rPr>
          <w:rFonts w:cstheme="minorHAnsi"/>
        </w:rPr>
        <w:t xml:space="preserve">: La gestión de TI contribuye al logro de los objetivos del negocio. Para esto, la estrategia de TI debe estar explícitamente alineada con las metas del sector o la entidad. La medición del desempeño de TI está atada a los indicadores clave del sector o la entidad, los servicios </w:t>
      </w:r>
      <w:r w:rsidRPr="00D916F7">
        <w:rPr>
          <w:rFonts w:cstheme="minorHAnsi"/>
        </w:rPr>
        <w:lastRenderedPageBreak/>
        <w:t>y soluciones de TI son sólidos como una roca y la gestión de recursos tiene un enfoque estratégico y está basada en maximizar el cumplimiento de los objetivos estratégicos.</w:t>
      </w:r>
    </w:p>
    <w:p w14:paraId="35CF2397" w14:textId="77777777" w:rsidR="00D916F7" w:rsidRPr="00D916F7" w:rsidRDefault="00D916F7" w:rsidP="00627B2F">
      <w:pPr>
        <w:pStyle w:val="Prrafodelista"/>
        <w:ind w:left="0"/>
        <w:jc w:val="both"/>
        <w:rPr>
          <w:rFonts w:cstheme="minorHAnsi"/>
        </w:rPr>
      </w:pPr>
    </w:p>
    <w:p w14:paraId="66952F4B" w14:textId="268F209B" w:rsidR="00D916F7" w:rsidRPr="00D916F7" w:rsidRDefault="00D916F7" w:rsidP="00627B2F">
      <w:pPr>
        <w:pStyle w:val="Prrafodelista"/>
        <w:ind w:left="0"/>
        <w:jc w:val="both"/>
        <w:rPr>
          <w:rFonts w:cstheme="minorHAnsi"/>
        </w:rPr>
      </w:pPr>
      <w:r w:rsidRPr="00D916F7">
        <w:rPr>
          <w:rFonts w:cstheme="minorHAnsi"/>
          <w:b/>
          <w:bCs/>
        </w:rPr>
        <w:t>Nivel 4 – Diferenciador</w:t>
      </w:r>
      <w:r w:rsidRPr="00D916F7">
        <w:rPr>
          <w:rFonts w:cstheme="minorHAnsi"/>
        </w:rPr>
        <w:t>: La gestión de TI es un factor que se convierte en una ventaja competitiva o en un diferenciador. El CIO es un líder plenamente investido, se han definido ciclos de carrera profesional a corto, mediano y largo plazo, la organización de TI identifica proactivamente los propósitos y persigue las oportunidades para fortalecer la tecnología como una ventaja estratégica.</w:t>
      </w:r>
    </w:p>
    <w:p w14:paraId="04444F7A" w14:textId="77777777" w:rsidR="00D916F7" w:rsidRPr="00D916F7" w:rsidRDefault="00D916F7" w:rsidP="00627B2F">
      <w:pPr>
        <w:pStyle w:val="Prrafodelista"/>
        <w:ind w:left="0"/>
        <w:jc w:val="both"/>
        <w:rPr>
          <w:rFonts w:cstheme="minorHAnsi"/>
        </w:rPr>
      </w:pPr>
    </w:p>
    <w:p w14:paraId="4BA9BF21" w14:textId="77777777" w:rsidR="00D916F7" w:rsidRPr="00D916F7" w:rsidRDefault="00D916F7" w:rsidP="00627B2F">
      <w:pPr>
        <w:pStyle w:val="Prrafodelista"/>
        <w:ind w:left="0"/>
        <w:jc w:val="both"/>
        <w:rPr>
          <w:rFonts w:cstheme="minorHAnsi"/>
        </w:rPr>
      </w:pPr>
      <w:r w:rsidRPr="00D916F7">
        <w:rPr>
          <w:rFonts w:cstheme="minorHAnsi"/>
          <w:b/>
          <w:bCs/>
        </w:rPr>
        <w:t>Nivel 5- Transformador</w:t>
      </w:r>
      <w:r w:rsidRPr="00D916F7">
        <w:rPr>
          <w:rFonts w:cstheme="minorHAnsi"/>
        </w:rPr>
        <w:t>: La gestión de TI transforma el sector, el mercado y la relación entre los actores y su dinámica. El CIO tiene acuerdos de desempeño formales para al menos algunos resultados sectoriales o institucionales, los líderes de TI direccionan la innovación, propendiendo por habilitar oportunidades en donde existen restricciones externas y los Líderes de TI encuentran agilidad mediante la extensión de relaciones externas, colegas y redes de personales.</w:t>
      </w:r>
    </w:p>
    <w:p w14:paraId="4A163D96" w14:textId="77777777" w:rsidR="00D916F7" w:rsidRPr="00D916F7" w:rsidRDefault="00D916F7" w:rsidP="00627B2F">
      <w:pPr>
        <w:pStyle w:val="Prrafodelista"/>
        <w:ind w:left="0"/>
        <w:jc w:val="both"/>
        <w:rPr>
          <w:rFonts w:cstheme="minorHAnsi"/>
        </w:rPr>
      </w:pPr>
    </w:p>
    <w:p w14:paraId="52459336" w14:textId="67C2A11B" w:rsidR="00D916F7" w:rsidRPr="00D916F7" w:rsidRDefault="00D916F7" w:rsidP="00627B2F">
      <w:pPr>
        <w:pStyle w:val="Prrafodelista"/>
        <w:ind w:left="0"/>
        <w:jc w:val="both"/>
        <w:rPr>
          <w:rFonts w:cstheme="minorHAnsi"/>
        </w:rPr>
      </w:pPr>
      <w:r w:rsidRPr="00D916F7">
        <w:rPr>
          <w:rFonts w:cstheme="minorHAnsi"/>
        </w:rPr>
        <w:t xml:space="preserve">Resultado de la </w:t>
      </w:r>
      <w:r w:rsidR="001704F7">
        <w:rPr>
          <w:rFonts w:cstheme="minorHAnsi"/>
        </w:rPr>
        <w:t>entrevista</w:t>
      </w:r>
      <w:r w:rsidRPr="00D916F7">
        <w:rPr>
          <w:rFonts w:cstheme="minorHAnsi"/>
        </w:rPr>
        <w:t xml:space="preserve">, la situación actual de </w:t>
      </w:r>
      <w:r w:rsidR="001E0022">
        <w:rPr>
          <w:rFonts w:cstheme="minorHAnsi"/>
        </w:rPr>
        <w:t xml:space="preserve">la </w:t>
      </w:r>
      <w:r w:rsidR="004F63C4">
        <w:rPr>
          <w:rFonts w:cstheme="minorHAnsi"/>
        </w:rPr>
        <w:t>Unidad Administrativa Especial de Catastro Distrital</w:t>
      </w:r>
      <w:r w:rsidR="005A3A9D">
        <w:rPr>
          <w:rFonts w:cstheme="minorHAnsi"/>
        </w:rPr>
        <w:t>,</w:t>
      </w:r>
      <w:r w:rsidR="004F63C4">
        <w:rPr>
          <w:rFonts w:cstheme="minorHAnsi"/>
        </w:rPr>
        <w:t xml:space="preserve"> </w:t>
      </w:r>
      <w:r w:rsidR="00AC7AFB">
        <w:rPr>
          <w:rFonts w:cstheme="minorHAnsi"/>
        </w:rPr>
        <w:t>en cuanto al</w:t>
      </w:r>
      <w:r w:rsidRPr="00D916F7">
        <w:rPr>
          <w:rFonts w:cstheme="minorHAnsi"/>
        </w:rPr>
        <w:t xml:space="preserve"> nivel de madurez de la gestión </w:t>
      </w:r>
      <w:r w:rsidR="005A3A9D">
        <w:rPr>
          <w:rFonts w:cstheme="minorHAnsi"/>
        </w:rPr>
        <w:t xml:space="preserve">con </w:t>
      </w:r>
      <w:r w:rsidRPr="00D916F7">
        <w:rPr>
          <w:rFonts w:cstheme="minorHAnsi"/>
        </w:rPr>
        <w:t>TI se representa de la siguiente manera:</w:t>
      </w:r>
    </w:p>
    <w:p w14:paraId="45B94234" w14:textId="77777777" w:rsidR="00433068" w:rsidRDefault="48B03B1A" w:rsidP="00433068">
      <w:pPr>
        <w:keepNext/>
        <w:jc w:val="center"/>
      </w:pPr>
      <w:r>
        <w:rPr>
          <w:noProof/>
        </w:rPr>
        <w:drawing>
          <wp:inline distT="0" distB="0" distL="0" distR="0" wp14:anchorId="70F49A9E" wp14:editId="67331513">
            <wp:extent cx="4403561" cy="3199130"/>
            <wp:effectExtent l="0" t="0" r="0" b="1270"/>
            <wp:docPr id="71552235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03561" cy="3199130"/>
                    </a:xfrm>
                    <a:prstGeom prst="rect">
                      <a:avLst/>
                    </a:prstGeom>
                  </pic:spPr>
                </pic:pic>
              </a:graphicData>
            </a:graphic>
          </wp:inline>
        </w:drawing>
      </w:r>
    </w:p>
    <w:p w14:paraId="522D51C9" w14:textId="0903DAB9" w:rsidR="00D916F7" w:rsidRPr="00D916F7" w:rsidRDefault="00433068" w:rsidP="00433068">
      <w:pPr>
        <w:pStyle w:val="Descripcin"/>
        <w:jc w:val="center"/>
        <w:rPr>
          <w:rFonts w:cstheme="minorHAnsi"/>
        </w:rPr>
      </w:pPr>
      <w:bookmarkStart w:id="41" w:name="_Toc58097390"/>
      <w:r>
        <w:t xml:space="preserve">Ilustración </w:t>
      </w:r>
      <w:r>
        <w:fldChar w:fldCharType="begin"/>
      </w:r>
      <w:r>
        <w:instrText>SEQ Ilustración \* ARABIC</w:instrText>
      </w:r>
      <w:r>
        <w:fldChar w:fldCharType="separate"/>
      </w:r>
      <w:r w:rsidR="00C54E23">
        <w:rPr>
          <w:noProof/>
        </w:rPr>
        <w:t>7</w:t>
      </w:r>
      <w:r>
        <w:fldChar w:fldCharType="end"/>
      </w:r>
      <w:r>
        <w:t xml:space="preserve">. </w:t>
      </w:r>
      <w:r w:rsidRPr="00E70B90">
        <w:t>Resultados entrevista nivel de madurez de la gestión con TI</w:t>
      </w:r>
      <w:bookmarkEnd w:id="41"/>
    </w:p>
    <w:p w14:paraId="2D6F83DB" w14:textId="5F81E9E5" w:rsidR="00D551FE" w:rsidRDefault="00141C88" w:rsidP="00627B2F">
      <w:pPr>
        <w:pStyle w:val="Prrafodelista"/>
        <w:ind w:left="0"/>
        <w:jc w:val="both"/>
      </w:pPr>
      <w:r>
        <w:t>L</w:t>
      </w:r>
      <w:r w:rsidRPr="008A092A">
        <w:t xml:space="preserve">a gráfica resultante muestra </w:t>
      </w:r>
      <w:r w:rsidR="00553789">
        <w:t>el</w:t>
      </w:r>
      <w:r w:rsidR="00B7796B">
        <w:t xml:space="preserve"> nivel de </w:t>
      </w:r>
      <w:r w:rsidR="00D06006">
        <w:t xml:space="preserve">madurez de gestión de </w:t>
      </w:r>
      <w:r w:rsidR="00D06006" w:rsidRPr="00D06006">
        <w:t xml:space="preserve">TI </w:t>
      </w:r>
      <w:r w:rsidR="00713507" w:rsidRPr="00713507">
        <w:t xml:space="preserve">por cada uno de los </w:t>
      </w:r>
      <w:r w:rsidR="006E0C30">
        <w:t>dominios del Modelo de Gestión y Gobierno de TI:</w:t>
      </w:r>
      <w:r w:rsidR="00713507" w:rsidRPr="00713507">
        <w:t xml:space="preserve"> Gobierno de TI, Gestión de Información, Sistemas de </w:t>
      </w:r>
      <w:r w:rsidR="00713507" w:rsidRPr="00713507">
        <w:lastRenderedPageBreak/>
        <w:t xml:space="preserve">Información, </w:t>
      </w:r>
      <w:r w:rsidR="00314D55">
        <w:t>Infraestructura de TI</w:t>
      </w:r>
      <w:r w:rsidR="00713507" w:rsidRPr="00713507">
        <w:t xml:space="preserve"> y Uso y Apropiación</w:t>
      </w:r>
      <w:r w:rsidR="00C76D9A">
        <w:t>,</w:t>
      </w:r>
      <w:r w:rsidR="00B7796B">
        <w:t xml:space="preserve"> </w:t>
      </w:r>
      <w:r w:rsidR="00F51900">
        <w:t xml:space="preserve">que </w:t>
      </w:r>
      <w:r w:rsidR="00885C47">
        <w:t xml:space="preserve">se encuentra </w:t>
      </w:r>
      <w:r w:rsidR="00124E9D">
        <w:t xml:space="preserve">la </w:t>
      </w:r>
      <w:r w:rsidR="00D82092">
        <w:rPr>
          <w:rFonts w:cstheme="minorHAnsi"/>
        </w:rPr>
        <w:t xml:space="preserve">Unidad Administrativa Especial de Catastro Distrital </w:t>
      </w:r>
      <w:r w:rsidR="00DA018E">
        <w:rPr>
          <w:rFonts w:cstheme="minorHAnsi"/>
        </w:rPr>
        <w:t xml:space="preserve">como </w:t>
      </w:r>
      <w:r w:rsidR="00D06006" w:rsidRPr="00D06006">
        <w:t xml:space="preserve">factor transformador en el logro de </w:t>
      </w:r>
      <w:r w:rsidR="0034039C">
        <w:t>sus</w:t>
      </w:r>
      <w:r w:rsidR="00D06006" w:rsidRPr="00D06006">
        <w:t xml:space="preserve"> metas estratégicas</w:t>
      </w:r>
      <w:r w:rsidR="0034039C">
        <w:t>.</w:t>
      </w:r>
    </w:p>
    <w:p w14:paraId="3E5AA033" w14:textId="35C08FAE" w:rsidR="00723A5D" w:rsidRDefault="00723A5D" w:rsidP="00627B2F">
      <w:pPr>
        <w:pStyle w:val="Prrafodelista"/>
        <w:ind w:left="0"/>
        <w:jc w:val="both"/>
      </w:pPr>
    </w:p>
    <w:p w14:paraId="31D607A6" w14:textId="77777777" w:rsidR="00723A5D" w:rsidRDefault="00723A5D" w:rsidP="00627B2F">
      <w:pPr>
        <w:pStyle w:val="Prrafodelista"/>
        <w:ind w:left="0"/>
        <w:jc w:val="both"/>
      </w:pPr>
      <w:r>
        <w:t>Los modelos de madurez, teniendo en cuenta la gradualidad en la calificación, es la siguiente:</w:t>
      </w:r>
    </w:p>
    <w:p w14:paraId="7AF02F43" w14:textId="77777777" w:rsidR="00723A5D" w:rsidRDefault="00723A5D" w:rsidP="00723A5D">
      <w:pPr>
        <w:pStyle w:val="Prrafodelista"/>
        <w:ind w:left="360"/>
        <w:jc w:val="both"/>
      </w:pPr>
    </w:p>
    <w:p w14:paraId="6B5213E0" w14:textId="77777777" w:rsidR="00723A5D" w:rsidRDefault="00723A5D" w:rsidP="007F24DF">
      <w:pPr>
        <w:pStyle w:val="Prrafodelista"/>
        <w:numPr>
          <w:ilvl w:val="0"/>
          <w:numId w:val="5"/>
        </w:numPr>
        <w:jc w:val="both"/>
      </w:pPr>
      <w:r>
        <w:t>De 0 a 2, inclusive: Funcional</w:t>
      </w:r>
    </w:p>
    <w:p w14:paraId="46D16000" w14:textId="77777777" w:rsidR="00723A5D" w:rsidRDefault="00723A5D" w:rsidP="007F24DF">
      <w:pPr>
        <w:pStyle w:val="Prrafodelista"/>
        <w:numPr>
          <w:ilvl w:val="0"/>
          <w:numId w:val="5"/>
        </w:numPr>
        <w:jc w:val="both"/>
      </w:pPr>
      <w:r>
        <w:t>De 2 a 3, inclusive: Habilitador</w:t>
      </w:r>
    </w:p>
    <w:p w14:paraId="695CC1EE" w14:textId="77777777" w:rsidR="00723A5D" w:rsidRDefault="00723A5D" w:rsidP="007F24DF">
      <w:pPr>
        <w:pStyle w:val="Prrafodelista"/>
        <w:numPr>
          <w:ilvl w:val="0"/>
          <w:numId w:val="5"/>
        </w:numPr>
        <w:jc w:val="both"/>
      </w:pPr>
      <w:r>
        <w:t xml:space="preserve">De 3 a 4, inclusive: Contributivo, </w:t>
      </w:r>
    </w:p>
    <w:p w14:paraId="2688B0D0" w14:textId="77777777" w:rsidR="00723A5D" w:rsidRDefault="00723A5D" w:rsidP="007F24DF">
      <w:pPr>
        <w:pStyle w:val="Prrafodelista"/>
        <w:numPr>
          <w:ilvl w:val="0"/>
          <w:numId w:val="5"/>
        </w:numPr>
        <w:jc w:val="both"/>
      </w:pPr>
      <w:r>
        <w:t>De 4 a 5, inclusive: Diferenciador</w:t>
      </w:r>
    </w:p>
    <w:p w14:paraId="3754E72B" w14:textId="64F3DDDF" w:rsidR="00723A5D" w:rsidRDefault="00723A5D" w:rsidP="007F24DF">
      <w:pPr>
        <w:pStyle w:val="Prrafodelista"/>
        <w:numPr>
          <w:ilvl w:val="0"/>
          <w:numId w:val="5"/>
        </w:numPr>
        <w:jc w:val="both"/>
      </w:pPr>
      <w:r>
        <w:t>De 5 a 6, inclusive: Transformador</w:t>
      </w:r>
    </w:p>
    <w:p w14:paraId="66FCFACA" w14:textId="77777777" w:rsidR="00141C88" w:rsidRDefault="00141C88" w:rsidP="00D916F7">
      <w:pPr>
        <w:pStyle w:val="Prrafodelista"/>
        <w:ind w:left="360"/>
        <w:jc w:val="both"/>
        <w:rPr>
          <w:rFonts w:cstheme="minorHAnsi"/>
        </w:rPr>
      </w:pPr>
    </w:p>
    <w:p w14:paraId="1D127BD7" w14:textId="59202479" w:rsidR="00D916F7" w:rsidRDefault="00723A5D" w:rsidP="00627B2F">
      <w:pPr>
        <w:pStyle w:val="Prrafodelista"/>
        <w:ind w:left="0"/>
        <w:jc w:val="both"/>
        <w:rPr>
          <w:rFonts w:cstheme="minorHAnsi"/>
        </w:rPr>
      </w:pPr>
      <w:r>
        <w:rPr>
          <w:rFonts w:cstheme="minorHAnsi"/>
        </w:rPr>
        <w:t xml:space="preserve">Teniendo en cuenta, que </w:t>
      </w:r>
      <w:r w:rsidRPr="00723A5D">
        <w:rPr>
          <w:rFonts w:cstheme="minorHAnsi"/>
        </w:rPr>
        <w:t xml:space="preserve">la </w:t>
      </w:r>
      <w:r w:rsidR="0034039C">
        <w:rPr>
          <w:rFonts w:cstheme="minorHAnsi"/>
        </w:rPr>
        <w:t>Unidad Administrativa Especial de Catastro Distrital</w:t>
      </w:r>
      <w:r>
        <w:rPr>
          <w:rFonts w:cstheme="minorHAnsi"/>
        </w:rPr>
        <w:t xml:space="preserve">, según los resultados, </w:t>
      </w:r>
      <w:r w:rsidR="00CB7376">
        <w:rPr>
          <w:rFonts w:cstheme="minorHAnsi"/>
        </w:rPr>
        <w:t xml:space="preserve">cumple con </w:t>
      </w:r>
      <w:r w:rsidR="00413078">
        <w:rPr>
          <w:rFonts w:cstheme="minorHAnsi"/>
        </w:rPr>
        <w:t>4,</w:t>
      </w:r>
      <w:r w:rsidR="00314D55">
        <w:rPr>
          <w:rFonts w:cstheme="minorHAnsi"/>
        </w:rPr>
        <w:t>47</w:t>
      </w:r>
      <w:r w:rsidR="00422A63">
        <w:rPr>
          <w:rFonts w:cstheme="minorHAnsi"/>
        </w:rPr>
        <w:t xml:space="preserve"> sobre 6</w:t>
      </w:r>
      <w:r w:rsidR="00A27520">
        <w:rPr>
          <w:rFonts w:cstheme="minorHAnsi"/>
        </w:rPr>
        <w:t>,</w:t>
      </w:r>
      <w:r w:rsidR="00413078">
        <w:rPr>
          <w:rFonts w:cstheme="minorHAnsi"/>
        </w:rPr>
        <w:t xml:space="preserve"> </w:t>
      </w:r>
      <w:r w:rsidR="0081391B">
        <w:rPr>
          <w:rFonts w:cstheme="minorHAnsi"/>
        </w:rPr>
        <w:t xml:space="preserve">se clasifica en nivel </w:t>
      </w:r>
      <w:r w:rsidR="00A27520">
        <w:rPr>
          <w:rFonts w:cstheme="minorHAnsi"/>
        </w:rPr>
        <w:t xml:space="preserve">de </w:t>
      </w:r>
      <w:r w:rsidR="00BE4102">
        <w:rPr>
          <w:rFonts w:cstheme="minorHAnsi"/>
        </w:rPr>
        <w:t xml:space="preserve">madurez de </w:t>
      </w:r>
      <w:r w:rsidR="00A27520">
        <w:rPr>
          <w:rFonts w:cstheme="minorHAnsi"/>
        </w:rPr>
        <w:t xml:space="preserve">gestión de TI de </w:t>
      </w:r>
      <w:r w:rsidR="0081391B">
        <w:rPr>
          <w:rFonts w:cstheme="minorHAnsi"/>
        </w:rPr>
        <w:t>4</w:t>
      </w:r>
      <w:r w:rsidR="00D916F7" w:rsidRPr="00D916F7">
        <w:rPr>
          <w:rFonts w:cstheme="minorHAnsi"/>
        </w:rPr>
        <w:t xml:space="preserve"> “</w:t>
      </w:r>
      <w:r w:rsidR="0081391B">
        <w:rPr>
          <w:rFonts w:cstheme="minorHAnsi"/>
        </w:rPr>
        <w:t>diferenciado</w:t>
      </w:r>
      <w:r w:rsidR="00A27520">
        <w:rPr>
          <w:rFonts w:cstheme="minorHAnsi"/>
        </w:rPr>
        <w:t>r</w:t>
      </w:r>
      <w:r w:rsidR="00D916F7" w:rsidRPr="00D916F7">
        <w:rPr>
          <w:rFonts w:cstheme="minorHAnsi"/>
        </w:rPr>
        <w:t>”</w:t>
      </w:r>
      <w:r w:rsidR="00306A6B">
        <w:rPr>
          <w:rFonts w:cstheme="minorHAnsi"/>
        </w:rPr>
        <w:t>.</w:t>
      </w:r>
    </w:p>
    <w:p w14:paraId="7692BAD3" w14:textId="77777777" w:rsidR="00E86E3A" w:rsidRDefault="00E86E3A" w:rsidP="00627B2F">
      <w:pPr>
        <w:pStyle w:val="Prrafodelista"/>
        <w:ind w:left="0"/>
        <w:jc w:val="both"/>
        <w:rPr>
          <w:rFonts w:cstheme="minorHAnsi"/>
        </w:rPr>
      </w:pPr>
    </w:p>
    <w:p w14:paraId="6925B960" w14:textId="5C1A433F" w:rsidR="00D916F7" w:rsidRPr="00D916F7" w:rsidRDefault="00D916F7" w:rsidP="00627B2F">
      <w:pPr>
        <w:pStyle w:val="Prrafodelista"/>
        <w:ind w:left="0"/>
        <w:jc w:val="both"/>
        <w:rPr>
          <w:rFonts w:cstheme="minorHAnsi"/>
        </w:rPr>
      </w:pPr>
      <w:r w:rsidRPr="00D916F7">
        <w:rPr>
          <w:rFonts w:cstheme="minorHAnsi"/>
        </w:rPr>
        <w:t>Complementario a la medición del nivel de madurez</w:t>
      </w:r>
      <w:r w:rsidR="000B4C25">
        <w:rPr>
          <w:rFonts w:cstheme="minorHAnsi"/>
        </w:rPr>
        <w:t xml:space="preserve"> de gestión de TI</w:t>
      </w:r>
      <w:r w:rsidRPr="00D916F7">
        <w:rPr>
          <w:rFonts w:cstheme="minorHAnsi"/>
        </w:rPr>
        <w:t xml:space="preserve">, para determinar la situación actual de la gestión de TI se tuvo en cuenta los resultados del FURAG (Formulario Único de Reporte y Avance de la Gestión) </w:t>
      </w:r>
      <w:r w:rsidR="00781B78">
        <w:rPr>
          <w:rFonts w:cstheme="minorHAnsi"/>
        </w:rPr>
        <w:t>vigencia</w:t>
      </w:r>
      <w:r w:rsidR="00F45EDF">
        <w:rPr>
          <w:rFonts w:cstheme="minorHAnsi"/>
        </w:rPr>
        <w:t xml:space="preserve"> de</w:t>
      </w:r>
      <w:r w:rsidRPr="00D916F7">
        <w:rPr>
          <w:rFonts w:cstheme="minorHAnsi"/>
        </w:rPr>
        <w:t xml:space="preserve"> 201</w:t>
      </w:r>
      <w:r w:rsidR="000C7E47">
        <w:rPr>
          <w:rFonts w:cstheme="minorHAnsi"/>
        </w:rPr>
        <w:t>9</w:t>
      </w:r>
      <w:r w:rsidRPr="00D916F7">
        <w:rPr>
          <w:rFonts w:cstheme="minorHAnsi"/>
        </w:rPr>
        <w:t xml:space="preserve"> de la Política de Gobierno Digital, publicados por el Departamento Administrativo de la Función Pública, cuyo índice de cumplimiento total es </w:t>
      </w:r>
      <w:r w:rsidR="00D15928" w:rsidRPr="00781B78">
        <w:rPr>
          <w:rFonts w:cstheme="minorHAnsi"/>
          <w:b/>
          <w:bCs/>
        </w:rPr>
        <w:t>93,9</w:t>
      </w:r>
      <w:r w:rsidR="00C20375" w:rsidRPr="00781B78">
        <w:rPr>
          <w:rFonts w:cstheme="minorHAnsi"/>
          <w:b/>
          <w:bCs/>
        </w:rPr>
        <w:t>%</w:t>
      </w:r>
      <w:r w:rsidRPr="00D916F7">
        <w:rPr>
          <w:rFonts w:cstheme="minorHAnsi"/>
        </w:rPr>
        <w:t>, discriminado de la siguiente manera:</w:t>
      </w:r>
    </w:p>
    <w:p w14:paraId="680778E2" w14:textId="77777777" w:rsidR="00E1515A" w:rsidRDefault="7F0EEAE8" w:rsidP="00E1515A">
      <w:pPr>
        <w:pStyle w:val="Descripcin"/>
        <w:keepNext/>
        <w:jc w:val="center"/>
      </w:pPr>
      <w:r>
        <w:rPr>
          <w:noProof/>
        </w:rPr>
        <w:drawing>
          <wp:inline distT="0" distB="0" distL="0" distR="0" wp14:anchorId="5BAA9BBE" wp14:editId="10D1A38F">
            <wp:extent cx="5612130" cy="2209800"/>
            <wp:effectExtent l="0" t="0" r="7620" b="0"/>
            <wp:docPr id="114465553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34">
                      <a:extLst>
                        <a:ext uri="{28A0092B-C50C-407E-A947-70E740481C1C}">
                          <a14:useLocalDpi xmlns:a14="http://schemas.microsoft.com/office/drawing/2010/main" val="0"/>
                        </a:ext>
                      </a:extLst>
                    </a:blip>
                    <a:stretch>
                      <a:fillRect/>
                    </a:stretch>
                  </pic:blipFill>
                  <pic:spPr>
                    <a:xfrm>
                      <a:off x="0" y="0"/>
                      <a:ext cx="5612130" cy="2209800"/>
                    </a:xfrm>
                    <a:prstGeom prst="rect">
                      <a:avLst/>
                    </a:prstGeom>
                  </pic:spPr>
                </pic:pic>
              </a:graphicData>
            </a:graphic>
          </wp:inline>
        </w:drawing>
      </w:r>
    </w:p>
    <w:p w14:paraId="1B2E3F6E" w14:textId="1B55C01A" w:rsidR="00D716FC" w:rsidRDefault="00E1515A" w:rsidP="00E1515A">
      <w:pPr>
        <w:pStyle w:val="Descripcin"/>
        <w:jc w:val="center"/>
      </w:pPr>
      <w:bookmarkStart w:id="42" w:name="_Toc58097391"/>
      <w:r>
        <w:t xml:space="preserve">Ilustración </w:t>
      </w:r>
      <w:r>
        <w:fldChar w:fldCharType="begin"/>
      </w:r>
      <w:r>
        <w:instrText>SEQ Ilustración \* ARABIC</w:instrText>
      </w:r>
      <w:r>
        <w:fldChar w:fldCharType="separate"/>
      </w:r>
      <w:r w:rsidR="00C54E23">
        <w:rPr>
          <w:noProof/>
        </w:rPr>
        <w:t>8</w:t>
      </w:r>
      <w:r>
        <w:fldChar w:fldCharType="end"/>
      </w:r>
      <w:r>
        <w:t xml:space="preserve">. </w:t>
      </w:r>
      <w:r w:rsidRPr="00A229A6">
        <w:t xml:space="preserve">Resultados FURAG 2019 </w:t>
      </w:r>
      <w:r>
        <w:t xml:space="preserve">Política de </w:t>
      </w:r>
      <w:r w:rsidRPr="00A229A6">
        <w:t>Gobierno Digital</w:t>
      </w:r>
      <w:bookmarkEnd w:id="42"/>
    </w:p>
    <w:p w14:paraId="52933A13" w14:textId="77777777" w:rsidR="00D916F7" w:rsidRDefault="00D916F7" w:rsidP="00D916F7">
      <w:pPr>
        <w:pStyle w:val="Prrafodelista"/>
        <w:ind w:left="360"/>
        <w:jc w:val="both"/>
        <w:rPr>
          <w:rFonts w:ascii="Cambria" w:hAnsi="Cambria"/>
          <w:sz w:val="24"/>
        </w:rPr>
      </w:pPr>
    </w:p>
    <w:p w14:paraId="33E2B73A" w14:textId="1B39074F" w:rsidR="0020110B" w:rsidRDefault="0020110B" w:rsidP="00627B2F">
      <w:pPr>
        <w:pStyle w:val="Prrafodelista"/>
        <w:ind w:left="0"/>
        <w:jc w:val="both"/>
        <w:rPr>
          <w:rFonts w:cstheme="minorHAnsi"/>
        </w:rPr>
      </w:pPr>
      <w:r>
        <w:rPr>
          <w:rFonts w:cstheme="minorHAnsi"/>
        </w:rPr>
        <w:t xml:space="preserve">Las recomendaciones </w:t>
      </w:r>
      <w:r w:rsidR="000355BA">
        <w:rPr>
          <w:rFonts w:cstheme="minorHAnsi"/>
        </w:rPr>
        <w:t xml:space="preserve">para cada uno de los </w:t>
      </w:r>
      <w:r w:rsidR="00676894">
        <w:rPr>
          <w:rFonts w:cstheme="minorHAnsi"/>
        </w:rPr>
        <w:t xml:space="preserve">indicadores </w:t>
      </w:r>
      <w:r w:rsidR="000355BA">
        <w:rPr>
          <w:rFonts w:cstheme="minorHAnsi"/>
        </w:rPr>
        <w:t xml:space="preserve">medidos </w:t>
      </w:r>
      <w:r w:rsidR="00DA1A4A">
        <w:rPr>
          <w:rFonts w:cstheme="minorHAnsi"/>
        </w:rPr>
        <w:t>propuestas por e</w:t>
      </w:r>
      <w:r w:rsidR="000355BA">
        <w:rPr>
          <w:rFonts w:cstheme="minorHAnsi"/>
        </w:rPr>
        <w:t>l FURAG, son las siguientes:</w:t>
      </w:r>
    </w:p>
    <w:p w14:paraId="3A87DD9A" w14:textId="094D306B" w:rsidR="000355BA" w:rsidRDefault="000355BA" w:rsidP="00627B2F">
      <w:pPr>
        <w:pStyle w:val="Prrafodelista"/>
        <w:ind w:left="0"/>
        <w:jc w:val="both"/>
        <w:rPr>
          <w:rFonts w:cstheme="minorHAnsi"/>
        </w:rPr>
      </w:pPr>
    </w:p>
    <w:p w14:paraId="714739AE" w14:textId="588117F8" w:rsidR="000355BA" w:rsidRPr="00B05A50" w:rsidRDefault="004B55D9" w:rsidP="00627B2F">
      <w:pPr>
        <w:pStyle w:val="Prrafodelista"/>
        <w:ind w:left="0"/>
        <w:jc w:val="both"/>
        <w:rPr>
          <w:rFonts w:cstheme="minorHAnsi"/>
          <w:b/>
          <w:bCs/>
        </w:rPr>
      </w:pPr>
      <w:r w:rsidRPr="00B05A50">
        <w:rPr>
          <w:rFonts w:cstheme="minorHAnsi"/>
          <w:b/>
          <w:bCs/>
        </w:rPr>
        <w:lastRenderedPageBreak/>
        <w:t>FORTALECIMIENTO DE LA SEGURIDAD Y PRIVACIDAD DE LA INFORMACIÓN</w:t>
      </w:r>
    </w:p>
    <w:p w14:paraId="4B56906B" w14:textId="7E867792" w:rsidR="0020110B" w:rsidRDefault="0020110B" w:rsidP="00627B2F">
      <w:pPr>
        <w:pStyle w:val="Prrafodelista"/>
        <w:ind w:left="0"/>
        <w:jc w:val="both"/>
        <w:rPr>
          <w:rFonts w:cstheme="minorHAnsi"/>
        </w:rPr>
      </w:pPr>
    </w:p>
    <w:p w14:paraId="10CDDB2E" w14:textId="77777777" w:rsidR="00DF701B" w:rsidRDefault="007A5EF6" w:rsidP="00922217">
      <w:pPr>
        <w:pStyle w:val="Prrafodelista"/>
        <w:keepNext/>
        <w:ind w:left="0"/>
        <w:jc w:val="center"/>
      </w:pPr>
      <w:r>
        <w:rPr>
          <w:noProof/>
        </w:rPr>
        <w:drawing>
          <wp:inline distT="0" distB="0" distL="0" distR="0" wp14:anchorId="1967B1EB" wp14:editId="1BDCA543">
            <wp:extent cx="2480457" cy="1365250"/>
            <wp:effectExtent l="0" t="0" r="0" b="6350"/>
            <wp:docPr id="102218310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35">
                      <a:extLst>
                        <a:ext uri="{28A0092B-C50C-407E-A947-70E740481C1C}">
                          <a14:useLocalDpi xmlns:a14="http://schemas.microsoft.com/office/drawing/2010/main" val="0"/>
                        </a:ext>
                      </a:extLst>
                    </a:blip>
                    <a:stretch>
                      <a:fillRect/>
                    </a:stretch>
                  </pic:blipFill>
                  <pic:spPr>
                    <a:xfrm>
                      <a:off x="0" y="0"/>
                      <a:ext cx="2480457" cy="1365250"/>
                    </a:xfrm>
                    <a:prstGeom prst="rect">
                      <a:avLst/>
                    </a:prstGeom>
                  </pic:spPr>
                </pic:pic>
              </a:graphicData>
            </a:graphic>
          </wp:inline>
        </w:drawing>
      </w:r>
    </w:p>
    <w:p w14:paraId="07A620AA" w14:textId="3B3A8140" w:rsidR="00B05A50" w:rsidRDefault="00DF701B" w:rsidP="00922217">
      <w:pPr>
        <w:pStyle w:val="Descripcin"/>
        <w:jc w:val="center"/>
        <w:rPr>
          <w:rFonts w:cstheme="minorHAnsi"/>
        </w:rPr>
      </w:pPr>
      <w:bookmarkStart w:id="43" w:name="_Toc58097392"/>
      <w:r>
        <w:t xml:space="preserve">Ilustración </w:t>
      </w:r>
      <w:r>
        <w:fldChar w:fldCharType="begin"/>
      </w:r>
      <w:r>
        <w:instrText>SEQ Ilustración \* ARABIC</w:instrText>
      </w:r>
      <w:r>
        <w:fldChar w:fldCharType="separate"/>
      </w:r>
      <w:r w:rsidR="00C54E23">
        <w:rPr>
          <w:noProof/>
        </w:rPr>
        <w:t>9</w:t>
      </w:r>
      <w:r>
        <w:fldChar w:fldCharType="end"/>
      </w:r>
      <w:r>
        <w:t>. Cumplimiento Índice de Seguridad y Privacidad de la Información</w:t>
      </w:r>
      <w:bookmarkEnd w:id="43"/>
    </w:p>
    <w:p w14:paraId="2C9CA6D8" w14:textId="77777777" w:rsidR="00B05A50" w:rsidRDefault="00B05A50" w:rsidP="28AC5D6C">
      <w:pPr>
        <w:pStyle w:val="Prrafodelista"/>
        <w:ind w:left="0"/>
        <w:jc w:val="both"/>
      </w:pPr>
    </w:p>
    <w:p w14:paraId="09564FAB" w14:textId="370AC2FC" w:rsidR="00B11B94" w:rsidRDefault="00752D37" w:rsidP="007F24DF">
      <w:pPr>
        <w:pStyle w:val="Prrafodelista"/>
        <w:numPr>
          <w:ilvl w:val="0"/>
          <w:numId w:val="8"/>
        </w:numPr>
        <w:jc w:val="both"/>
      </w:pPr>
      <w:r w:rsidRPr="58D1FDEA">
        <w:t>Continuar trabajando para mantener los resultados alcanzados y propender por un mejoramiento continuo.</w:t>
      </w:r>
    </w:p>
    <w:p w14:paraId="1C766776" w14:textId="17CDBE41" w:rsidR="00765262" w:rsidRDefault="00765262" w:rsidP="00E96722">
      <w:pPr>
        <w:ind w:left="360"/>
        <w:jc w:val="both"/>
        <w:rPr>
          <w:rFonts w:cstheme="minorHAnsi"/>
          <w:b/>
          <w:bCs/>
        </w:rPr>
      </w:pPr>
    </w:p>
    <w:p w14:paraId="1A12848F" w14:textId="6B50F93C" w:rsidR="00752D37" w:rsidRPr="0049150D" w:rsidRDefault="000C276B" w:rsidP="00627B2F">
      <w:pPr>
        <w:pStyle w:val="Prrafodelista"/>
        <w:ind w:left="0"/>
        <w:jc w:val="both"/>
        <w:rPr>
          <w:rFonts w:cstheme="minorHAnsi"/>
          <w:b/>
          <w:bCs/>
        </w:rPr>
      </w:pPr>
      <w:r w:rsidRPr="0049150D">
        <w:rPr>
          <w:rFonts w:cstheme="minorHAnsi"/>
          <w:b/>
          <w:bCs/>
        </w:rPr>
        <w:t xml:space="preserve">FORTALECIMIENTO DE </w:t>
      </w:r>
      <w:r w:rsidR="0049150D" w:rsidRPr="0049150D">
        <w:rPr>
          <w:rFonts w:cstheme="minorHAnsi"/>
          <w:b/>
          <w:bCs/>
        </w:rPr>
        <w:t>LA ARQUITECTURA EMPRESARIAL Y DE LA GESTIÓN DE TI</w:t>
      </w:r>
    </w:p>
    <w:p w14:paraId="293E3310" w14:textId="77777777" w:rsidR="00752D37" w:rsidRDefault="00752D37" w:rsidP="00627B2F">
      <w:pPr>
        <w:pStyle w:val="Prrafodelista"/>
        <w:ind w:left="0"/>
        <w:jc w:val="both"/>
        <w:rPr>
          <w:rFonts w:cstheme="minorHAnsi"/>
        </w:rPr>
      </w:pPr>
    </w:p>
    <w:p w14:paraId="75A2FAE5" w14:textId="77777777" w:rsidR="00922217" w:rsidRDefault="486577BD" w:rsidP="005160C5">
      <w:pPr>
        <w:pStyle w:val="Prrafodelista"/>
        <w:keepNext/>
        <w:ind w:left="0"/>
        <w:jc w:val="center"/>
      </w:pPr>
      <w:r>
        <w:rPr>
          <w:noProof/>
        </w:rPr>
        <w:drawing>
          <wp:inline distT="0" distB="0" distL="0" distR="0" wp14:anchorId="5E8AE318" wp14:editId="1CD9A09F">
            <wp:extent cx="2443783" cy="1235936"/>
            <wp:effectExtent l="0" t="0" r="0" b="2540"/>
            <wp:docPr id="192403051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36">
                      <a:extLst>
                        <a:ext uri="{28A0092B-C50C-407E-A947-70E740481C1C}">
                          <a14:useLocalDpi xmlns:a14="http://schemas.microsoft.com/office/drawing/2010/main" val="0"/>
                        </a:ext>
                      </a:extLst>
                    </a:blip>
                    <a:stretch>
                      <a:fillRect/>
                    </a:stretch>
                  </pic:blipFill>
                  <pic:spPr>
                    <a:xfrm>
                      <a:off x="0" y="0"/>
                      <a:ext cx="2443783" cy="1235936"/>
                    </a:xfrm>
                    <a:prstGeom prst="rect">
                      <a:avLst/>
                    </a:prstGeom>
                  </pic:spPr>
                </pic:pic>
              </a:graphicData>
            </a:graphic>
          </wp:inline>
        </w:drawing>
      </w:r>
    </w:p>
    <w:p w14:paraId="1844FBAE" w14:textId="3F46FC7E" w:rsidR="0049150D" w:rsidRDefault="00922217" w:rsidP="005160C5">
      <w:pPr>
        <w:pStyle w:val="Descripcin"/>
        <w:jc w:val="center"/>
        <w:rPr>
          <w:rFonts w:cstheme="minorHAnsi"/>
        </w:rPr>
      </w:pPr>
      <w:bookmarkStart w:id="44" w:name="_Toc58097393"/>
      <w:r>
        <w:t xml:space="preserve">Ilustración </w:t>
      </w:r>
      <w:r>
        <w:fldChar w:fldCharType="begin"/>
      </w:r>
      <w:r>
        <w:instrText>SEQ Ilustración \* ARABIC</w:instrText>
      </w:r>
      <w:r>
        <w:fldChar w:fldCharType="separate"/>
      </w:r>
      <w:r w:rsidR="00C54E23">
        <w:rPr>
          <w:noProof/>
        </w:rPr>
        <w:t>10</w:t>
      </w:r>
      <w:r>
        <w:fldChar w:fldCharType="end"/>
      </w:r>
      <w:r>
        <w:t>. Cumplimiento Índice de Arquitectura Empresarial</w:t>
      </w:r>
      <w:bookmarkEnd w:id="44"/>
    </w:p>
    <w:p w14:paraId="4EAF385F" w14:textId="331276D2" w:rsidR="009F6191" w:rsidRDefault="009F6191" w:rsidP="00C87CC9">
      <w:pPr>
        <w:pStyle w:val="Prrafodelista"/>
        <w:ind w:left="0"/>
        <w:jc w:val="center"/>
        <w:rPr>
          <w:rFonts w:cstheme="minorHAnsi"/>
        </w:rPr>
      </w:pPr>
    </w:p>
    <w:p w14:paraId="666515C0" w14:textId="19FD14F5" w:rsidR="009F6191" w:rsidRDefault="00C50E05" w:rsidP="007F24DF">
      <w:pPr>
        <w:pStyle w:val="Prrafodelista"/>
        <w:numPr>
          <w:ilvl w:val="0"/>
          <w:numId w:val="9"/>
        </w:numPr>
        <w:jc w:val="both"/>
        <w:rPr>
          <w:rFonts w:cstheme="minorHAnsi"/>
        </w:rPr>
      </w:pPr>
      <w:r w:rsidRPr="00C50E05">
        <w:rPr>
          <w:rFonts w:cstheme="minorHAnsi"/>
        </w:rPr>
        <w:t>Poner en marcha un Plan Estratégico de Tecnologías de la Información (PETI) que incluya la definición de la situación objetivo y modelo de gestión de TI con el fin de hacer un proceso coherente.</w:t>
      </w:r>
    </w:p>
    <w:p w14:paraId="1D19BF44" w14:textId="191E90A5" w:rsidR="00C50E05" w:rsidRDefault="00C50E05" w:rsidP="007F24DF">
      <w:pPr>
        <w:pStyle w:val="Prrafodelista"/>
        <w:numPr>
          <w:ilvl w:val="0"/>
          <w:numId w:val="9"/>
        </w:numPr>
        <w:jc w:val="both"/>
        <w:rPr>
          <w:rFonts w:cstheme="minorHAnsi"/>
        </w:rPr>
      </w:pPr>
      <w:r w:rsidRPr="00C50E05">
        <w:rPr>
          <w:rFonts w:cstheme="minorHAnsi"/>
        </w:rPr>
        <w:t>Producir acuerdos de nivel de servicio con terceros y acuerdos de niveles de operación con el fin de optimizar la gestión en TI de la entidad.</w:t>
      </w:r>
    </w:p>
    <w:p w14:paraId="449FC5CF" w14:textId="4C2562DB" w:rsidR="00C50E05" w:rsidRDefault="00AD3FD8" w:rsidP="007F24DF">
      <w:pPr>
        <w:pStyle w:val="Prrafodelista"/>
        <w:numPr>
          <w:ilvl w:val="0"/>
          <w:numId w:val="9"/>
        </w:numPr>
        <w:jc w:val="both"/>
        <w:rPr>
          <w:rFonts w:cstheme="minorHAnsi"/>
        </w:rPr>
      </w:pPr>
      <w:r w:rsidRPr="00AD3FD8">
        <w:rPr>
          <w:rFonts w:cstheme="minorHAnsi"/>
        </w:rPr>
        <w:t>Contar con herramientas tecnológicas para la gestión de proyectos de TI.</w:t>
      </w:r>
    </w:p>
    <w:p w14:paraId="514E4D6A" w14:textId="34210574" w:rsidR="00AD3FD8" w:rsidRDefault="00AD3FD8" w:rsidP="007F24DF">
      <w:pPr>
        <w:pStyle w:val="Prrafodelista"/>
        <w:numPr>
          <w:ilvl w:val="0"/>
          <w:numId w:val="9"/>
        </w:numPr>
        <w:jc w:val="both"/>
        <w:rPr>
          <w:rFonts w:cstheme="minorHAnsi"/>
        </w:rPr>
      </w:pPr>
      <w:r w:rsidRPr="00AD3FD8">
        <w:rPr>
          <w:rFonts w:cstheme="minorHAnsi"/>
        </w:rPr>
        <w:t>Contar con el catálogo de componentes de información actualizado con el fin de mejorar la planeación y gestión de los componentes de información</w:t>
      </w:r>
    </w:p>
    <w:p w14:paraId="71DB1392" w14:textId="7F1CA0D0" w:rsidR="00AD3FD8" w:rsidRDefault="00AD3FD8" w:rsidP="007F24DF">
      <w:pPr>
        <w:pStyle w:val="Prrafodelista"/>
        <w:numPr>
          <w:ilvl w:val="0"/>
          <w:numId w:val="9"/>
        </w:numPr>
        <w:jc w:val="both"/>
        <w:rPr>
          <w:rFonts w:cstheme="minorHAnsi"/>
        </w:rPr>
      </w:pPr>
      <w:r w:rsidRPr="00AD3FD8">
        <w:rPr>
          <w:rFonts w:cstheme="minorHAnsi"/>
        </w:rPr>
        <w:t>Contar con vistas de información actualizadas de la arquitectura de información para todas las fuentes de información</w:t>
      </w:r>
    </w:p>
    <w:p w14:paraId="08523750" w14:textId="3792FA62" w:rsidR="00AD3FD8" w:rsidRDefault="00AD3FD8" w:rsidP="007F24DF">
      <w:pPr>
        <w:pStyle w:val="Prrafodelista"/>
        <w:numPr>
          <w:ilvl w:val="0"/>
          <w:numId w:val="9"/>
        </w:numPr>
        <w:jc w:val="both"/>
        <w:rPr>
          <w:rFonts w:cstheme="minorHAnsi"/>
        </w:rPr>
      </w:pPr>
      <w:r w:rsidRPr="00AD3FD8">
        <w:rPr>
          <w:rFonts w:cstheme="minorHAnsi"/>
        </w:rPr>
        <w:lastRenderedPageBreak/>
        <w:t>Generar funcionalidades de accesibilidad que indica la política de Gobierno Digital, en los sistemas de información de acuerdo con la caracterización de usuarios.</w:t>
      </w:r>
    </w:p>
    <w:p w14:paraId="37FB202E" w14:textId="77777777" w:rsidR="006C7077" w:rsidRDefault="006C7077" w:rsidP="007F24DF">
      <w:pPr>
        <w:pStyle w:val="Prrafodelista"/>
        <w:numPr>
          <w:ilvl w:val="0"/>
          <w:numId w:val="9"/>
        </w:numPr>
        <w:jc w:val="both"/>
        <w:rPr>
          <w:rFonts w:cstheme="minorHAnsi"/>
        </w:rPr>
      </w:pPr>
      <w:r w:rsidRPr="006C7077">
        <w:rPr>
          <w:rFonts w:cstheme="minorHAnsi"/>
        </w:rPr>
        <w:t>Implementar mecanismos de disponibilidad de la infraestructura de TI de tal forma que se asegura el cumplimiento de los ANS establecidos</w:t>
      </w:r>
    </w:p>
    <w:p w14:paraId="1C9C5EBD" w14:textId="077553F7" w:rsidR="00AD3FD8" w:rsidRDefault="00695AC1" w:rsidP="007F24DF">
      <w:pPr>
        <w:pStyle w:val="Prrafodelista"/>
        <w:numPr>
          <w:ilvl w:val="0"/>
          <w:numId w:val="9"/>
        </w:numPr>
        <w:jc w:val="both"/>
        <w:rPr>
          <w:rFonts w:cstheme="minorHAnsi"/>
        </w:rPr>
      </w:pPr>
      <w:r w:rsidRPr="00695AC1">
        <w:rPr>
          <w:rFonts w:cstheme="minorHAnsi"/>
        </w:rPr>
        <w:t>Realizar monitoreo del consumo de recursos asociados a la infraestructura de TI</w:t>
      </w:r>
      <w:r w:rsidR="006C7077" w:rsidRPr="006C7077">
        <w:rPr>
          <w:rFonts w:cstheme="minorHAnsi"/>
        </w:rPr>
        <w:t>.</w:t>
      </w:r>
    </w:p>
    <w:p w14:paraId="3B22D7FD" w14:textId="22D80119" w:rsidR="00695AC1" w:rsidRDefault="00695AC1" w:rsidP="007F24DF">
      <w:pPr>
        <w:pStyle w:val="Prrafodelista"/>
        <w:numPr>
          <w:ilvl w:val="0"/>
          <w:numId w:val="9"/>
        </w:numPr>
        <w:jc w:val="both"/>
        <w:rPr>
          <w:rFonts w:cstheme="minorHAnsi"/>
        </w:rPr>
      </w:pPr>
      <w:r w:rsidRPr="00695AC1">
        <w:rPr>
          <w:rFonts w:cstheme="minorHAnsi"/>
        </w:rPr>
        <w:t>Adoptar el protocolo IPV6 en la entidad</w:t>
      </w:r>
    </w:p>
    <w:p w14:paraId="53AEE210" w14:textId="63C71519" w:rsidR="00695AC1" w:rsidRDefault="007364AF" w:rsidP="007F24DF">
      <w:pPr>
        <w:pStyle w:val="Prrafodelista"/>
        <w:numPr>
          <w:ilvl w:val="0"/>
          <w:numId w:val="9"/>
        </w:numPr>
        <w:jc w:val="both"/>
        <w:rPr>
          <w:rFonts w:cstheme="minorHAnsi"/>
        </w:rPr>
      </w:pPr>
      <w:r w:rsidRPr="007364AF">
        <w:rPr>
          <w:rFonts w:cstheme="minorHAnsi"/>
        </w:rPr>
        <w:t>Diseñar plan de contingencias para el IPv6 en la fase de planeación para facilitar su</w:t>
      </w:r>
      <w:r>
        <w:rPr>
          <w:rFonts w:cstheme="minorHAnsi"/>
        </w:rPr>
        <w:t xml:space="preserve"> </w:t>
      </w:r>
      <w:r w:rsidRPr="007364AF">
        <w:rPr>
          <w:rFonts w:cstheme="minorHAnsi"/>
        </w:rPr>
        <w:t>implementación en la entidad.</w:t>
      </w:r>
    </w:p>
    <w:p w14:paraId="67813A5E" w14:textId="3BAA583F" w:rsidR="007364AF" w:rsidRDefault="006948C9" w:rsidP="007F24DF">
      <w:pPr>
        <w:pStyle w:val="Prrafodelista"/>
        <w:numPr>
          <w:ilvl w:val="0"/>
          <w:numId w:val="9"/>
        </w:numPr>
        <w:jc w:val="both"/>
        <w:rPr>
          <w:rFonts w:cstheme="minorHAnsi"/>
        </w:rPr>
      </w:pPr>
      <w:r w:rsidRPr="006948C9">
        <w:rPr>
          <w:rFonts w:cstheme="minorHAnsi"/>
        </w:rPr>
        <w:t>Generar un documento de diseño detallado de la implementación de IPv6 desde la fase de implementación para obtener un buen uso del protocolo.</w:t>
      </w:r>
    </w:p>
    <w:p w14:paraId="11084DF8" w14:textId="6169CFE6" w:rsidR="006948C9" w:rsidRDefault="006948C9" w:rsidP="007F24DF">
      <w:pPr>
        <w:pStyle w:val="Prrafodelista"/>
        <w:numPr>
          <w:ilvl w:val="0"/>
          <w:numId w:val="9"/>
        </w:numPr>
        <w:jc w:val="both"/>
        <w:rPr>
          <w:rFonts w:cstheme="minorHAnsi"/>
        </w:rPr>
      </w:pPr>
      <w:r w:rsidRPr="006948C9">
        <w:rPr>
          <w:rFonts w:cstheme="minorHAnsi"/>
        </w:rPr>
        <w:t>Realizar informe de pruebas piloto realizadas desde la fase de implementación con el fin de adoptar de manera adecuada a la adopción de IPv6</w:t>
      </w:r>
    </w:p>
    <w:p w14:paraId="3359872B" w14:textId="3D0D28E2" w:rsidR="006948C9" w:rsidRDefault="006948C9" w:rsidP="007F24DF">
      <w:pPr>
        <w:pStyle w:val="Prrafodelista"/>
        <w:numPr>
          <w:ilvl w:val="0"/>
          <w:numId w:val="9"/>
        </w:numPr>
        <w:jc w:val="both"/>
        <w:rPr>
          <w:rFonts w:cstheme="minorHAnsi"/>
        </w:rPr>
      </w:pPr>
      <w:r w:rsidRPr="006948C9">
        <w:rPr>
          <w:rFonts w:cstheme="minorHAnsi"/>
        </w:rPr>
        <w:t>Realizar informe de activación de políticas de seguridad en IPv6 desde la fase de implementación</w:t>
      </w:r>
    </w:p>
    <w:p w14:paraId="3CE63DEB" w14:textId="52A005D6" w:rsidR="006948C9" w:rsidRDefault="0075219B" w:rsidP="007F24DF">
      <w:pPr>
        <w:pStyle w:val="Prrafodelista"/>
        <w:numPr>
          <w:ilvl w:val="0"/>
          <w:numId w:val="9"/>
        </w:numPr>
        <w:jc w:val="both"/>
        <w:rPr>
          <w:rFonts w:cstheme="minorHAnsi"/>
        </w:rPr>
      </w:pPr>
      <w:r w:rsidRPr="0075219B">
        <w:rPr>
          <w:rFonts w:cstheme="minorHAnsi"/>
        </w:rPr>
        <w:t>Diseñar un documento de pruebas de funcionalidad en Ipv6.</w:t>
      </w:r>
    </w:p>
    <w:p w14:paraId="600CCAF7" w14:textId="785BBE30" w:rsidR="0075219B" w:rsidRDefault="0075219B" w:rsidP="007F24DF">
      <w:pPr>
        <w:pStyle w:val="Prrafodelista"/>
        <w:numPr>
          <w:ilvl w:val="0"/>
          <w:numId w:val="9"/>
        </w:numPr>
        <w:jc w:val="both"/>
        <w:rPr>
          <w:rFonts w:cstheme="minorHAnsi"/>
        </w:rPr>
      </w:pPr>
      <w:r w:rsidRPr="0075219B">
        <w:rPr>
          <w:rFonts w:cstheme="minorHAnsi"/>
        </w:rPr>
        <w:t>Delinear un acta de cumplimento a satisfacción de la entidad sobre el funcionamiento de los elementos intervenidos en la fase de implementación.</w:t>
      </w:r>
    </w:p>
    <w:p w14:paraId="729C24FB" w14:textId="353126E0" w:rsidR="0075219B" w:rsidRDefault="0075219B" w:rsidP="007F24DF">
      <w:pPr>
        <w:pStyle w:val="Prrafodelista"/>
        <w:numPr>
          <w:ilvl w:val="0"/>
          <w:numId w:val="9"/>
        </w:numPr>
        <w:jc w:val="both"/>
        <w:rPr>
          <w:rFonts w:cstheme="minorHAnsi"/>
        </w:rPr>
      </w:pPr>
      <w:r w:rsidRPr="0075219B">
        <w:rPr>
          <w:rFonts w:cstheme="minorHAnsi"/>
        </w:rPr>
        <w:t>Implementar una estrategia de uso y apropiación para todos los proyectos de TI teniendo en cuenta estrategias de gestión del cambio para mejorar el uso y apropiación de las tecnologías en la entidad.</w:t>
      </w:r>
    </w:p>
    <w:p w14:paraId="39AD3CF6" w14:textId="5C2D9685" w:rsidR="0075219B" w:rsidRDefault="001610F3" w:rsidP="007F24DF">
      <w:pPr>
        <w:pStyle w:val="Prrafodelista"/>
        <w:numPr>
          <w:ilvl w:val="0"/>
          <w:numId w:val="9"/>
        </w:numPr>
        <w:jc w:val="both"/>
        <w:rPr>
          <w:rFonts w:cstheme="minorHAnsi"/>
        </w:rPr>
      </w:pPr>
      <w:r w:rsidRPr="001610F3">
        <w:rPr>
          <w:rFonts w:cstheme="minorHAnsi"/>
        </w:rPr>
        <w:t>Realizar seguimiento a través de indicadores sobre uso y apropiación de TI en la entidad, para optimizar su implementación y el resultado de la misma en la entidad. Desde el sistema de control interno efectuar su verificación.</w:t>
      </w:r>
    </w:p>
    <w:p w14:paraId="5BF4469B" w14:textId="3BC0B992" w:rsidR="001610F3" w:rsidRDefault="001610F3" w:rsidP="007F24DF">
      <w:pPr>
        <w:pStyle w:val="Prrafodelista"/>
        <w:numPr>
          <w:ilvl w:val="0"/>
          <w:numId w:val="9"/>
        </w:numPr>
        <w:jc w:val="both"/>
        <w:rPr>
          <w:rFonts w:cstheme="minorHAnsi"/>
        </w:rPr>
      </w:pPr>
      <w:r w:rsidRPr="001610F3">
        <w:rPr>
          <w:rFonts w:cstheme="minorHAnsi"/>
        </w:rPr>
        <w:t>Ejecutar acciones de mejora a partir de los resultados obtenido a través de los indicadores de uso y apropiación. Desde el sistema de control interno efectuar su verificación.</w:t>
      </w:r>
    </w:p>
    <w:p w14:paraId="6B9BD979" w14:textId="53AB36C1" w:rsidR="001610F3" w:rsidRDefault="00730A3F" w:rsidP="007F24DF">
      <w:pPr>
        <w:pStyle w:val="Prrafodelista"/>
        <w:numPr>
          <w:ilvl w:val="0"/>
          <w:numId w:val="9"/>
        </w:numPr>
        <w:jc w:val="both"/>
        <w:rPr>
          <w:rFonts w:cstheme="minorHAnsi"/>
        </w:rPr>
      </w:pPr>
      <w:r w:rsidRPr="00730A3F">
        <w:rPr>
          <w:rFonts w:cstheme="minorHAnsi"/>
        </w:rPr>
        <w:t>Ejecutar al 100% los proyectos de TI que se definen en cada vigencia</w:t>
      </w:r>
    </w:p>
    <w:p w14:paraId="6A6077CE" w14:textId="7440D519" w:rsidR="00730A3F" w:rsidRDefault="00730A3F" w:rsidP="007F24DF">
      <w:pPr>
        <w:pStyle w:val="Prrafodelista"/>
        <w:numPr>
          <w:ilvl w:val="0"/>
          <w:numId w:val="9"/>
        </w:numPr>
        <w:jc w:val="both"/>
        <w:rPr>
          <w:rFonts w:cstheme="minorHAnsi"/>
        </w:rPr>
      </w:pPr>
      <w:r w:rsidRPr="00730A3F">
        <w:rPr>
          <w:rFonts w:cstheme="minorHAnsi"/>
        </w:rPr>
        <w:t>Ejecutar al 100% los proyectos y operación de TI.</w:t>
      </w:r>
    </w:p>
    <w:p w14:paraId="107CEB08" w14:textId="77777777" w:rsidR="007364AF" w:rsidRDefault="007364AF" w:rsidP="009F6191">
      <w:pPr>
        <w:pStyle w:val="Prrafodelista"/>
        <w:ind w:left="0"/>
        <w:rPr>
          <w:rFonts w:cstheme="minorHAnsi"/>
        </w:rPr>
      </w:pPr>
    </w:p>
    <w:p w14:paraId="1C93C09D" w14:textId="77777777" w:rsidR="00765262" w:rsidRDefault="00765262" w:rsidP="00627B2F">
      <w:pPr>
        <w:pStyle w:val="Prrafodelista"/>
        <w:ind w:left="0"/>
        <w:jc w:val="both"/>
        <w:rPr>
          <w:rFonts w:cstheme="minorHAnsi"/>
          <w:b/>
          <w:bCs/>
        </w:rPr>
      </w:pPr>
    </w:p>
    <w:p w14:paraId="794D1BCA" w14:textId="408A816B" w:rsidR="0049150D" w:rsidRPr="00466F19" w:rsidRDefault="00466F19" w:rsidP="00627B2F">
      <w:pPr>
        <w:pStyle w:val="Prrafodelista"/>
        <w:ind w:left="0"/>
        <w:jc w:val="both"/>
        <w:rPr>
          <w:rFonts w:cstheme="minorHAnsi"/>
          <w:b/>
          <w:bCs/>
        </w:rPr>
      </w:pPr>
      <w:r w:rsidRPr="00466F19">
        <w:rPr>
          <w:rFonts w:cstheme="minorHAnsi"/>
          <w:b/>
          <w:bCs/>
        </w:rPr>
        <w:t>EMPODERAMIENTO DE LOS CIUDADANOS EN UN ESTADO ABIERTO</w:t>
      </w:r>
    </w:p>
    <w:p w14:paraId="0DEF6526" w14:textId="34082857" w:rsidR="00466F19" w:rsidRDefault="00466F19" w:rsidP="00627B2F">
      <w:pPr>
        <w:pStyle w:val="Prrafodelista"/>
        <w:ind w:left="0"/>
        <w:jc w:val="both"/>
        <w:rPr>
          <w:rFonts w:cstheme="minorHAnsi"/>
        </w:rPr>
      </w:pPr>
    </w:p>
    <w:p w14:paraId="3996A77A" w14:textId="77777777" w:rsidR="00922217" w:rsidRDefault="6F42A403" w:rsidP="005160C5">
      <w:pPr>
        <w:pStyle w:val="Prrafodelista"/>
        <w:keepNext/>
        <w:ind w:left="0"/>
        <w:jc w:val="center"/>
      </w:pPr>
      <w:r>
        <w:rPr>
          <w:noProof/>
        </w:rPr>
        <w:drawing>
          <wp:inline distT="0" distB="0" distL="0" distR="0" wp14:anchorId="0D305DDC" wp14:editId="11F6A13F">
            <wp:extent cx="2379521" cy="1187450"/>
            <wp:effectExtent l="0" t="0" r="1905" b="0"/>
            <wp:docPr id="21151784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37">
                      <a:extLst>
                        <a:ext uri="{28A0092B-C50C-407E-A947-70E740481C1C}">
                          <a14:useLocalDpi xmlns:a14="http://schemas.microsoft.com/office/drawing/2010/main" val="0"/>
                        </a:ext>
                      </a:extLst>
                    </a:blip>
                    <a:stretch>
                      <a:fillRect/>
                    </a:stretch>
                  </pic:blipFill>
                  <pic:spPr>
                    <a:xfrm>
                      <a:off x="0" y="0"/>
                      <a:ext cx="2379521" cy="1187450"/>
                    </a:xfrm>
                    <a:prstGeom prst="rect">
                      <a:avLst/>
                    </a:prstGeom>
                  </pic:spPr>
                </pic:pic>
              </a:graphicData>
            </a:graphic>
          </wp:inline>
        </w:drawing>
      </w:r>
    </w:p>
    <w:p w14:paraId="38005AA9" w14:textId="0855D150" w:rsidR="00466F19" w:rsidRDefault="00922217" w:rsidP="005160C5">
      <w:pPr>
        <w:pStyle w:val="Descripcin"/>
        <w:jc w:val="center"/>
        <w:rPr>
          <w:rFonts w:cstheme="minorHAnsi"/>
        </w:rPr>
      </w:pPr>
      <w:bookmarkStart w:id="45" w:name="_Toc58097394"/>
      <w:r>
        <w:t xml:space="preserve">Ilustración </w:t>
      </w:r>
      <w:r>
        <w:fldChar w:fldCharType="begin"/>
      </w:r>
      <w:r>
        <w:instrText>SEQ Ilustración \* ARABIC</w:instrText>
      </w:r>
      <w:r>
        <w:fldChar w:fldCharType="separate"/>
      </w:r>
      <w:r w:rsidR="00C54E23">
        <w:rPr>
          <w:noProof/>
        </w:rPr>
        <w:t>11</w:t>
      </w:r>
      <w:r>
        <w:fldChar w:fldCharType="end"/>
      </w:r>
      <w:r>
        <w:t>, Cumplimiento Índice Empoderamiento de Ciudadanos</w:t>
      </w:r>
      <w:bookmarkEnd w:id="45"/>
    </w:p>
    <w:p w14:paraId="03ED6BE1" w14:textId="46503768" w:rsidR="00466F19" w:rsidRDefault="00466F19" w:rsidP="00627B2F">
      <w:pPr>
        <w:pStyle w:val="Prrafodelista"/>
        <w:ind w:left="0"/>
        <w:jc w:val="both"/>
        <w:rPr>
          <w:rFonts w:cstheme="minorHAnsi"/>
        </w:rPr>
      </w:pPr>
    </w:p>
    <w:p w14:paraId="0E6A7D9D" w14:textId="1ECA579A" w:rsidR="00466F19" w:rsidRDefault="008C56B8" w:rsidP="007F24DF">
      <w:pPr>
        <w:pStyle w:val="Prrafodelista"/>
        <w:numPr>
          <w:ilvl w:val="0"/>
          <w:numId w:val="10"/>
        </w:numPr>
        <w:jc w:val="both"/>
        <w:rPr>
          <w:rFonts w:cstheme="minorHAnsi"/>
        </w:rPr>
      </w:pPr>
      <w:r w:rsidRPr="008C56B8">
        <w:rPr>
          <w:rFonts w:cstheme="minorHAnsi"/>
        </w:rPr>
        <w:t xml:space="preserve">Indicar a partir del contenido no textual en la </w:t>
      </w:r>
      <w:r>
        <w:rPr>
          <w:rFonts w:cstheme="minorHAnsi"/>
        </w:rPr>
        <w:t>pá</w:t>
      </w:r>
      <w:r w:rsidRPr="008C56B8">
        <w:rPr>
          <w:rFonts w:cstheme="minorHAnsi"/>
        </w:rPr>
        <w:t>gina web de la entidad que grado de accesibilidad web (A, AA) estipulados en la NTC5854</w:t>
      </w:r>
    </w:p>
    <w:p w14:paraId="538F753A" w14:textId="48249497" w:rsidR="008C56B8" w:rsidRDefault="00DA6B85" w:rsidP="007F24DF">
      <w:pPr>
        <w:pStyle w:val="Prrafodelista"/>
        <w:numPr>
          <w:ilvl w:val="0"/>
          <w:numId w:val="10"/>
        </w:numPr>
        <w:jc w:val="both"/>
        <w:rPr>
          <w:rFonts w:cstheme="minorHAnsi"/>
        </w:rPr>
      </w:pPr>
      <w:r w:rsidRPr="00DA6B85">
        <w:rPr>
          <w:rFonts w:cstheme="minorHAnsi"/>
        </w:rPr>
        <w:t>Garantizar que los enlaces del sitio web indiquen claramente el contenido al cual conducen, sin textos como "ver más", "clic aquí", entre otros. (Enlaces bien formulados).</w:t>
      </w:r>
    </w:p>
    <w:p w14:paraId="3E6539D3" w14:textId="6773515E" w:rsidR="00DA6B85" w:rsidRDefault="00897824" w:rsidP="007F24DF">
      <w:pPr>
        <w:pStyle w:val="Prrafodelista"/>
        <w:numPr>
          <w:ilvl w:val="0"/>
          <w:numId w:val="10"/>
        </w:numPr>
        <w:jc w:val="both"/>
        <w:rPr>
          <w:rFonts w:cstheme="minorHAnsi"/>
        </w:rPr>
      </w:pPr>
      <w:r w:rsidRPr="00897824">
        <w:rPr>
          <w:rFonts w:cstheme="minorHAnsi"/>
        </w:rPr>
        <w:t>Redactar el cuerpo de texto que no supere 100 caracteres por línea (ancho del cuerpo del texto).</w:t>
      </w:r>
    </w:p>
    <w:p w14:paraId="4E0570D8" w14:textId="6B5A1EDD" w:rsidR="00897824" w:rsidRDefault="00926167" w:rsidP="007F24DF">
      <w:pPr>
        <w:pStyle w:val="Prrafodelista"/>
        <w:numPr>
          <w:ilvl w:val="0"/>
          <w:numId w:val="10"/>
        </w:numPr>
        <w:jc w:val="both"/>
        <w:rPr>
          <w:rFonts w:cstheme="minorHAnsi"/>
        </w:rPr>
      </w:pPr>
      <w:r w:rsidRPr="00926167">
        <w:rPr>
          <w:rFonts w:cstheme="minorHAnsi"/>
        </w:rPr>
        <w:t>Ajustar el sitio web para diferentes hojas de estilo para su correcta navegación (pantalla, móvil, impresión). En caso de que el sitio web sea responsivo sólo requiere formato de impresión.</w:t>
      </w:r>
    </w:p>
    <w:p w14:paraId="7B5EE2B1" w14:textId="375B71FB" w:rsidR="00926167" w:rsidRDefault="00926167" w:rsidP="007F24DF">
      <w:pPr>
        <w:pStyle w:val="Prrafodelista"/>
        <w:numPr>
          <w:ilvl w:val="0"/>
          <w:numId w:val="10"/>
        </w:numPr>
        <w:jc w:val="both"/>
        <w:rPr>
          <w:rFonts w:cstheme="minorHAnsi"/>
        </w:rPr>
      </w:pPr>
      <w:r w:rsidRPr="00926167">
        <w:rPr>
          <w:rFonts w:cstheme="minorHAnsi"/>
        </w:rPr>
        <w:t>Ajustar el sitio web para que indique a los usuarios cuando visiten contenidos de la página (Vínculos visitados).</w:t>
      </w:r>
    </w:p>
    <w:p w14:paraId="4A306993" w14:textId="3CFBE824" w:rsidR="00B55038" w:rsidRDefault="00B55038" w:rsidP="007F24DF">
      <w:pPr>
        <w:pStyle w:val="Prrafodelista"/>
        <w:numPr>
          <w:ilvl w:val="0"/>
          <w:numId w:val="10"/>
        </w:numPr>
        <w:jc w:val="both"/>
        <w:rPr>
          <w:rFonts w:cstheme="minorHAnsi"/>
        </w:rPr>
      </w:pPr>
      <w:r w:rsidRPr="00B55038">
        <w:rPr>
          <w:rFonts w:cstheme="minorHAnsi"/>
        </w:rPr>
        <w:t>Desarrollar conjuntos de datos abiertos mediante procesos de cocreación o consulta pública.</w:t>
      </w:r>
    </w:p>
    <w:p w14:paraId="202BD26D" w14:textId="2BC56C81" w:rsidR="00926167" w:rsidRDefault="00926167" w:rsidP="007F24DF">
      <w:pPr>
        <w:pStyle w:val="Prrafodelista"/>
        <w:numPr>
          <w:ilvl w:val="0"/>
          <w:numId w:val="10"/>
        </w:numPr>
        <w:jc w:val="both"/>
        <w:rPr>
          <w:rFonts w:cstheme="minorHAnsi"/>
        </w:rPr>
      </w:pPr>
      <w:r w:rsidRPr="00926167">
        <w:rPr>
          <w:rFonts w:cstheme="minorHAnsi"/>
        </w:rPr>
        <w:t>Emplear diferentes medios digitales en los ejercicios de participación realizados por la entidad</w:t>
      </w:r>
    </w:p>
    <w:p w14:paraId="4FE0508D" w14:textId="28B43BE0" w:rsidR="00926167" w:rsidRDefault="00926167" w:rsidP="007F24DF">
      <w:pPr>
        <w:pStyle w:val="Prrafodelista"/>
        <w:numPr>
          <w:ilvl w:val="0"/>
          <w:numId w:val="10"/>
        </w:numPr>
        <w:jc w:val="both"/>
        <w:rPr>
          <w:rFonts w:cstheme="minorHAnsi"/>
        </w:rPr>
      </w:pPr>
      <w:r w:rsidRPr="00926167">
        <w:rPr>
          <w:rFonts w:cstheme="minorHAnsi"/>
        </w:rPr>
        <w:t>Determinar mediante variables cuantificables, los resultados obtenidos a partir de la incidencia ciudadana en la elaboración de normatividad.</w:t>
      </w:r>
    </w:p>
    <w:p w14:paraId="2569B74D" w14:textId="76663A0E" w:rsidR="00926167" w:rsidRDefault="00576A79" w:rsidP="007F24DF">
      <w:pPr>
        <w:pStyle w:val="Prrafodelista"/>
        <w:numPr>
          <w:ilvl w:val="0"/>
          <w:numId w:val="10"/>
        </w:numPr>
        <w:jc w:val="both"/>
        <w:rPr>
          <w:rFonts w:cstheme="minorHAnsi"/>
        </w:rPr>
      </w:pPr>
      <w:r w:rsidRPr="00576A79">
        <w:rPr>
          <w:rFonts w:cstheme="minorHAnsi"/>
        </w:rPr>
        <w:t>Establecer mediante variables cuantificables los resultados en la formulación de la planeación producto de la participación de los grupos de valor.</w:t>
      </w:r>
    </w:p>
    <w:p w14:paraId="4ACE3075" w14:textId="6DAA7892" w:rsidR="00576A79" w:rsidRDefault="00576A79" w:rsidP="007F24DF">
      <w:pPr>
        <w:pStyle w:val="Prrafodelista"/>
        <w:numPr>
          <w:ilvl w:val="0"/>
          <w:numId w:val="10"/>
        </w:numPr>
        <w:jc w:val="both"/>
        <w:rPr>
          <w:rFonts w:cstheme="minorHAnsi"/>
        </w:rPr>
      </w:pPr>
      <w:r w:rsidRPr="00576A79">
        <w:rPr>
          <w:rFonts w:cstheme="minorHAnsi"/>
        </w:rPr>
        <w:t>Determinar mediante variables cuantificables los resultados obtenidos a partir de la incidencia de los grupos de valor en la ejecución de la racionalización de trámites.</w:t>
      </w:r>
    </w:p>
    <w:p w14:paraId="3FE0690F" w14:textId="19B5D4D1" w:rsidR="00576A79" w:rsidRDefault="00576A79" w:rsidP="007F24DF">
      <w:pPr>
        <w:pStyle w:val="Prrafodelista"/>
        <w:numPr>
          <w:ilvl w:val="0"/>
          <w:numId w:val="10"/>
        </w:numPr>
        <w:jc w:val="both"/>
        <w:rPr>
          <w:rFonts w:cstheme="minorHAnsi"/>
        </w:rPr>
      </w:pPr>
      <w:r w:rsidRPr="00576A79">
        <w:rPr>
          <w:rFonts w:cstheme="minorHAnsi"/>
        </w:rPr>
        <w:t>Determinar los problemas que fueron solucionados a partir de la participación de la ciudadanía en lo concerniente a la innovación abierta.</w:t>
      </w:r>
    </w:p>
    <w:p w14:paraId="6FB21EFA" w14:textId="3A26F0AB" w:rsidR="00576A79" w:rsidRDefault="00C0078D" w:rsidP="007F24DF">
      <w:pPr>
        <w:pStyle w:val="Prrafodelista"/>
        <w:numPr>
          <w:ilvl w:val="0"/>
          <w:numId w:val="10"/>
        </w:numPr>
        <w:jc w:val="both"/>
        <w:rPr>
          <w:rFonts w:cstheme="minorHAnsi"/>
        </w:rPr>
      </w:pPr>
      <w:r w:rsidRPr="00C0078D">
        <w:rPr>
          <w:rFonts w:cstheme="minorHAnsi"/>
        </w:rPr>
        <w:t>Precisar los resultados obtenidos en la promoción del control social y veedurías ciudadanas a partir de la participación de los grupos de valor.</w:t>
      </w:r>
    </w:p>
    <w:p w14:paraId="02EBB295" w14:textId="1A99DBBB" w:rsidR="00C0078D" w:rsidRDefault="00C0078D" w:rsidP="007F24DF">
      <w:pPr>
        <w:pStyle w:val="Prrafodelista"/>
        <w:numPr>
          <w:ilvl w:val="0"/>
          <w:numId w:val="10"/>
        </w:numPr>
        <w:jc w:val="both"/>
        <w:rPr>
          <w:rFonts w:cstheme="minorHAnsi"/>
        </w:rPr>
      </w:pPr>
      <w:r w:rsidRPr="00C0078D">
        <w:rPr>
          <w:rFonts w:cstheme="minorHAnsi"/>
        </w:rPr>
        <w:t>Publicar en la sección "transparencia y acceso a la información pública" de su portal web oficial información actualizada sobre información sobre los grupos étnicos en el territorio</w:t>
      </w:r>
    </w:p>
    <w:p w14:paraId="0B910157" w14:textId="77777777" w:rsidR="00466F19" w:rsidRDefault="00466F19" w:rsidP="00627B2F">
      <w:pPr>
        <w:pStyle w:val="Prrafodelista"/>
        <w:ind w:left="0"/>
        <w:jc w:val="both"/>
        <w:rPr>
          <w:rFonts w:cstheme="minorHAnsi"/>
        </w:rPr>
      </w:pPr>
    </w:p>
    <w:p w14:paraId="787F23BA" w14:textId="77777777" w:rsidR="00765262" w:rsidRDefault="00765262" w:rsidP="00627B2F">
      <w:pPr>
        <w:pStyle w:val="Prrafodelista"/>
        <w:ind w:left="0"/>
        <w:jc w:val="both"/>
        <w:rPr>
          <w:rFonts w:cstheme="minorHAnsi"/>
          <w:b/>
          <w:bCs/>
        </w:rPr>
      </w:pPr>
    </w:p>
    <w:p w14:paraId="1AD7D363" w14:textId="48B8E6E8" w:rsidR="00385885" w:rsidRPr="0086643A" w:rsidRDefault="00385885" w:rsidP="00627B2F">
      <w:pPr>
        <w:pStyle w:val="Prrafodelista"/>
        <w:ind w:left="0"/>
        <w:jc w:val="both"/>
        <w:rPr>
          <w:rFonts w:cstheme="minorHAnsi"/>
          <w:b/>
          <w:bCs/>
        </w:rPr>
      </w:pPr>
      <w:r w:rsidRPr="0086643A">
        <w:rPr>
          <w:rFonts w:cstheme="minorHAnsi"/>
          <w:b/>
          <w:bCs/>
        </w:rPr>
        <w:t>PROCESOS SEGUROS Y EFICIENTES</w:t>
      </w:r>
    </w:p>
    <w:p w14:paraId="0A8575DA" w14:textId="3D06EF55" w:rsidR="0086643A" w:rsidRDefault="0086643A" w:rsidP="00627B2F">
      <w:pPr>
        <w:pStyle w:val="Prrafodelista"/>
        <w:ind w:left="0"/>
        <w:jc w:val="both"/>
        <w:rPr>
          <w:rFonts w:cstheme="minorHAnsi"/>
        </w:rPr>
      </w:pPr>
    </w:p>
    <w:p w14:paraId="4E186020" w14:textId="182C9A12" w:rsidR="0086643A" w:rsidRDefault="0086643A" w:rsidP="00627B2F">
      <w:pPr>
        <w:pStyle w:val="Prrafodelista"/>
        <w:ind w:left="0"/>
        <w:jc w:val="both"/>
        <w:rPr>
          <w:rFonts w:cstheme="minorHAnsi"/>
        </w:rPr>
      </w:pPr>
    </w:p>
    <w:p w14:paraId="4F6A01F3" w14:textId="77777777" w:rsidR="00922217" w:rsidRDefault="3D052426" w:rsidP="005160C5">
      <w:pPr>
        <w:pStyle w:val="Prrafodelista"/>
        <w:keepNext/>
        <w:ind w:left="0"/>
        <w:jc w:val="center"/>
      </w:pPr>
      <w:r>
        <w:rPr>
          <w:noProof/>
        </w:rPr>
        <w:lastRenderedPageBreak/>
        <w:drawing>
          <wp:inline distT="0" distB="0" distL="0" distR="0" wp14:anchorId="34597957" wp14:editId="5873C1AF">
            <wp:extent cx="2145665" cy="1130419"/>
            <wp:effectExtent l="0" t="0" r="6985" b="0"/>
            <wp:docPr id="72468198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38">
                      <a:extLst>
                        <a:ext uri="{28A0092B-C50C-407E-A947-70E740481C1C}">
                          <a14:useLocalDpi xmlns:a14="http://schemas.microsoft.com/office/drawing/2010/main" val="0"/>
                        </a:ext>
                      </a:extLst>
                    </a:blip>
                    <a:stretch>
                      <a:fillRect/>
                    </a:stretch>
                  </pic:blipFill>
                  <pic:spPr>
                    <a:xfrm>
                      <a:off x="0" y="0"/>
                      <a:ext cx="2145665" cy="1130419"/>
                    </a:xfrm>
                    <a:prstGeom prst="rect">
                      <a:avLst/>
                    </a:prstGeom>
                  </pic:spPr>
                </pic:pic>
              </a:graphicData>
            </a:graphic>
          </wp:inline>
        </w:drawing>
      </w:r>
    </w:p>
    <w:p w14:paraId="021F7458" w14:textId="1554E8E1" w:rsidR="0086643A" w:rsidRDefault="00922217" w:rsidP="005160C5">
      <w:pPr>
        <w:pStyle w:val="Descripcin"/>
        <w:jc w:val="center"/>
        <w:rPr>
          <w:rFonts w:cstheme="minorHAnsi"/>
        </w:rPr>
      </w:pPr>
      <w:bookmarkStart w:id="46" w:name="_Toc58097395"/>
      <w:r>
        <w:t xml:space="preserve">Ilustración </w:t>
      </w:r>
      <w:r>
        <w:fldChar w:fldCharType="begin"/>
      </w:r>
      <w:r>
        <w:instrText>SEQ Ilustración \* ARABIC</w:instrText>
      </w:r>
      <w:r>
        <w:fldChar w:fldCharType="separate"/>
      </w:r>
      <w:r w:rsidR="00C54E23">
        <w:rPr>
          <w:noProof/>
        </w:rPr>
        <w:t>12</w:t>
      </w:r>
      <w:r>
        <w:fldChar w:fldCharType="end"/>
      </w:r>
      <w:r>
        <w:t>. Cumplimiento Índice de Procesos Eficientes y Seguros</w:t>
      </w:r>
      <w:bookmarkEnd w:id="46"/>
    </w:p>
    <w:p w14:paraId="375FF6B0" w14:textId="77777777" w:rsidR="0086643A" w:rsidRDefault="0086643A" w:rsidP="00627B2F">
      <w:pPr>
        <w:pStyle w:val="Prrafodelista"/>
        <w:ind w:left="0"/>
        <w:jc w:val="both"/>
        <w:rPr>
          <w:rFonts w:cstheme="minorHAnsi"/>
        </w:rPr>
      </w:pPr>
    </w:p>
    <w:p w14:paraId="656D65A8" w14:textId="68D357BC" w:rsidR="00385885" w:rsidRDefault="00385885" w:rsidP="00627B2F">
      <w:pPr>
        <w:pStyle w:val="Prrafodelista"/>
        <w:ind w:left="0"/>
        <w:jc w:val="both"/>
        <w:rPr>
          <w:rFonts w:cstheme="minorHAnsi"/>
        </w:rPr>
      </w:pPr>
    </w:p>
    <w:p w14:paraId="0ED9C8C7" w14:textId="1DB2E31D" w:rsidR="00E93C11" w:rsidRDefault="00474EEF" w:rsidP="007F24DF">
      <w:pPr>
        <w:pStyle w:val="Prrafodelista"/>
        <w:numPr>
          <w:ilvl w:val="0"/>
          <w:numId w:val="11"/>
        </w:numPr>
        <w:jc w:val="both"/>
        <w:rPr>
          <w:rFonts w:cstheme="minorHAnsi"/>
        </w:rPr>
      </w:pPr>
      <w:r w:rsidRPr="00474EEF">
        <w:rPr>
          <w:rFonts w:cstheme="minorHAnsi"/>
        </w:rPr>
        <w:t>Continuar trabajando para mantener los resultados alcanzados y propender por un mejoramiento continuo.</w:t>
      </w:r>
    </w:p>
    <w:p w14:paraId="7248B883" w14:textId="0BE8BB5A" w:rsidR="00E93C11" w:rsidRDefault="00E93C11" w:rsidP="00627B2F">
      <w:pPr>
        <w:pStyle w:val="Prrafodelista"/>
        <w:ind w:left="0"/>
        <w:jc w:val="both"/>
        <w:rPr>
          <w:rFonts w:cstheme="minorHAnsi"/>
        </w:rPr>
      </w:pPr>
    </w:p>
    <w:p w14:paraId="7A681E58" w14:textId="1C8EC3E4" w:rsidR="00474EEF" w:rsidRPr="00765262" w:rsidRDefault="00765262" w:rsidP="00627B2F">
      <w:pPr>
        <w:pStyle w:val="Prrafodelista"/>
        <w:ind w:left="0"/>
        <w:jc w:val="both"/>
        <w:rPr>
          <w:rFonts w:cstheme="minorHAnsi"/>
          <w:b/>
          <w:bCs/>
        </w:rPr>
      </w:pPr>
      <w:r w:rsidRPr="00765262">
        <w:rPr>
          <w:rFonts w:cstheme="minorHAnsi"/>
          <w:b/>
          <w:bCs/>
        </w:rPr>
        <w:t>TOMA DE DECISIONES BASADAS EN DATOS</w:t>
      </w:r>
    </w:p>
    <w:p w14:paraId="5B4C0F62" w14:textId="0FF6FBEB" w:rsidR="00765262" w:rsidRDefault="00765262" w:rsidP="00627B2F">
      <w:pPr>
        <w:pStyle w:val="Prrafodelista"/>
        <w:ind w:left="0"/>
        <w:jc w:val="both"/>
        <w:rPr>
          <w:rFonts w:cstheme="minorHAnsi"/>
        </w:rPr>
      </w:pPr>
    </w:p>
    <w:p w14:paraId="6D4D3751" w14:textId="77777777" w:rsidR="00922217" w:rsidRDefault="1A81CCB7" w:rsidP="005160C5">
      <w:pPr>
        <w:pStyle w:val="Prrafodelista"/>
        <w:keepNext/>
        <w:ind w:left="0"/>
        <w:jc w:val="center"/>
      </w:pPr>
      <w:r>
        <w:rPr>
          <w:noProof/>
        </w:rPr>
        <w:drawing>
          <wp:inline distT="0" distB="0" distL="0" distR="0" wp14:anchorId="58A4D6A9" wp14:editId="7957DF98">
            <wp:extent cx="2351974" cy="1225550"/>
            <wp:effectExtent l="0" t="0" r="0" b="0"/>
            <wp:docPr id="97749388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39">
                      <a:extLst>
                        <a:ext uri="{28A0092B-C50C-407E-A947-70E740481C1C}">
                          <a14:useLocalDpi xmlns:a14="http://schemas.microsoft.com/office/drawing/2010/main" val="0"/>
                        </a:ext>
                      </a:extLst>
                    </a:blip>
                    <a:stretch>
                      <a:fillRect/>
                    </a:stretch>
                  </pic:blipFill>
                  <pic:spPr>
                    <a:xfrm>
                      <a:off x="0" y="0"/>
                      <a:ext cx="2351974" cy="1225550"/>
                    </a:xfrm>
                    <a:prstGeom prst="rect">
                      <a:avLst/>
                    </a:prstGeom>
                  </pic:spPr>
                </pic:pic>
              </a:graphicData>
            </a:graphic>
          </wp:inline>
        </w:drawing>
      </w:r>
    </w:p>
    <w:p w14:paraId="112B2DA2" w14:textId="19AA744A" w:rsidR="00765262" w:rsidRDefault="00922217" w:rsidP="005160C5">
      <w:pPr>
        <w:pStyle w:val="Descripcin"/>
        <w:jc w:val="center"/>
        <w:rPr>
          <w:rFonts w:cstheme="minorHAnsi"/>
        </w:rPr>
      </w:pPr>
      <w:bookmarkStart w:id="47" w:name="_Toc58097396"/>
      <w:r>
        <w:t xml:space="preserve">Ilustración </w:t>
      </w:r>
      <w:r>
        <w:fldChar w:fldCharType="begin"/>
      </w:r>
      <w:r>
        <w:instrText>SEQ Ilustración \* ARABIC</w:instrText>
      </w:r>
      <w:r>
        <w:fldChar w:fldCharType="separate"/>
      </w:r>
      <w:r w:rsidR="00C54E23">
        <w:rPr>
          <w:noProof/>
        </w:rPr>
        <w:t>13</w:t>
      </w:r>
      <w:r>
        <w:fldChar w:fldCharType="end"/>
      </w:r>
      <w:r>
        <w:t>. Cumplimiento Índice de Toma de Decisiones Basadas en Datos</w:t>
      </w:r>
      <w:bookmarkEnd w:id="47"/>
    </w:p>
    <w:p w14:paraId="3165F5B3" w14:textId="77777777" w:rsidR="00474EEF" w:rsidRDefault="00474EEF" w:rsidP="00627B2F">
      <w:pPr>
        <w:pStyle w:val="Prrafodelista"/>
        <w:ind w:left="0"/>
        <w:jc w:val="both"/>
        <w:rPr>
          <w:rFonts w:cstheme="minorHAnsi"/>
        </w:rPr>
      </w:pPr>
    </w:p>
    <w:p w14:paraId="4A0D9F26" w14:textId="77777777" w:rsidR="00AA3B61" w:rsidRDefault="00AA3B61" w:rsidP="00627B2F">
      <w:pPr>
        <w:pStyle w:val="Prrafodelista"/>
        <w:ind w:left="0"/>
        <w:jc w:val="both"/>
        <w:rPr>
          <w:rFonts w:cstheme="minorHAnsi"/>
        </w:rPr>
      </w:pPr>
    </w:p>
    <w:p w14:paraId="088CDF9B" w14:textId="58BF8CB1" w:rsidR="00AA3B61" w:rsidRDefault="00C820C5" w:rsidP="007F24DF">
      <w:pPr>
        <w:pStyle w:val="Prrafodelista"/>
        <w:numPr>
          <w:ilvl w:val="0"/>
          <w:numId w:val="12"/>
        </w:numPr>
        <w:jc w:val="both"/>
        <w:rPr>
          <w:rFonts w:cstheme="minorHAnsi"/>
        </w:rPr>
      </w:pPr>
      <w:r w:rsidRPr="00C820C5">
        <w:rPr>
          <w:rFonts w:cstheme="minorHAnsi"/>
        </w:rPr>
        <w:t>Utilizar técnicas de analítica de datos para entender hechos o fenómenos (analítica diagnóstica)</w:t>
      </w:r>
    </w:p>
    <w:p w14:paraId="47855504" w14:textId="03A1D475" w:rsidR="00C820C5" w:rsidRDefault="00C820C5" w:rsidP="007F24DF">
      <w:pPr>
        <w:pStyle w:val="Prrafodelista"/>
        <w:numPr>
          <w:ilvl w:val="0"/>
          <w:numId w:val="12"/>
        </w:numPr>
        <w:jc w:val="both"/>
        <w:rPr>
          <w:rFonts w:cstheme="minorHAnsi"/>
        </w:rPr>
      </w:pPr>
      <w:r w:rsidRPr="00C820C5">
        <w:rPr>
          <w:rFonts w:cstheme="minorHAnsi"/>
        </w:rPr>
        <w:t>Utilizar técnicas de analítica de datos para predecir comportamientos o hechos (analítica predictiva)</w:t>
      </w:r>
    </w:p>
    <w:p w14:paraId="726041C6" w14:textId="3B2A6C20" w:rsidR="00447767" w:rsidRDefault="00447767" w:rsidP="007F24DF">
      <w:pPr>
        <w:pStyle w:val="Prrafodelista"/>
        <w:numPr>
          <w:ilvl w:val="0"/>
          <w:numId w:val="12"/>
        </w:numPr>
        <w:jc w:val="both"/>
        <w:rPr>
          <w:rFonts w:cstheme="minorHAnsi"/>
        </w:rPr>
      </w:pPr>
      <w:r w:rsidRPr="00447767">
        <w:rPr>
          <w:rFonts w:cstheme="minorHAnsi"/>
        </w:rPr>
        <w:t>Utilizar técnicas de analítica de datos para soportar la toma de decisiones (analítica prescriptiva)</w:t>
      </w:r>
    </w:p>
    <w:p w14:paraId="6582D46D" w14:textId="39F2DFA5" w:rsidR="00447767" w:rsidRDefault="00447767" w:rsidP="007F24DF">
      <w:pPr>
        <w:pStyle w:val="Prrafodelista"/>
        <w:numPr>
          <w:ilvl w:val="0"/>
          <w:numId w:val="12"/>
        </w:numPr>
        <w:jc w:val="both"/>
        <w:rPr>
          <w:rFonts w:cstheme="minorHAnsi"/>
        </w:rPr>
      </w:pPr>
      <w:r w:rsidRPr="00447767">
        <w:rPr>
          <w:rFonts w:cstheme="minorHAnsi"/>
        </w:rPr>
        <w:t>Formular y/o implementar el uso y aprovechamiento de Datos Abiertos en Colombia e integrarlo al plan de acción de la entidad.</w:t>
      </w:r>
    </w:p>
    <w:p w14:paraId="357A9A74" w14:textId="5DDD190F" w:rsidR="00447767" w:rsidRDefault="00447767" w:rsidP="007F24DF">
      <w:pPr>
        <w:pStyle w:val="Prrafodelista"/>
        <w:numPr>
          <w:ilvl w:val="0"/>
          <w:numId w:val="12"/>
        </w:numPr>
        <w:jc w:val="both"/>
        <w:rPr>
          <w:rFonts w:cstheme="minorHAnsi"/>
        </w:rPr>
      </w:pPr>
      <w:r w:rsidRPr="00447767">
        <w:rPr>
          <w:rFonts w:cstheme="minorHAnsi"/>
        </w:rPr>
        <w:t>Mejorar los conjuntos de datos abiertos de la entidad teniendo en cuenta las necesidades de los usuarios, con el propósito de aumentar su nivel de satisfacción.</w:t>
      </w:r>
    </w:p>
    <w:p w14:paraId="06173A95" w14:textId="338BFDA7" w:rsidR="00447767" w:rsidRDefault="00FD48F9" w:rsidP="007F24DF">
      <w:pPr>
        <w:pStyle w:val="Prrafodelista"/>
        <w:numPr>
          <w:ilvl w:val="0"/>
          <w:numId w:val="12"/>
        </w:numPr>
        <w:jc w:val="both"/>
        <w:rPr>
          <w:rFonts w:cstheme="minorHAnsi"/>
        </w:rPr>
      </w:pPr>
      <w:r w:rsidRPr="00FD48F9">
        <w:rPr>
          <w:rFonts w:cstheme="minorHAnsi"/>
        </w:rPr>
        <w:t>Ejecutar al 100% el plan de apertura, mejora y uso de datos abiertos.</w:t>
      </w:r>
    </w:p>
    <w:p w14:paraId="267E967B" w14:textId="4012B825" w:rsidR="00C820C5" w:rsidRDefault="00C820C5" w:rsidP="00C820C5">
      <w:pPr>
        <w:jc w:val="both"/>
        <w:rPr>
          <w:rFonts w:cstheme="minorHAnsi"/>
        </w:rPr>
      </w:pPr>
    </w:p>
    <w:p w14:paraId="292F3BEF" w14:textId="5B3FB778" w:rsidR="00FD48F9" w:rsidRPr="009B4457" w:rsidRDefault="009B4457" w:rsidP="00C820C5">
      <w:pPr>
        <w:jc w:val="both"/>
        <w:rPr>
          <w:rFonts w:cstheme="minorHAnsi"/>
          <w:b/>
          <w:bCs/>
        </w:rPr>
      </w:pPr>
      <w:r w:rsidRPr="009B4457">
        <w:rPr>
          <w:rFonts w:cstheme="minorHAnsi"/>
          <w:b/>
          <w:bCs/>
        </w:rPr>
        <w:lastRenderedPageBreak/>
        <w:t>USO Y APROPIACIÓN DE LOS SERVICIOS CIUDADANOS DIGITALES</w:t>
      </w:r>
    </w:p>
    <w:p w14:paraId="366E5AB3" w14:textId="429A5247" w:rsidR="009B4457" w:rsidRDefault="009B4457" w:rsidP="00C820C5">
      <w:pPr>
        <w:jc w:val="both"/>
        <w:rPr>
          <w:rFonts w:cstheme="minorHAnsi"/>
        </w:rPr>
      </w:pPr>
    </w:p>
    <w:p w14:paraId="7234892E" w14:textId="77777777" w:rsidR="00922217" w:rsidRDefault="5E4B6F70" w:rsidP="005160C5">
      <w:pPr>
        <w:keepNext/>
        <w:jc w:val="center"/>
      </w:pPr>
      <w:r>
        <w:rPr>
          <w:noProof/>
        </w:rPr>
        <w:drawing>
          <wp:inline distT="0" distB="0" distL="0" distR="0" wp14:anchorId="479217D3" wp14:editId="73940ACB">
            <wp:extent cx="2082005" cy="1123950"/>
            <wp:effectExtent l="0" t="0" r="0" b="0"/>
            <wp:docPr id="102221331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40">
                      <a:extLst>
                        <a:ext uri="{28A0092B-C50C-407E-A947-70E740481C1C}">
                          <a14:useLocalDpi xmlns:a14="http://schemas.microsoft.com/office/drawing/2010/main" val="0"/>
                        </a:ext>
                      </a:extLst>
                    </a:blip>
                    <a:stretch>
                      <a:fillRect/>
                    </a:stretch>
                  </pic:blipFill>
                  <pic:spPr>
                    <a:xfrm>
                      <a:off x="0" y="0"/>
                      <a:ext cx="2082005" cy="1123950"/>
                    </a:xfrm>
                    <a:prstGeom prst="rect">
                      <a:avLst/>
                    </a:prstGeom>
                  </pic:spPr>
                </pic:pic>
              </a:graphicData>
            </a:graphic>
          </wp:inline>
        </w:drawing>
      </w:r>
    </w:p>
    <w:p w14:paraId="3553520C" w14:textId="7E0937D4" w:rsidR="009B4457" w:rsidRDefault="00922217" w:rsidP="005160C5">
      <w:pPr>
        <w:pStyle w:val="Descripcin"/>
        <w:jc w:val="center"/>
        <w:rPr>
          <w:rFonts w:cstheme="minorHAnsi"/>
        </w:rPr>
      </w:pPr>
      <w:bookmarkStart w:id="48" w:name="_Toc58097397"/>
      <w:r>
        <w:t xml:space="preserve">Ilustración </w:t>
      </w:r>
      <w:r>
        <w:fldChar w:fldCharType="begin"/>
      </w:r>
      <w:r>
        <w:instrText>SEQ Ilustración \* ARABIC</w:instrText>
      </w:r>
      <w:r>
        <w:fldChar w:fldCharType="separate"/>
      </w:r>
      <w:r w:rsidR="00C54E23">
        <w:rPr>
          <w:noProof/>
        </w:rPr>
        <w:t>14</w:t>
      </w:r>
      <w:r>
        <w:fldChar w:fldCharType="end"/>
      </w:r>
      <w:r>
        <w:t>. Cumplimiento Índice Uso y Apropiación Servicios Ciudadanos Digitales</w:t>
      </w:r>
      <w:bookmarkEnd w:id="48"/>
    </w:p>
    <w:p w14:paraId="7CF18671" w14:textId="64FEC3ED" w:rsidR="00C820C5" w:rsidRDefault="00C820C5" w:rsidP="00C820C5">
      <w:pPr>
        <w:jc w:val="both"/>
        <w:rPr>
          <w:rFonts w:cstheme="minorHAnsi"/>
        </w:rPr>
      </w:pPr>
    </w:p>
    <w:p w14:paraId="1CAF37DD" w14:textId="2B4EE2C6" w:rsidR="00710D78" w:rsidRDefault="00B63DD8" w:rsidP="007F24DF">
      <w:pPr>
        <w:pStyle w:val="Prrafodelista"/>
        <w:numPr>
          <w:ilvl w:val="0"/>
          <w:numId w:val="13"/>
        </w:numPr>
        <w:jc w:val="both"/>
        <w:rPr>
          <w:rFonts w:cstheme="minorHAnsi"/>
        </w:rPr>
      </w:pPr>
      <w:r w:rsidRPr="00B63DD8">
        <w:rPr>
          <w:rFonts w:cstheme="minorHAnsi"/>
        </w:rPr>
        <w:t>Utilizar la plataforma de interoperabilidad (PDI) para los servicios de la entidad.</w:t>
      </w:r>
    </w:p>
    <w:p w14:paraId="0C5E821A" w14:textId="4FA2E473" w:rsidR="00B63DD8" w:rsidRDefault="000E4E4B" w:rsidP="007F24DF">
      <w:pPr>
        <w:pStyle w:val="Prrafodelista"/>
        <w:numPr>
          <w:ilvl w:val="0"/>
          <w:numId w:val="13"/>
        </w:numPr>
        <w:jc w:val="both"/>
        <w:rPr>
          <w:rFonts w:cstheme="minorHAnsi"/>
        </w:rPr>
      </w:pPr>
      <w:r w:rsidRPr="000E4E4B">
        <w:rPr>
          <w:rFonts w:cstheme="minorHAnsi"/>
        </w:rPr>
        <w:t>Utilizar el estándar de lenguaje común de intercambio de información para los servicios de la entidad.</w:t>
      </w:r>
    </w:p>
    <w:p w14:paraId="372301AB" w14:textId="5241A823" w:rsidR="000E4E4B" w:rsidRDefault="000E4E4B" w:rsidP="007F24DF">
      <w:pPr>
        <w:pStyle w:val="Prrafodelista"/>
        <w:numPr>
          <w:ilvl w:val="0"/>
          <w:numId w:val="13"/>
        </w:numPr>
        <w:jc w:val="both"/>
        <w:rPr>
          <w:rFonts w:cstheme="minorHAnsi"/>
        </w:rPr>
      </w:pPr>
      <w:r w:rsidRPr="000E4E4B">
        <w:rPr>
          <w:rFonts w:cstheme="minorHAnsi"/>
        </w:rPr>
        <w:t>Certificar los servicios de la entidad en el uso del estándar de lenguaje común de intercambio de información.</w:t>
      </w:r>
    </w:p>
    <w:p w14:paraId="3BDC293F" w14:textId="768725E4" w:rsidR="000E4E4B" w:rsidRPr="00B63DD8" w:rsidRDefault="000E4E4B" w:rsidP="007F24DF">
      <w:pPr>
        <w:pStyle w:val="Prrafodelista"/>
        <w:numPr>
          <w:ilvl w:val="0"/>
          <w:numId w:val="13"/>
        </w:numPr>
        <w:jc w:val="both"/>
        <w:rPr>
          <w:rFonts w:cstheme="minorHAnsi"/>
        </w:rPr>
      </w:pPr>
      <w:r w:rsidRPr="000E4E4B">
        <w:rPr>
          <w:rFonts w:cstheme="minorHAnsi"/>
        </w:rPr>
        <w:t>Utilizar la plataforma de interoperabilidad (PDI) para los servicios de la entidad que están certificados en el uso del estándar de lenguaje común de intercambio de información.</w:t>
      </w:r>
    </w:p>
    <w:p w14:paraId="31446F0C" w14:textId="39C59B6F" w:rsidR="00710D78" w:rsidRDefault="00710D78" w:rsidP="00C820C5">
      <w:pPr>
        <w:jc w:val="both"/>
        <w:rPr>
          <w:rFonts w:cstheme="minorHAnsi"/>
        </w:rPr>
      </w:pPr>
    </w:p>
    <w:p w14:paraId="6CE8B1AF" w14:textId="48D6B82D" w:rsidR="000E4E4B" w:rsidRPr="00AB519C" w:rsidRDefault="00AB519C" w:rsidP="00C820C5">
      <w:pPr>
        <w:jc w:val="both"/>
        <w:rPr>
          <w:rFonts w:cstheme="minorHAnsi"/>
          <w:b/>
          <w:bCs/>
        </w:rPr>
      </w:pPr>
      <w:r w:rsidRPr="00AB519C">
        <w:rPr>
          <w:rFonts w:cstheme="minorHAnsi"/>
          <w:b/>
          <w:bCs/>
        </w:rPr>
        <w:t>IMPULSO EN EL DESARROLLO DE CIUDADANOS Y TERRITORIOS INTELIGENTES</w:t>
      </w:r>
    </w:p>
    <w:p w14:paraId="1277568D" w14:textId="77777777" w:rsidR="0077020C" w:rsidRDefault="77DD367C" w:rsidP="005160C5">
      <w:pPr>
        <w:keepNext/>
        <w:jc w:val="center"/>
      </w:pPr>
      <w:r>
        <w:rPr>
          <w:noProof/>
        </w:rPr>
        <w:drawing>
          <wp:inline distT="0" distB="0" distL="0" distR="0" wp14:anchorId="66A43337" wp14:editId="104C888A">
            <wp:extent cx="1859749" cy="990600"/>
            <wp:effectExtent l="0" t="0" r="7620" b="0"/>
            <wp:docPr id="22661021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59749" cy="990600"/>
                    </a:xfrm>
                    <a:prstGeom prst="rect">
                      <a:avLst/>
                    </a:prstGeom>
                  </pic:spPr>
                </pic:pic>
              </a:graphicData>
            </a:graphic>
          </wp:inline>
        </w:drawing>
      </w:r>
    </w:p>
    <w:p w14:paraId="70647761" w14:textId="3FA23C10" w:rsidR="00AB519C" w:rsidRDefault="0077020C" w:rsidP="005160C5">
      <w:pPr>
        <w:pStyle w:val="Descripcin"/>
        <w:jc w:val="center"/>
        <w:rPr>
          <w:rFonts w:cstheme="minorHAnsi"/>
        </w:rPr>
      </w:pPr>
      <w:bookmarkStart w:id="49" w:name="_Toc58097398"/>
      <w:r>
        <w:t xml:space="preserve">Ilustración </w:t>
      </w:r>
      <w:r>
        <w:fldChar w:fldCharType="begin"/>
      </w:r>
      <w:r>
        <w:instrText>SEQ Ilustración \* ARABIC</w:instrText>
      </w:r>
      <w:r>
        <w:fldChar w:fldCharType="separate"/>
      </w:r>
      <w:r w:rsidR="00C54E23">
        <w:rPr>
          <w:noProof/>
        </w:rPr>
        <w:t>15</w:t>
      </w:r>
      <w:r>
        <w:fldChar w:fldCharType="end"/>
      </w:r>
      <w:r>
        <w:t>. Cumplimiento Índice Impul</w:t>
      </w:r>
      <w:r w:rsidR="00EE7B3B">
        <w:t>s</w:t>
      </w:r>
      <w:r>
        <w:t>o Desarrollo Ciudadanos Digitales</w:t>
      </w:r>
      <w:bookmarkEnd w:id="49"/>
    </w:p>
    <w:p w14:paraId="276B702D" w14:textId="4DEEA96E" w:rsidR="000E4E4B" w:rsidRDefault="00881BB9" w:rsidP="007F24DF">
      <w:pPr>
        <w:pStyle w:val="Prrafodelista"/>
        <w:numPr>
          <w:ilvl w:val="0"/>
          <w:numId w:val="14"/>
        </w:numPr>
        <w:jc w:val="both"/>
        <w:rPr>
          <w:rFonts w:cstheme="minorHAnsi"/>
        </w:rPr>
      </w:pPr>
      <w:r w:rsidRPr="00881BB9">
        <w:rPr>
          <w:rFonts w:cstheme="minorHAnsi"/>
        </w:rPr>
        <w:t>Integrar instrumentos de planeación de la entidad como el Plan de desarrollo territorial o plan estratégico institucional para la formulación de las iniciativas o proyectos de ciudad o territorio inteligente</w:t>
      </w:r>
    </w:p>
    <w:p w14:paraId="57E6D0FA" w14:textId="5AF45048" w:rsidR="00881BB9" w:rsidRDefault="00881BB9" w:rsidP="007F24DF">
      <w:pPr>
        <w:pStyle w:val="Prrafodelista"/>
        <w:numPr>
          <w:ilvl w:val="0"/>
          <w:numId w:val="14"/>
        </w:numPr>
        <w:jc w:val="both"/>
        <w:rPr>
          <w:rFonts w:cstheme="minorHAnsi"/>
        </w:rPr>
      </w:pPr>
      <w:r w:rsidRPr="00881BB9">
        <w:rPr>
          <w:rFonts w:cstheme="minorHAnsi"/>
        </w:rPr>
        <w:t>Integrar instrumentos de planeación de la entidad como el Plan de desarrollo territorial o plan estratégico institucional y planes de acción anual para la formulación de las iniciativas o proyectos de ciudad o territorio inteligente</w:t>
      </w:r>
    </w:p>
    <w:p w14:paraId="69B8CD18" w14:textId="67033373" w:rsidR="00881BB9" w:rsidRDefault="00881BB9" w:rsidP="007F24DF">
      <w:pPr>
        <w:pStyle w:val="Prrafodelista"/>
        <w:numPr>
          <w:ilvl w:val="0"/>
          <w:numId w:val="14"/>
        </w:numPr>
        <w:jc w:val="both"/>
        <w:rPr>
          <w:rFonts w:cstheme="minorHAnsi"/>
        </w:rPr>
      </w:pPr>
      <w:r w:rsidRPr="00881BB9">
        <w:rPr>
          <w:rFonts w:cstheme="minorHAnsi"/>
        </w:rPr>
        <w:lastRenderedPageBreak/>
        <w:t>Utilizar plataforma como servicio (PaaS) para el despliegue de servicios relacionados con iniciativas de ciudad o territorio inteligente como: servicios de administradores de bases de datos, sistemas operativos, herramientas de desarrollo, entre otros</w:t>
      </w:r>
    </w:p>
    <w:p w14:paraId="00D9A47D" w14:textId="24CEBD60" w:rsidR="00881BB9" w:rsidRDefault="006908A2" w:rsidP="007F24DF">
      <w:pPr>
        <w:pStyle w:val="Prrafodelista"/>
        <w:numPr>
          <w:ilvl w:val="0"/>
          <w:numId w:val="14"/>
        </w:numPr>
        <w:jc w:val="both"/>
        <w:rPr>
          <w:rFonts w:cstheme="minorHAnsi"/>
        </w:rPr>
      </w:pPr>
      <w:r w:rsidRPr="006908A2">
        <w:rPr>
          <w:rFonts w:cstheme="minorHAnsi"/>
        </w:rPr>
        <w:t>Utilizar software como servicio (SaaS) para el despliegue de servicios relacionados con iniciativas de ciudad o territorio inteligente como: correo electrónico, servicios de analítica de datos, entre otros.</w:t>
      </w:r>
    </w:p>
    <w:p w14:paraId="2A43C81E" w14:textId="3E85A740" w:rsidR="006908A2" w:rsidRDefault="006908A2" w:rsidP="007F24DF">
      <w:pPr>
        <w:pStyle w:val="Prrafodelista"/>
        <w:numPr>
          <w:ilvl w:val="0"/>
          <w:numId w:val="14"/>
        </w:numPr>
        <w:jc w:val="both"/>
        <w:rPr>
          <w:rFonts w:cstheme="minorHAnsi"/>
        </w:rPr>
      </w:pPr>
      <w:r w:rsidRPr="006908A2">
        <w:rPr>
          <w:rFonts w:cstheme="minorHAnsi"/>
        </w:rPr>
        <w:t>Identificar y priorizar de la infraestructura y servicios de la infraestructura y servicios de lo que requiere o se necesita para adelantar iniciativa de ciudad o territorio inteligente con el fin de darle un uso apropiado al internet de las cosas por parte de la entidad</w:t>
      </w:r>
    </w:p>
    <w:p w14:paraId="2D4EDC50" w14:textId="3EE6AF32" w:rsidR="000E4E4B" w:rsidRDefault="005A6DC7" w:rsidP="007F24DF">
      <w:pPr>
        <w:pStyle w:val="Prrafodelista"/>
        <w:numPr>
          <w:ilvl w:val="0"/>
          <w:numId w:val="14"/>
        </w:numPr>
        <w:jc w:val="both"/>
        <w:rPr>
          <w:rFonts w:cstheme="minorHAnsi"/>
        </w:rPr>
      </w:pPr>
      <w:r w:rsidRPr="005A6DC7">
        <w:rPr>
          <w:rFonts w:cstheme="minorHAnsi"/>
        </w:rPr>
        <w:t>Estructurar la arquitectura de la infraestructura de loT a desplegar en la ciudad o territorio con el fin de darle un uso apropiado al internet de las cosas por parte de la entidad</w:t>
      </w:r>
    </w:p>
    <w:p w14:paraId="32DBD7E6" w14:textId="357DAA27" w:rsidR="005A6DC7" w:rsidRDefault="00796085" w:rsidP="007F24DF">
      <w:pPr>
        <w:pStyle w:val="Prrafodelista"/>
        <w:numPr>
          <w:ilvl w:val="0"/>
          <w:numId w:val="14"/>
        </w:numPr>
        <w:jc w:val="both"/>
        <w:rPr>
          <w:rFonts w:cstheme="minorHAnsi"/>
        </w:rPr>
      </w:pPr>
      <w:r w:rsidRPr="00796085">
        <w:rPr>
          <w:rFonts w:cstheme="minorHAnsi"/>
        </w:rPr>
        <w:t>Instalar y desplegar sensores y redes de IoT (Internet Of Things) con el fin de darle un uso apropiado al internet de las cosas por parte de la entidad</w:t>
      </w:r>
    </w:p>
    <w:p w14:paraId="30F56878" w14:textId="4757D06A" w:rsidR="00796085" w:rsidRPr="00C820C5" w:rsidRDefault="00796085" w:rsidP="007F24DF">
      <w:pPr>
        <w:pStyle w:val="Prrafodelista"/>
        <w:numPr>
          <w:ilvl w:val="0"/>
          <w:numId w:val="14"/>
        </w:numPr>
        <w:jc w:val="both"/>
        <w:rPr>
          <w:rFonts w:cstheme="minorHAnsi"/>
        </w:rPr>
      </w:pPr>
      <w:r w:rsidRPr="00796085">
        <w:rPr>
          <w:rFonts w:cstheme="minorHAnsi"/>
        </w:rPr>
        <w:t>Analizar y explotar los datos capturados por medio de dispositivos IoT con el fin de darle un uso apropiado al internet de las cosas por parte de la entidad</w:t>
      </w:r>
    </w:p>
    <w:p w14:paraId="21F81253" w14:textId="77777777" w:rsidR="005A6DC7" w:rsidRDefault="005A6DC7" w:rsidP="00627B2F">
      <w:pPr>
        <w:pStyle w:val="Prrafodelista"/>
        <w:ind w:left="0"/>
        <w:jc w:val="both"/>
        <w:rPr>
          <w:rFonts w:cstheme="minorHAnsi"/>
        </w:rPr>
      </w:pPr>
    </w:p>
    <w:p w14:paraId="717C9DA2" w14:textId="77777777" w:rsidR="005A6DC7" w:rsidRDefault="005A6DC7" w:rsidP="00627B2F">
      <w:pPr>
        <w:pStyle w:val="Prrafodelista"/>
        <w:ind w:left="0"/>
        <w:jc w:val="both"/>
        <w:rPr>
          <w:rFonts w:cstheme="minorHAnsi"/>
        </w:rPr>
      </w:pPr>
    </w:p>
    <w:p w14:paraId="7527C770" w14:textId="44E3C801" w:rsidR="00D916F7" w:rsidRDefault="00041DA2" w:rsidP="00627B2F">
      <w:pPr>
        <w:pStyle w:val="Prrafodelista"/>
        <w:ind w:left="0"/>
        <w:jc w:val="both"/>
        <w:rPr>
          <w:rFonts w:cstheme="minorHAnsi"/>
        </w:rPr>
      </w:pPr>
      <w:r w:rsidRPr="00041DA2">
        <w:rPr>
          <w:rFonts w:cstheme="minorHAnsi"/>
        </w:rPr>
        <w:t xml:space="preserve">A continuación, se describen para cada uno de los dominios </w:t>
      </w:r>
      <w:r w:rsidR="00137616">
        <w:rPr>
          <w:rFonts w:cstheme="minorHAnsi"/>
        </w:rPr>
        <w:t xml:space="preserve">del Modelo de Gestión y Gobierno de TI </w:t>
      </w:r>
      <w:r w:rsidRPr="00041DA2">
        <w:rPr>
          <w:rFonts w:cstheme="minorHAnsi"/>
        </w:rPr>
        <w:t xml:space="preserve">el Marco de Referencia de Arquitectura Empresarial, </w:t>
      </w:r>
      <w:r w:rsidR="007F63C8">
        <w:rPr>
          <w:rFonts w:cstheme="minorHAnsi"/>
        </w:rPr>
        <w:t xml:space="preserve">la situación actual de la gestión de TI de la </w:t>
      </w:r>
      <w:r w:rsidR="00137616">
        <w:rPr>
          <w:rFonts w:cstheme="minorHAnsi"/>
        </w:rPr>
        <w:t>Unidad Administrativa Especial de Catastro Distrital</w:t>
      </w:r>
      <w:r w:rsidR="005826D4">
        <w:rPr>
          <w:rFonts w:cstheme="minorHAnsi"/>
        </w:rPr>
        <w:t>.</w:t>
      </w:r>
    </w:p>
    <w:p w14:paraId="4AB2ECF9" w14:textId="4D39FA74" w:rsidR="00E815CF" w:rsidRDefault="00E815CF" w:rsidP="00D916F7">
      <w:pPr>
        <w:pStyle w:val="Prrafodelista"/>
        <w:ind w:left="360"/>
        <w:jc w:val="both"/>
        <w:rPr>
          <w:rFonts w:cstheme="minorHAnsi"/>
        </w:rPr>
      </w:pPr>
    </w:p>
    <w:p w14:paraId="3D91B0B4" w14:textId="77777777" w:rsidR="00E815CF" w:rsidRPr="00E815CF" w:rsidRDefault="00E815CF" w:rsidP="00E815CF">
      <w:pPr>
        <w:pStyle w:val="Prrafodelista"/>
        <w:ind w:left="360"/>
        <w:jc w:val="both"/>
        <w:rPr>
          <w:rFonts w:cstheme="minorHAnsi"/>
        </w:rPr>
      </w:pPr>
    </w:p>
    <w:p w14:paraId="4438E4CE" w14:textId="3A1CAB95" w:rsidR="00E815CF" w:rsidRPr="004D3C0C" w:rsidRDefault="00E815CF" w:rsidP="00E815CF">
      <w:pPr>
        <w:pStyle w:val="Ttulo2"/>
        <w:rPr>
          <w:b/>
          <w:bCs/>
          <w:color w:val="auto"/>
        </w:rPr>
      </w:pPr>
      <w:bookmarkStart w:id="50" w:name="_Toc38632718"/>
      <w:bookmarkStart w:id="51" w:name="_Toc60058723"/>
      <w:r w:rsidRPr="004D3C0C">
        <w:rPr>
          <w:b/>
          <w:bCs/>
          <w:color w:val="auto"/>
        </w:rPr>
        <w:t>ESTRATEGIA DE TI</w:t>
      </w:r>
      <w:bookmarkEnd w:id="50"/>
      <w:bookmarkEnd w:id="51"/>
    </w:p>
    <w:p w14:paraId="19AC7F24" w14:textId="6CBB8745" w:rsidR="00E815CF" w:rsidRDefault="00E815CF" w:rsidP="00E815CF">
      <w:pPr>
        <w:pStyle w:val="Prrafodelista"/>
        <w:ind w:left="360"/>
        <w:jc w:val="both"/>
        <w:rPr>
          <w:rFonts w:cstheme="minorHAnsi"/>
        </w:rPr>
      </w:pPr>
    </w:p>
    <w:p w14:paraId="6FD4B751" w14:textId="4F620368" w:rsidR="008B5A70" w:rsidRDefault="00EE61B2" w:rsidP="008B5A70">
      <w:pPr>
        <w:pStyle w:val="Prrafodelista"/>
        <w:ind w:left="0"/>
        <w:jc w:val="both"/>
        <w:rPr>
          <w:rFonts w:cstheme="minorHAnsi"/>
        </w:rPr>
      </w:pPr>
      <w:r>
        <w:rPr>
          <w:rFonts w:cstheme="minorHAnsi"/>
        </w:rPr>
        <w:t xml:space="preserve">A continuación, se describe </w:t>
      </w:r>
      <w:r w:rsidR="00FA5289" w:rsidRPr="00FA5289">
        <w:rPr>
          <w:rFonts w:cstheme="minorHAnsi"/>
        </w:rPr>
        <w:t xml:space="preserve">la situación actual </w:t>
      </w:r>
      <w:r w:rsidR="000831AD">
        <w:rPr>
          <w:rFonts w:cstheme="minorHAnsi"/>
        </w:rPr>
        <w:t>de</w:t>
      </w:r>
      <w:r w:rsidR="000831AD" w:rsidRPr="0046752D">
        <w:rPr>
          <w:rFonts w:cstheme="minorHAnsi"/>
        </w:rPr>
        <w:t xml:space="preserve">l dominio de estrategia de TI </w:t>
      </w:r>
      <w:r w:rsidR="00D232D5">
        <w:rPr>
          <w:rFonts w:cstheme="minorHAnsi"/>
        </w:rPr>
        <w:t>en cuanto a</w:t>
      </w:r>
      <w:r w:rsidR="00FA5289">
        <w:rPr>
          <w:rFonts w:cstheme="minorHAnsi"/>
        </w:rPr>
        <w:t xml:space="preserve"> </w:t>
      </w:r>
      <w:r w:rsidR="00D232D5">
        <w:rPr>
          <w:rFonts w:cstheme="minorHAnsi"/>
        </w:rPr>
        <w:t>la</w:t>
      </w:r>
      <w:r w:rsidR="0046752D" w:rsidRPr="0046752D">
        <w:rPr>
          <w:rFonts w:cstheme="minorHAnsi"/>
        </w:rPr>
        <w:t xml:space="preserve"> planeación estratégica de TI </w:t>
      </w:r>
      <w:r w:rsidR="006D6B82">
        <w:rPr>
          <w:rFonts w:cstheme="minorHAnsi"/>
        </w:rPr>
        <w:t>en la Unidad Administrativa Especial de Catastro Distrital</w:t>
      </w:r>
      <w:r w:rsidR="0046752D" w:rsidRPr="0046752D">
        <w:rPr>
          <w:rFonts w:cstheme="minorHAnsi"/>
        </w:rPr>
        <w:t>.</w:t>
      </w:r>
    </w:p>
    <w:p w14:paraId="52F4271B" w14:textId="7B8D1BF5" w:rsidR="00FA5289" w:rsidRDefault="00FA5289" w:rsidP="008B5A70">
      <w:pPr>
        <w:pStyle w:val="Prrafodelista"/>
        <w:ind w:left="0"/>
        <w:jc w:val="both"/>
        <w:rPr>
          <w:rFonts w:cstheme="minorHAnsi"/>
        </w:rPr>
      </w:pPr>
    </w:p>
    <w:p w14:paraId="55AE8854" w14:textId="251937FE" w:rsidR="00E815CF" w:rsidRPr="00E815CF" w:rsidRDefault="00E815CF" w:rsidP="00E815CF">
      <w:pPr>
        <w:pStyle w:val="Ttulo3"/>
        <w:rPr>
          <w:color w:val="auto"/>
        </w:rPr>
      </w:pPr>
      <w:bookmarkStart w:id="52" w:name="_Toc38632719"/>
      <w:bookmarkStart w:id="53" w:name="_Toc60058724"/>
      <w:r w:rsidRPr="00E815CF">
        <w:rPr>
          <w:color w:val="auto"/>
        </w:rPr>
        <w:t>Entendimiento Estratégico</w:t>
      </w:r>
      <w:bookmarkEnd w:id="52"/>
      <w:bookmarkEnd w:id="53"/>
    </w:p>
    <w:p w14:paraId="5385D082" w14:textId="4F9CDEC5" w:rsidR="00E815CF" w:rsidRDefault="00E815CF" w:rsidP="00E815CF">
      <w:pPr>
        <w:pStyle w:val="Prrafodelista"/>
        <w:ind w:left="360"/>
        <w:jc w:val="both"/>
        <w:rPr>
          <w:rFonts w:cstheme="minorHAnsi"/>
        </w:rPr>
      </w:pPr>
    </w:p>
    <w:p w14:paraId="3E3163A8" w14:textId="5E29ADEE" w:rsidR="00071D94" w:rsidRPr="00071D94" w:rsidRDefault="00D935B7" w:rsidP="00071D94">
      <w:pPr>
        <w:pStyle w:val="Prrafodelista"/>
        <w:ind w:left="0"/>
        <w:jc w:val="both"/>
        <w:rPr>
          <w:rFonts w:cstheme="minorHAnsi"/>
        </w:rPr>
      </w:pPr>
      <w:r>
        <w:rPr>
          <w:rFonts w:cstheme="minorHAnsi"/>
        </w:rPr>
        <w:t xml:space="preserve">La misión </w:t>
      </w:r>
      <w:r w:rsidR="00071D94" w:rsidRPr="00071D94">
        <w:rPr>
          <w:rFonts w:cstheme="minorHAnsi"/>
        </w:rPr>
        <w:t xml:space="preserve">institucional </w:t>
      </w:r>
      <w:r>
        <w:rPr>
          <w:rFonts w:cstheme="minorHAnsi"/>
        </w:rPr>
        <w:t xml:space="preserve">de la Unidad Administrativa Especial de Catastro Distrital </w:t>
      </w:r>
      <w:r w:rsidR="00071D94" w:rsidRPr="00071D94">
        <w:rPr>
          <w:rFonts w:cstheme="minorHAnsi"/>
        </w:rPr>
        <w:t>está definid</w:t>
      </w:r>
      <w:r w:rsidR="00EE7B3B">
        <w:rPr>
          <w:rFonts w:cstheme="minorHAnsi"/>
        </w:rPr>
        <w:t>a</w:t>
      </w:r>
      <w:r w:rsidR="00071D94" w:rsidRPr="00071D94">
        <w:rPr>
          <w:rFonts w:cstheme="minorHAnsi"/>
        </w:rPr>
        <w:t xml:space="preserve"> por las normas catastrales vigentes, expedidas por el Gobierno Nacional y el Instituto Geográfico Agustín Codazzi - IGAC, así como por el Acuerdo 257 de 2006, a través del cual se define la estructura, organización y funcionamiento de los organismos y de las entidades de Bogotá Distrito Capital.</w:t>
      </w:r>
    </w:p>
    <w:p w14:paraId="07C8FCD3" w14:textId="77777777" w:rsidR="00071D94" w:rsidRPr="00071D94" w:rsidRDefault="00071D94" w:rsidP="00071D94">
      <w:pPr>
        <w:pStyle w:val="Prrafodelista"/>
        <w:jc w:val="both"/>
        <w:rPr>
          <w:rFonts w:cstheme="minorHAnsi"/>
        </w:rPr>
      </w:pPr>
    </w:p>
    <w:p w14:paraId="5B84A613" w14:textId="4497E77F" w:rsidR="00071D94" w:rsidRDefault="00071D94" w:rsidP="00071D94">
      <w:pPr>
        <w:pStyle w:val="Prrafodelista"/>
        <w:ind w:left="0"/>
        <w:jc w:val="both"/>
        <w:rPr>
          <w:rFonts w:cstheme="minorHAnsi"/>
        </w:rPr>
      </w:pPr>
      <w:r w:rsidRPr="00071D94">
        <w:rPr>
          <w:rFonts w:cstheme="minorHAnsi"/>
        </w:rPr>
        <w:t xml:space="preserve">En el Acuerdo 257 de 2006, se establece que la Unidad tiene por objeto responder por la recopilación e integración de la información georreferenciada de la propiedad inmueble del Distrito Capital en sus aspectos físico, jurídico y económico, que contribuya a la planeación económica, </w:t>
      </w:r>
      <w:r w:rsidRPr="00071D94">
        <w:rPr>
          <w:rFonts w:cstheme="minorHAnsi"/>
        </w:rPr>
        <w:lastRenderedPageBreak/>
        <w:t>social y territorial del Distrito Capital. En el Acuerdo 130 de 2004 se crea la Infraestructura Integrada de Datos Espaciales para el Distrito Capital, producto del intercambio, análisis y producción de información georreferenciada, relativa al área urbana y rural del Distrito Capital y se le asigna a la UAECD la coordinación de dicha Infraestructura</w:t>
      </w:r>
    </w:p>
    <w:p w14:paraId="68E62038" w14:textId="77777777" w:rsidR="00071D94" w:rsidRDefault="00071D94" w:rsidP="00627B2F">
      <w:pPr>
        <w:pStyle w:val="Prrafodelista"/>
        <w:ind w:left="0"/>
        <w:jc w:val="both"/>
        <w:rPr>
          <w:rFonts w:cstheme="minorHAnsi"/>
        </w:rPr>
      </w:pPr>
    </w:p>
    <w:p w14:paraId="05365C35" w14:textId="4498BF47" w:rsidR="00CE2DD5" w:rsidRDefault="00E32679" w:rsidP="00627B2F">
      <w:pPr>
        <w:pStyle w:val="Prrafodelista"/>
        <w:ind w:left="0"/>
        <w:jc w:val="both"/>
        <w:rPr>
          <w:rFonts w:cstheme="minorHAnsi"/>
        </w:rPr>
      </w:pPr>
      <w:r>
        <w:rPr>
          <w:rFonts w:cstheme="minorHAnsi"/>
        </w:rPr>
        <w:t>L</w:t>
      </w:r>
      <w:r w:rsidR="00A27D4E">
        <w:rPr>
          <w:rFonts w:cstheme="minorHAnsi"/>
        </w:rPr>
        <w:t xml:space="preserve">a siguiente tabla, describe </w:t>
      </w:r>
      <w:r w:rsidR="00576F67" w:rsidRPr="00576F67">
        <w:rPr>
          <w:rFonts w:cstheme="minorHAnsi"/>
        </w:rPr>
        <w:t>la estrategia de la entidad</w:t>
      </w:r>
      <w:r>
        <w:rPr>
          <w:rFonts w:cstheme="minorHAnsi"/>
        </w:rPr>
        <w:t xml:space="preserve"> 2020-2024</w:t>
      </w:r>
      <w:r w:rsidR="00576F67">
        <w:rPr>
          <w:rFonts w:cstheme="minorHAnsi"/>
        </w:rPr>
        <w:t>, r</w:t>
      </w:r>
      <w:r w:rsidR="004956DB">
        <w:rPr>
          <w:rFonts w:cstheme="minorHAnsi"/>
        </w:rPr>
        <w:t xml:space="preserve">esultado de la planeación estratégica </w:t>
      </w:r>
      <w:r w:rsidR="00EA278C">
        <w:rPr>
          <w:rFonts w:cstheme="minorHAnsi"/>
        </w:rPr>
        <w:t xml:space="preserve">de </w:t>
      </w:r>
      <w:r w:rsidR="00A27D4E">
        <w:rPr>
          <w:rFonts w:cstheme="minorHAnsi"/>
        </w:rPr>
        <w:t>l</w:t>
      </w:r>
      <w:r w:rsidR="00EA278C">
        <w:rPr>
          <w:rFonts w:cstheme="minorHAnsi"/>
        </w:rPr>
        <w:t>a Unidad Administrativa Especial de Catastro Distrital</w:t>
      </w:r>
      <w:r w:rsidR="0095718F">
        <w:rPr>
          <w:rFonts w:cstheme="minorHAnsi"/>
        </w:rPr>
        <w:t xml:space="preserve"> </w:t>
      </w:r>
      <w:r w:rsidR="00EA278C">
        <w:rPr>
          <w:rFonts w:cstheme="minorHAnsi"/>
        </w:rPr>
        <w:t xml:space="preserve">a </w:t>
      </w:r>
      <w:r w:rsidR="0095718F">
        <w:rPr>
          <w:rFonts w:cstheme="minorHAnsi"/>
        </w:rPr>
        <w:t xml:space="preserve">partir del del nuevo </w:t>
      </w:r>
      <w:r w:rsidR="0011666B">
        <w:rPr>
          <w:rFonts w:cstheme="minorHAnsi"/>
        </w:rPr>
        <w:t xml:space="preserve">Plan de Desarrollo Distrital 2020-2024 </w:t>
      </w:r>
      <w:r w:rsidR="0095718F">
        <w:rPr>
          <w:rFonts w:cstheme="minorHAnsi"/>
        </w:rPr>
        <w:t xml:space="preserve">que se aprobó </w:t>
      </w:r>
      <w:r w:rsidR="003A36BE">
        <w:rPr>
          <w:rFonts w:cstheme="minorHAnsi"/>
        </w:rPr>
        <w:t xml:space="preserve">mediante el </w:t>
      </w:r>
      <w:r w:rsidR="003A36BE" w:rsidRPr="003A36BE">
        <w:rPr>
          <w:rFonts w:cstheme="minorHAnsi"/>
        </w:rPr>
        <w:t>PROYECTO DE ACUERDO Nº 123 DE 2020 SEGUNDO DEBATE “POR MEDIO DEL CUAL SE ADOPTA EL PLAN DE DESARROLLO ECONÓMICO, SOCIAL, AMBIENTAL Y DE OBRAS PÚBLICAS DEL DISTRITO CAPITAL 2020-2024 “UN NUEVO CONTRATO SOCIAL Y AMBIENTAL PARA LA BOGOTÁ DEL SIGLO XXI</w:t>
      </w:r>
      <w:r w:rsidR="00576F67">
        <w:rPr>
          <w:rFonts w:cstheme="minorHAnsi"/>
        </w:rPr>
        <w:t>.</w:t>
      </w:r>
    </w:p>
    <w:p w14:paraId="33D3247C" w14:textId="462B6D3B" w:rsidR="009E76BE" w:rsidRDefault="009E76BE" w:rsidP="00627B2F">
      <w:pPr>
        <w:pStyle w:val="Prrafodelista"/>
        <w:ind w:left="0"/>
        <w:jc w:val="both"/>
        <w:rPr>
          <w:rFonts w:cstheme="minorHAnsi"/>
        </w:rPr>
      </w:pPr>
    </w:p>
    <w:tbl>
      <w:tblPr>
        <w:tblStyle w:val="NormalTable1"/>
        <w:tblW w:w="8830"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6"/>
        <w:gridCol w:w="1335"/>
        <w:gridCol w:w="6509"/>
      </w:tblGrid>
      <w:tr w:rsidR="009E76BE" w14:paraId="7F3A976E" w14:textId="77777777" w:rsidTr="09506A20">
        <w:trPr>
          <w:trHeight w:val="383"/>
        </w:trPr>
        <w:tc>
          <w:tcPr>
            <w:tcW w:w="8830" w:type="dxa"/>
            <w:gridSpan w:val="3"/>
            <w:shd w:val="clear" w:color="auto" w:fill="1F4E78"/>
          </w:tcPr>
          <w:p w14:paraId="267F5DB4" w14:textId="77777777" w:rsidR="009E76BE" w:rsidRDefault="009E76BE" w:rsidP="000662EC">
            <w:pPr>
              <w:pStyle w:val="TableParagraph"/>
              <w:spacing w:before="17" w:line="346" w:lineRule="exact"/>
              <w:ind w:left="2559" w:right="2553"/>
              <w:jc w:val="center"/>
              <w:rPr>
                <w:sz w:val="24"/>
              </w:rPr>
            </w:pPr>
            <w:r>
              <w:rPr>
                <w:color w:val="FFFFFF"/>
                <w:w w:val="95"/>
                <w:sz w:val="24"/>
              </w:rPr>
              <w:t>Ficha de la Entidad</w:t>
            </w:r>
          </w:p>
        </w:tc>
      </w:tr>
      <w:tr w:rsidR="009E76BE" w14:paraId="100F47D2" w14:textId="77777777" w:rsidTr="09506A20">
        <w:trPr>
          <w:trHeight w:val="383"/>
        </w:trPr>
        <w:tc>
          <w:tcPr>
            <w:tcW w:w="8830" w:type="dxa"/>
            <w:gridSpan w:val="3"/>
            <w:shd w:val="clear" w:color="auto" w:fill="1F4E78"/>
          </w:tcPr>
          <w:p w14:paraId="385E2DC9" w14:textId="77777777" w:rsidR="009E76BE" w:rsidRDefault="009E76BE" w:rsidP="000662EC">
            <w:pPr>
              <w:pStyle w:val="TableParagraph"/>
              <w:spacing w:before="17" w:line="346" w:lineRule="exact"/>
              <w:ind w:left="2559" w:right="2550"/>
              <w:jc w:val="center"/>
              <w:rPr>
                <w:sz w:val="24"/>
              </w:rPr>
            </w:pPr>
            <w:r>
              <w:rPr>
                <w:color w:val="FFFFFF"/>
                <w:w w:val="95"/>
                <w:sz w:val="24"/>
              </w:rPr>
              <w:t>Estrategia de la entidad</w:t>
            </w:r>
          </w:p>
        </w:tc>
      </w:tr>
      <w:tr w:rsidR="009E76BE" w:rsidRPr="008B5FBF" w14:paraId="2CCFB9BA" w14:textId="77777777" w:rsidTr="09506A20">
        <w:trPr>
          <w:trHeight w:val="755"/>
        </w:trPr>
        <w:tc>
          <w:tcPr>
            <w:tcW w:w="2321" w:type="dxa"/>
            <w:gridSpan w:val="2"/>
            <w:tcBorders>
              <w:left w:val="single" w:sz="4" w:space="0" w:color="44536A"/>
              <w:bottom w:val="single" w:sz="4" w:space="0" w:color="44536A"/>
              <w:right w:val="single" w:sz="4" w:space="0" w:color="44536A"/>
            </w:tcBorders>
            <w:shd w:val="clear" w:color="auto" w:fill="333E4F"/>
          </w:tcPr>
          <w:p w14:paraId="354307ED" w14:textId="77777777" w:rsidR="009E76BE" w:rsidRDefault="009E76BE" w:rsidP="000662EC">
            <w:pPr>
              <w:pStyle w:val="TableParagraph"/>
              <w:spacing w:before="202"/>
              <w:ind w:left="158"/>
              <w:rPr>
                <w:sz w:val="24"/>
              </w:rPr>
            </w:pPr>
            <w:r>
              <w:rPr>
                <w:color w:val="FFFFFF"/>
                <w:w w:val="95"/>
                <w:sz w:val="24"/>
              </w:rPr>
              <w:t>Misión</w:t>
            </w:r>
            <w:r>
              <w:rPr>
                <w:color w:val="FFFFFF"/>
                <w:spacing w:val="-51"/>
                <w:w w:val="95"/>
                <w:sz w:val="24"/>
              </w:rPr>
              <w:t xml:space="preserve"> </w:t>
            </w:r>
            <w:r>
              <w:rPr>
                <w:color w:val="FFFFFF"/>
                <w:w w:val="95"/>
                <w:sz w:val="24"/>
              </w:rPr>
              <w:t>de</w:t>
            </w:r>
            <w:r>
              <w:rPr>
                <w:color w:val="FFFFFF"/>
                <w:spacing w:val="-50"/>
                <w:w w:val="95"/>
                <w:sz w:val="24"/>
              </w:rPr>
              <w:t xml:space="preserve"> </w:t>
            </w:r>
            <w:r>
              <w:rPr>
                <w:color w:val="FFFFFF"/>
                <w:w w:val="95"/>
                <w:sz w:val="24"/>
              </w:rPr>
              <w:t>la</w:t>
            </w:r>
            <w:r>
              <w:rPr>
                <w:color w:val="FFFFFF"/>
                <w:spacing w:val="-50"/>
                <w:w w:val="95"/>
                <w:sz w:val="24"/>
              </w:rPr>
              <w:t xml:space="preserve"> </w:t>
            </w:r>
            <w:r>
              <w:rPr>
                <w:color w:val="FFFFFF"/>
                <w:w w:val="95"/>
                <w:sz w:val="24"/>
              </w:rPr>
              <w:t>entidad</w:t>
            </w:r>
          </w:p>
        </w:tc>
        <w:tc>
          <w:tcPr>
            <w:tcW w:w="6509" w:type="dxa"/>
            <w:tcBorders>
              <w:left w:val="single" w:sz="4" w:space="0" w:color="44536A"/>
              <w:bottom w:val="single" w:sz="4" w:space="0" w:color="44536A"/>
              <w:right w:val="single" w:sz="4" w:space="0" w:color="4471C4"/>
            </w:tcBorders>
          </w:tcPr>
          <w:p w14:paraId="6793D142" w14:textId="0D2A4F92" w:rsidR="009E76BE" w:rsidRPr="008B5FBF" w:rsidRDefault="008B5FBF" w:rsidP="000662EC">
            <w:pPr>
              <w:pStyle w:val="TableParagraph"/>
              <w:rPr>
                <w:rFonts w:asciiTheme="minorHAnsi" w:hAnsiTheme="minorHAnsi" w:cstheme="minorHAnsi"/>
              </w:rPr>
            </w:pPr>
            <w:r w:rsidRPr="008B5FBF">
              <w:rPr>
                <w:rFonts w:asciiTheme="minorHAnsi" w:hAnsiTheme="minorHAnsi" w:cstheme="minorHAnsi"/>
              </w:rPr>
              <w:t>La UAECD aporta al mejoramiento de la calidad de vida de los ciudadanos, la toma de decisiones de política pública, la reducción de la inequidad y la focalización de la inversión, gestionando información georreferenciada, integral e interoperable, haciendo uso de tecnologías de punta, aplicando un modelo innovador con participación ciudadana en los procesos de formación, actualización, conservación y difusión de la información con enfoque multiprop</w:t>
            </w:r>
            <w:r>
              <w:rPr>
                <w:rFonts w:asciiTheme="minorHAnsi" w:hAnsiTheme="minorHAnsi" w:cstheme="minorHAnsi"/>
              </w:rPr>
              <w:t>ó</w:t>
            </w:r>
            <w:r w:rsidRPr="008B5FBF">
              <w:rPr>
                <w:rFonts w:asciiTheme="minorHAnsi" w:hAnsiTheme="minorHAnsi" w:cstheme="minorHAnsi"/>
              </w:rPr>
              <w:t>sito en calidad de gestor y operador catastral en el territorio nacional</w:t>
            </w:r>
          </w:p>
        </w:tc>
      </w:tr>
      <w:tr w:rsidR="009E76BE" w14:paraId="1A443209" w14:textId="77777777" w:rsidTr="09506A20">
        <w:trPr>
          <w:trHeight w:val="755"/>
        </w:trPr>
        <w:tc>
          <w:tcPr>
            <w:tcW w:w="2321" w:type="dxa"/>
            <w:gridSpan w:val="2"/>
            <w:tcBorders>
              <w:top w:val="single" w:sz="4" w:space="0" w:color="44536A"/>
              <w:left w:val="single" w:sz="4" w:space="0" w:color="44536A"/>
              <w:bottom w:val="single" w:sz="4" w:space="0" w:color="44536A"/>
              <w:right w:val="single" w:sz="4" w:space="0" w:color="44536A"/>
            </w:tcBorders>
            <w:shd w:val="clear" w:color="auto" w:fill="333E4F"/>
          </w:tcPr>
          <w:p w14:paraId="3814EBDD" w14:textId="77777777" w:rsidR="009E76BE" w:rsidRDefault="009E76BE" w:rsidP="000662EC">
            <w:pPr>
              <w:pStyle w:val="TableParagraph"/>
              <w:spacing w:before="202"/>
              <w:ind w:left="189"/>
              <w:rPr>
                <w:sz w:val="24"/>
              </w:rPr>
            </w:pPr>
            <w:r>
              <w:rPr>
                <w:color w:val="FFFFFF"/>
                <w:w w:val="95"/>
                <w:sz w:val="24"/>
              </w:rPr>
              <w:t>Visión</w:t>
            </w:r>
            <w:r>
              <w:rPr>
                <w:color w:val="FFFFFF"/>
                <w:spacing w:val="-51"/>
                <w:w w:val="95"/>
                <w:sz w:val="24"/>
              </w:rPr>
              <w:t xml:space="preserve"> </w:t>
            </w:r>
            <w:r>
              <w:rPr>
                <w:color w:val="FFFFFF"/>
                <w:w w:val="95"/>
                <w:sz w:val="24"/>
              </w:rPr>
              <w:t>de</w:t>
            </w:r>
            <w:r>
              <w:rPr>
                <w:color w:val="FFFFFF"/>
                <w:spacing w:val="-50"/>
                <w:w w:val="95"/>
                <w:sz w:val="24"/>
              </w:rPr>
              <w:t xml:space="preserve"> </w:t>
            </w:r>
            <w:r>
              <w:rPr>
                <w:color w:val="FFFFFF"/>
                <w:w w:val="95"/>
                <w:sz w:val="24"/>
              </w:rPr>
              <w:t>la</w:t>
            </w:r>
            <w:r>
              <w:rPr>
                <w:color w:val="FFFFFF"/>
                <w:spacing w:val="-49"/>
                <w:w w:val="95"/>
                <w:sz w:val="24"/>
              </w:rPr>
              <w:t xml:space="preserve"> </w:t>
            </w:r>
            <w:r>
              <w:rPr>
                <w:color w:val="FFFFFF"/>
                <w:w w:val="95"/>
                <w:sz w:val="24"/>
              </w:rPr>
              <w:t>entidad</w:t>
            </w:r>
          </w:p>
        </w:tc>
        <w:tc>
          <w:tcPr>
            <w:tcW w:w="6509" w:type="dxa"/>
            <w:tcBorders>
              <w:top w:val="single" w:sz="4" w:space="0" w:color="44536A"/>
              <w:left w:val="single" w:sz="4" w:space="0" w:color="44536A"/>
              <w:bottom w:val="single" w:sz="4" w:space="0" w:color="44536A"/>
              <w:right w:val="single" w:sz="4" w:space="0" w:color="4471C4"/>
            </w:tcBorders>
          </w:tcPr>
          <w:p w14:paraId="15A94837" w14:textId="092BEBBF" w:rsidR="009E76BE" w:rsidRPr="008B5FBF" w:rsidRDefault="00C23AA0" w:rsidP="000662EC">
            <w:pPr>
              <w:pStyle w:val="TableParagraph"/>
              <w:rPr>
                <w:rFonts w:asciiTheme="minorHAnsi" w:hAnsiTheme="minorHAnsi" w:cstheme="minorHAnsi"/>
              </w:rPr>
            </w:pPr>
            <w:r w:rsidRPr="00C23AA0">
              <w:rPr>
                <w:rFonts w:asciiTheme="minorHAnsi" w:hAnsiTheme="minorHAnsi" w:cstheme="minorHAnsi"/>
              </w:rPr>
              <w:t>La UAECD en 2030 será referente latinoamericano y socio estratégico de las entidades nacionales y territoriales en la gestión y operación catastral multipropósito, con capacidad innovadora, experto talento humano, apropiación de tecnología y altos estándares de calidad, que consolide la Bogotá-Región inteligente y contribuya a la modernización del País en materia catastral</w:t>
            </w:r>
          </w:p>
        </w:tc>
      </w:tr>
      <w:tr w:rsidR="009E76BE" w14:paraId="4D9A96E0" w14:textId="77777777" w:rsidTr="09506A20">
        <w:trPr>
          <w:trHeight w:val="383"/>
        </w:trPr>
        <w:tc>
          <w:tcPr>
            <w:tcW w:w="8830" w:type="dxa"/>
            <w:gridSpan w:val="3"/>
            <w:tcBorders>
              <w:top w:val="single" w:sz="4" w:space="0" w:color="44536A"/>
              <w:left w:val="single" w:sz="4" w:space="0" w:color="44536A"/>
              <w:bottom w:val="single" w:sz="4" w:space="0" w:color="44536A"/>
              <w:right w:val="single" w:sz="4" w:space="0" w:color="44536A"/>
            </w:tcBorders>
            <w:shd w:val="clear" w:color="auto" w:fill="333E4F"/>
          </w:tcPr>
          <w:p w14:paraId="454044C2" w14:textId="77777777" w:rsidR="009E76BE" w:rsidRDefault="009E76BE" w:rsidP="000662EC">
            <w:pPr>
              <w:pStyle w:val="TableParagraph"/>
              <w:spacing w:before="17" w:line="346" w:lineRule="exact"/>
              <w:ind w:left="2559" w:right="2553"/>
              <w:jc w:val="center"/>
              <w:rPr>
                <w:sz w:val="24"/>
              </w:rPr>
            </w:pPr>
            <w:r>
              <w:rPr>
                <w:color w:val="FFFFFF"/>
                <w:sz w:val="24"/>
              </w:rPr>
              <w:t>Objetivos y metas de la entidad</w:t>
            </w:r>
          </w:p>
        </w:tc>
      </w:tr>
      <w:tr w:rsidR="00C833FC" w14:paraId="6B7BE7B1" w14:textId="77777777" w:rsidTr="09506A20">
        <w:trPr>
          <w:trHeight w:val="385"/>
        </w:trPr>
        <w:tc>
          <w:tcPr>
            <w:tcW w:w="986" w:type="dxa"/>
            <w:tcBorders>
              <w:top w:val="single" w:sz="4" w:space="0" w:color="44536A"/>
              <w:left w:val="single" w:sz="4" w:space="0" w:color="44536A"/>
              <w:bottom w:val="single" w:sz="4" w:space="0" w:color="44536A"/>
              <w:right w:val="single" w:sz="4" w:space="0" w:color="44536A"/>
            </w:tcBorders>
            <w:shd w:val="clear" w:color="auto" w:fill="333E4F"/>
          </w:tcPr>
          <w:p w14:paraId="3987C756" w14:textId="77777777" w:rsidR="00C833FC" w:rsidRDefault="00C833FC" w:rsidP="000662EC">
            <w:pPr>
              <w:pStyle w:val="TableParagraph"/>
              <w:spacing w:before="17" w:line="349" w:lineRule="exact"/>
              <w:ind w:left="69"/>
              <w:rPr>
                <w:sz w:val="24"/>
              </w:rPr>
            </w:pPr>
            <w:r>
              <w:rPr>
                <w:color w:val="FFFFFF"/>
                <w:w w:val="95"/>
                <w:sz w:val="24"/>
              </w:rPr>
              <w:t>ID</w:t>
            </w:r>
          </w:p>
        </w:tc>
        <w:tc>
          <w:tcPr>
            <w:tcW w:w="7844" w:type="dxa"/>
            <w:gridSpan w:val="2"/>
            <w:tcBorders>
              <w:top w:val="single" w:sz="4" w:space="0" w:color="44536A"/>
              <w:left w:val="single" w:sz="4" w:space="0" w:color="44536A"/>
              <w:bottom w:val="single" w:sz="4" w:space="0" w:color="44536A"/>
              <w:right w:val="single" w:sz="4" w:space="0" w:color="44536A"/>
            </w:tcBorders>
            <w:shd w:val="clear" w:color="auto" w:fill="333E4F"/>
          </w:tcPr>
          <w:p w14:paraId="444A250B" w14:textId="43A5D3B4" w:rsidR="00C833FC" w:rsidRDefault="00C833FC" w:rsidP="000662EC">
            <w:pPr>
              <w:pStyle w:val="TableParagraph"/>
              <w:spacing w:before="17" w:line="349" w:lineRule="exact"/>
              <w:ind w:left="127" w:right="121"/>
              <w:jc w:val="center"/>
              <w:rPr>
                <w:sz w:val="24"/>
              </w:rPr>
            </w:pPr>
            <w:r>
              <w:rPr>
                <w:color w:val="FFFFFF"/>
                <w:sz w:val="24"/>
              </w:rPr>
              <w:t>Nombre</w:t>
            </w:r>
          </w:p>
        </w:tc>
      </w:tr>
      <w:tr w:rsidR="00C833FC" w14:paraId="5DE5DA4C" w14:textId="77777777" w:rsidTr="09506A20">
        <w:trPr>
          <w:trHeight w:val="287"/>
        </w:trPr>
        <w:tc>
          <w:tcPr>
            <w:tcW w:w="986" w:type="dxa"/>
            <w:tcBorders>
              <w:top w:val="single" w:sz="4" w:space="0" w:color="44536A"/>
              <w:left w:val="single" w:sz="4" w:space="0" w:color="44536A"/>
              <w:bottom w:val="single" w:sz="4" w:space="0" w:color="44536A"/>
              <w:right w:val="single" w:sz="4" w:space="0" w:color="44536A"/>
            </w:tcBorders>
          </w:tcPr>
          <w:p w14:paraId="0B746332" w14:textId="77777777" w:rsidR="00C833FC" w:rsidRDefault="00C833FC" w:rsidP="000662EC">
            <w:pPr>
              <w:pStyle w:val="TableParagraph"/>
              <w:spacing w:before="18" w:line="249" w:lineRule="exact"/>
              <w:ind w:left="69"/>
              <w:rPr>
                <w:rFonts w:ascii="Calibri"/>
              </w:rPr>
            </w:pPr>
            <w:r>
              <w:rPr>
                <w:rFonts w:ascii="Calibri"/>
              </w:rPr>
              <w:t>OE01</w:t>
            </w:r>
          </w:p>
        </w:tc>
        <w:tc>
          <w:tcPr>
            <w:tcW w:w="7844" w:type="dxa"/>
            <w:gridSpan w:val="2"/>
            <w:tcBorders>
              <w:top w:val="single" w:sz="4" w:space="0" w:color="44536A"/>
              <w:left w:val="single" w:sz="4" w:space="0" w:color="44536A"/>
              <w:bottom w:val="single" w:sz="4" w:space="0" w:color="44536A"/>
              <w:right w:val="single" w:sz="4" w:space="0" w:color="44536A"/>
            </w:tcBorders>
          </w:tcPr>
          <w:p w14:paraId="6AAF3089" w14:textId="56127915" w:rsidR="00C833FC" w:rsidRDefault="00C833FC" w:rsidP="000662EC">
            <w:pPr>
              <w:pStyle w:val="TableParagraph"/>
              <w:rPr>
                <w:rFonts w:ascii="Times New Roman"/>
                <w:sz w:val="20"/>
              </w:rPr>
            </w:pPr>
            <w:r w:rsidRPr="00C23AA0">
              <w:rPr>
                <w:rFonts w:asciiTheme="minorHAnsi" w:hAnsiTheme="minorHAnsi" w:cstheme="minorHAnsi"/>
                <w:sz w:val="20"/>
              </w:rPr>
              <w:t>Empoderar nuestro talento humano con competencias desde el ser, el saber y el hacer y fortalecer la participación activa de la ciudadanía en la gestión catastral con enfoque multipropósito</w:t>
            </w:r>
          </w:p>
        </w:tc>
      </w:tr>
      <w:tr w:rsidR="00C833FC" w14:paraId="0D065267" w14:textId="77777777" w:rsidTr="09506A20">
        <w:trPr>
          <w:trHeight w:val="288"/>
        </w:trPr>
        <w:tc>
          <w:tcPr>
            <w:tcW w:w="986" w:type="dxa"/>
            <w:tcBorders>
              <w:top w:val="single" w:sz="4" w:space="0" w:color="44536A"/>
              <w:left w:val="single" w:sz="4" w:space="0" w:color="44536A"/>
              <w:bottom w:val="single" w:sz="4" w:space="0" w:color="44536A"/>
              <w:right w:val="single" w:sz="4" w:space="0" w:color="44536A"/>
            </w:tcBorders>
          </w:tcPr>
          <w:p w14:paraId="55F49057" w14:textId="77777777" w:rsidR="00C833FC" w:rsidRDefault="00C833FC" w:rsidP="000662EC">
            <w:pPr>
              <w:pStyle w:val="TableParagraph"/>
              <w:spacing w:before="19" w:line="249" w:lineRule="exact"/>
              <w:ind w:left="69"/>
              <w:rPr>
                <w:rFonts w:ascii="Calibri"/>
              </w:rPr>
            </w:pPr>
            <w:r>
              <w:rPr>
                <w:rFonts w:ascii="Calibri"/>
              </w:rPr>
              <w:t>OE02</w:t>
            </w:r>
          </w:p>
        </w:tc>
        <w:tc>
          <w:tcPr>
            <w:tcW w:w="7844" w:type="dxa"/>
            <w:gridSpan w:val="2"/>
            <w:tcBorders>
              <w:top w:val="single" w:sz="4" w:space="0" w:color="44536A"/>
              <w:left w:val="single" w:sz="4" w:space="0" w:color="44536A"/>
              <w:bottom w:val="single" w:sz="4" w:space="0" w:color="44536A"/>
              <w:right w:val="single" w:sz="4" w:space="0" w:color="44536A"/>
            </w:tcBorders>
          </w:tcPr>
          <w:p w14:paraId="736BE392" w14:textId="2C1D04ED" w:rsidR="00C833FC" w:rsidRDefault="00C833FC" w:rsidP="000662EC">
            <w:pPr>
              <w:pStyle w:val="TableParagraph"/>
              <w:rPr>
                <w:rFonts w:ascii="Times New Roman"/>
                <w:sz w:val="20"/>
              </w:rPr>
            </w:pPr>
            <w:r w:rsidRPr="001B2D44">
              <w:rPr>
                <w:rFonts w:asciiTheme="minorHAnsi" w:hAnsiTheme="minorHAnsi" w:cstheme="minorHAnsi"/>
                <w:sz w:val="20"/>
              </w:rPr>
              <w:t>Garantizar la integralidad, interoperabilidad y difusión de la información catastral y geográfica con enfoque multipropósito en el marco de una ciudad región inteligente como gestor y operador catastral en el territorio nacional</w:t>
            </w:r>
          </w:p>
        </w:tc>
      </w:tr>
      <w:tr w:rsidR="00C833FC" w14:paraId="216DBD29" w14:textId="77777777" w:rsidTr="09506A20">
        <w:trPr>
          <w:trHeight w:val="287"/>
        </w:trPr>
        <w:tc>
          <w:tcPr>
            <w:tcW w:w="986" w:type="dxa"/>
            <w:tcBorders>
              <w:top w:val="single" w:sz="4" w:space="0" w:color="44536A"/>
              <w:left w:val="single" w:sz="4" w:space="0" w:color="44536A"/>
              <w:bottom w:val="single" w:sz="4" w:space="0" w:color="44536A"/>
              <w:right w:val="single" w:sz="4" w:space="0" w:color="44536A"/>
            </w:tcBorders>
          </w:tcPr>
          <w:p w14:paraId="4693DE5C" w14:textId="77777777" w:rsidR="00C833FC" w:rsidRDefault="00C833FC" w:rsidP="000662EC">
            <w:pPr>
              <w:pStyle w:val="TableParagraph"/>
              <w:spacing w:before="18" w:line="249" w:lineRule="exact"/>
              <w:ind w:left="69"/>
              <w:rPr>
                <w:rFonts w:ascii="Calibri"/>
              </w:rPr>
            </w:pPr>
            <w:r>
              <w:rPr>
                <w:rFonts w:ascii="Calibri"/>
              </w:rPr>
              <w:t>OE03</w:t>
            </w:r>
          </w:p>
        </w:tc>
        <w:tc>
          <w:tcPr>
            <w:tcW w:w="7844" w:type="dxa"/>
            <w:gridSpan w:val="2"/>
            <w:tcBorders>
              <w:top w:val="single" w:sz="4" w:space="0" w:color="44536A"/>
              <w:left w:val="single" w:sz="4" w:space="0" w:color="44536A"/>
              <w:bottom w:val="single" w:sz="4" w:space="0" w:color="44536A"/>
              <w:right w:val="single" w:sz="4" w:space="0" w:color="44536A"/>
            </w:tcBorders>
          </w:tcPr>
          <w:p w14:paraId="44A5A312" w14:textId="186114FB" w:rsidR="00C833FC" w:rsidRDefault="00C833FC" w:rsidP="000662EC">
            <w:pPr>
              <w:pStyle w:val="TableParagraph"/>
              <w:rPr>
                <w:rFonts w:ascii="Times New Roman"/>
                <w:sz w:val="20"/>
              </w:rPr>
            </w:pPr>
            <w:r>
              <w:rPr>
                <w:rFonts w:asciiTheme="minorHAnsi" w:hAnsiTheme="minorHAnsi" w:cstheme="minorHAnsi"/>
                <w:sz w:val="20"/>
              </w:rPr>
              <w:t>L</w:t>
            </w:r>
            <w:r w:rsidRPr="00325997">
              <w:rPr>
                <w:rFonts w:asciiTheme="minorHAnsi" w:hAnsiTheme="minorHAnsi" w:cstheme="minorHAnsi"/>
                <w:sz w:val="20"/>
              </w:rPr>
              <w:t>iderar la Infraestructura de Datos Espaciales y Robustecer los modelos, metodologías y tecnologías con innovación y calidad en la gestión y operación catastral</w:t>
            </w:r>
          </w:p>
        </w:tc>
      </w:tr>
      <w:tr w:rsidR="00C833FC" w14:paraId="03F49FE7" w14:textId="77777777" w:rsidTr="09506A20">
        <w:trPr>
          <w:trHeight w:val="287"/>
        </w:trPr>
        <w:tc>
          <w:tcPr>
            <w:tcW w:w="986" w:type="dxa"/>
            <w:tcBorders>
              <w:top w:val="single" w:sz="4" w:space="0" w:color="44536A"/>
              <w:left w:val="single" w:sz="4" w:space="0" w:color="44536A"/>
              <w:bottom w:val="single" w:sz="4" w:space="0" w:color="44536A"/>
              <w:right w:val="single" w:sz="4" w:space="0" w:color="44536A"/>
            </w:tcBorders>
          </w:tcPr>
          <w:p w14:paraId="09FE9CA6" w14:textId="77777777" w:rsidR="00C833FC" w:rsidRDefault="00C833FC" w:rsidP="000662EC">
            <w:pPr>
              <w:pStyle w:val="TableParagraph"/>
              <w:spacing w:before="18" w:line="249" w:lineRule="exact"/>
              <w:ind w:left="69"/>
              <w:rPr>
                <w:rFonts w:ascii="Calibri"/>
              </w:rPr>
            </w:pPr>
            <w:r>
              <w:rPr>
                <w:rFonts w:ascii="Calibri"/>
              </w:rPr>
              <w:t>OE04</w:t>
            </w:r>
          </w:p>
        </w:tc>
        <w:tc>
          <w:tcPr>
            <w:tcW w:w="7844" w:type="dxa"/>
            <w:gridSpan w:val="2"/>
            <w:tcBorders>
              <w:top w:val="single" w:sz="4" w:space="0" w:color="44536A"/>
              <w:left w:val="single" w:sz="4" w:space="0" w:color="44536A"/>
              <w:bottom w:val="single" w:sz="4" w:space="0" w:color="44536A"/>
              <w:right w:val="single" w:sz="4" w:space="0" w:color="44536A"/>
            </w:tcBorders>
          </w:tcPr>
          <w:p w14:paraId="5F3B6092" w14:textId="0EB0D56A" w:rsidR="00C833FC" w:rsidRDefault="00C833FC" w:rsidP="000662EC">
            <w:pPr>
              <w:pStyle w:val="TableParagraph"/>
              <w:rPr>
                <w:rFonts w:ascii="Times New Roman"/>
                <w:sz w:val="20"/>
              </w:rPr>
            </w:pPr>
            <w:r w:rsidRPr="006F2164">
              <w:rPr>
                <w:rFonts w:asciiTheme="minorHAnsi" w:hAnsiTheme="minorHAnsi" w:cstheme="minorHAnsi"/>
                <w:sz w:val="20"/>
              </w:rPr>
              <w:t xml:space="preserve">Garantizar la sostenibilidad financiera y administrativa de la entidad para prestar el servicio </w:t>
            </w:r>
            <w:r w:rsidRPr="006F2164">
              <w:rPr>
                <w:rFonts w:asciiTheme="minorHAnsi" w:hAnsiTheme="minorHAnsi" w:cstheme="minorHAnsi"/>
                <w:sz w:val="20"/>
              </w:rPr>
              <w:lastRenderedPageBreak/>
              <w:t>público catastral, incorporando el fortalecimiento de la gestión comercial territorial</w:t>
            </w:r>
          </w:p>
        </w:tc>
      </w:tr>
    </w:tbl>
    <w:p w14:paraId="6FEC652C" w14:textId="502DBA0C" w:rsidR="09506A20" w:rsidRDefault="09506A20"/>
    <w:p w14:paraId="0B0A5584" w14:textId="37B03476" w:rsidR="009E76BE" w:rsidRDefault="009E76BE" w:rsidP="00627B2F">
      <w:pPr>
        <w:pStyle w:val="Prrafodelista"/>
        <w:ind w:left="0"/>
        <w:jc w:val="both"/>
        <w:rPr>
          <w:rFonts w:cstheme="minorHAnsi"/>
        </w:rPr>
      </w:pPr>
    </w:p>
    <w:p w14:paraId="6A1495F4" w14:textId="782A4433" w:rsidR="004672D3" w:rsidRDefault="00674096" w:rsidP="00627B2F">
      <w:pPr>
        <w:pStyle w:val="Prrafodelista"/>
        <w:ind w:left="0"/>
        <w:jc w:val="both"/>
        <w:rPr>
          <w:rFonts w:cstheme="minorHAnsi"/>
        </w:rPr>
      </w:pPr>
      <w:r>
        <w:rPr>
          <w:rFonts w:cstheme="minorHAnsi"/>
        </w:rPr>
        <w:t>Los objetivos estratégicos y las líneas de acción, definidos son los siguientes:</w:t>
      </w:r>
    </w:p>
    <w:p w14:paraId="08875955" w14:textId="4B7ACEA5" w:rsidR="00674096" w:rsidRDefault="00674096" w:rsidP="00627B2F">
      <w:pPr>
        <w:pStyle w:val="Prrafodelista"/>
        <w:ind w:left="0"/>
        <w:jc w:val="both"/>
        <w:rPr>
          <w:rFonts w:cstheme="minorHAnsi"/>
        </w:rPr>
      </w:pPr>
    </w:p>
    <w:tbl>
      <w:tblPr>
        <w:tblW w:w="8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80"/>
        <w:gridCol w:w="2304"/>
        <w:gridCol w:w="283"/>
        <w:gridCol w:w="2126"/>
        <w:gridCol w:w="709"/>
        <w:gridCol w:w="3119"/>
      </w:tblGrid>
      <w:tr w:rsidR="00435647" w:rsidRPr="00435647" w14:paraId="38C6454D" w14:textId="77777777" w:rsidTr="005160C5">
        <w:trPr>
          <w:cantSplit/>
          <w:trHeight w:val="782"/>
          <w:tblHeader/>
        </w:trPr>
        <w:tc>
          <w:tcPr>
            <w:tcW w:w="380" w:type="dxa"/>
            <w:shd w:val="clear" w:color="auto" w:fill="FFC000" w:themeFill="accent4"/>
            <w:tcMar>
              <w:top w:w="13" w:type="dxa"/>
              <w:left w:w="13" w:type="dxa"/>
              <w:bottom w:w="0" w:type="dxa"/>
              <w:right w:w="13" w:type="dxa"/>
            </w:tcMar>
            <w:vAlign w:val="center"/>
            <w:hideMark/>
          </w:tcPr>
          <w:p w14:paraId="65E71406" w14:textId="77777777" w:rsidR="00435647" w:rsidRPr="00435647" w:rsidRDefault="00435647" w:rsidP="00435647">
            <w:pPr>
              <w:spacing w:after="0" w:line="240" w:lineRule="auto"/>
              <w:jc w:val="center"/>
              <w:textAlignment w:val="center"/>
              <w:rPr>
                <w:rFonts w:eastAsia="Times New Roman" w:cstheme="minorHAnsi"/>
                <w:sz w:val="20"/>
                <w:szCs w:val="20"/>
                <w:lang w:eastAsia="es-CO"/>
              </w:rPr>
            </w:pPr>
            <w:r w:rsidRPr="00435647">
              <w:rPr>
                <w:rFonts w:eastAsia="Times New Roman" w:cstheme="minorHAnsi"/>
                <w:b/>
                <w:bCs/>
                <w:color w:val="000000"/>
                <w:kern w:val="24"/>
                <w:sz w:val="20"/>
                <w:szCs w:val="20"/>
                <w:lang w:eastAsia="es-CO"/>
              </w:rPr>
              <w:t>Nº</w:t>
            </w:r>
          </w:p>
        </w:tc>
        <w:tc>
          <w:tcPr>
            <w:tcW w:w="2304" w:type="dxa"/>
            <w:shd w:val="clear" w:color="auto" w:fill="FFC000" w:themeFill="accent4"/>
            <w:tcMar>
              <w:top w:w="13" w:type="dxa"/>
              <w:left w:w="13" w:type="dxa"/>
              <w:bottom w:w="0" w:type="dxa"/>
              <w:right w:w="13" w:type="dxa"/>
            </w:tcMar>
            <w:vAlign w:val="center"/>
            <w:hideMark/>
          </w:tcPr>
          <w:p w14:paraId="6CF820CA" w14:textId="77777777" w:rsidR="00435647" w:rsidRPr="00435647" w:rsidRDefault="00435647" w:rsidP="00435647">
            <w:pPr>
              <w:spacing w:after="0" w:line="240" w:lineRule="auto"/>
              <w:jc w:val="center"/>
              <w:textAlignment w:val="center"/>
              <w:rPr>
                <w:rFonts w:eastAsia="Times New Roman" w:cstheme="minorHAnsi"/>
                <w:sz w:val="20"/>
                <w:szCs w:val="20"/>
                <w:lang w:eastAsia="es-CO"/>
              </w:rPr>
            </w:pPr>
            <w:r w:rsidRPr="00435647">
              <w:rPr>
                <w:rFonts w:eastAsia="Times New Roman" w:cstheme="minorHAnsi"/>
                <w:b/>
                <w:bCs/>
                <w:color w:val="000000"/>
                <w:kern w:val="24"/>
                <w:sz w:val="20"/>
                <w:szCs w:val="20"/>
                <w:lang w:eastAsia="es-CO"/>
              </w:rPr>
              <w:t>OBJETIVOS ESTRATÉGICOS</w:t>
            </w:r>
          </w:p>
        </w:tc>
        <w:tc>
          <w:tcPr>
            <w:tcW w:w="2409" w:type="dxa"/>
            <w:gridSpan w:val="2"/>
            <w:shd w:val="clear" w:color="auto" w:fill="FFC000" w:themeFill="accent4"/>
            <w:tcMar>
              <w:top w:w="13" w:type="dxa"/>
              <w:left w:w="13" w:type="dxa"/>
              <w:bottom w:w="0" w:type="dxa"/>
              <w:right w:w="13" w:type="dxa"/>
            </w:tcMar>
            <w:vAlign w:val="center"/>
            <w:hideMark/>
          </w:tcPr>
          <w:p w14:paraId="060ED3D5" w14:textId="77777777" w:rsidR="00435647" w:rsidRPr="00435647" w:rsidRDefault="00435647" w:rsidP="00435647">
            <w:pPr>
              <w:spacing w:after="0" w:line="240" w:lineRule="auto"/>
              <w:jc w:val="center"/>
              <w:textAlignment w:val="center"/>
              <w:rPr>
                <w:rFonts w:eastAsia="Times New Roman" w:cstheme="minorHAnsi"/>
                <w:sz w:val="20"/>
                <w:szCs w:val="20"/>
                <w:lang w:eastAsia="es-CO"/>
              </w:rPr>
            </w:pPr>
            <w:r w:rsidRPr="00435647">
              <w:rPr>
                <w:rFonts w:eastAsia="Times New Roman" w:cstheme="minorHAnsi"/>
                <w:b/>
                <w:bCs/>
                <w:color w:val="000000"/>
                <w:kern w:val="24"/>
                <w:sz w:val="20"/>
                <w:szCs w:val="20"/>
                <w:lang w:eastAsia="es-CO"/>
              </w:rPr>
              <w:t>OBJETIVOS ESPÉCIFICOS (Propuesto)</w:t>
            </w:r>
          </w:p>
        </w:tc>
        <w:tc>
          <w:tcPr>
            <w:tcW w:w="3828" w:type="dxa"/>
            <w:gridSpan w:val="2"/>
            <w:shd w:val="clear" w:color="auto" w:fill="FFC000" w:themeFill="accent4"/>
            <w:tcMar>
              <w:top w:w="13" w:type="dxa"/>
              <w:left w:w="13" w:type="dxa"/>
              <w:bottom w:w="0" w:type="dxa"/>
              <w:right w:w="13" w:type="dxa"/>
            </w:tcMar>
            <w:vAlign w:val="center"/>
            <w:hideMark/>
          </w:tcPr>
          <w:p w14:paraId="01E13BF8" w14:textId="77777777" w:rsidR="00435647" w:rsidRPr="00435647" w:rsidRDefault="00435647" w:rsidP="00435647">
            <w:pPr>
              <w:spacing w:after="0" w:line="240" w:lineRule="auto"/>
              <w:jc w:val="center"/>
              <w:textAlignment w:val="center"/>
              <w:rPr>
                <w:rFonts w:eastAsia="Times New Roman" w:cstheme="minorHAnsi"/>
                <w:sz w:val="20"/>
                <w:szCs w:val="20"/>
                <w:lang w:eastAsia="es-CO"/>
              </w:rPr>
            </w:pPr>
            <w:r w:rsidRPr="00435647">
              <w:rPr>
                <w:rFonts w:eastAsia="Times New Roman" w:cstheme="minorHAnsi"/>
                <w:b/>
                <w:bCs/>
                <w:color w:val="000000"/>
                <w:kern w:val="24"/>
                <w:sz w:val="20"/>
                <w:szCs w:val="20"/>
                <w:lang w:eastAsia="es-CO"/>
              </w:rPr>
              <w:t>Líneas de Acción (Propuestas)</w:t>
            </w:r>
          </w:p>
        </w:tc>
      </w:tr>
      <w:tr w:rsidR="00435647" w:rsidRPr="00435647" w14:paraId="7EF8368C" w14:textId="77777777" w:rsidTr="005160C5">
        <w:trPr>
          <w:trHeight w:val="1094"/>
        </w:trPr>
        <w:tc>
          <w:tcPr>
            <w:tcW w:w="380" w:type="dxa"/>
            <w:vMerge w:val="restart"/>
            <w:shd w:val="clear" w:color="auto" w:fill="auto"/>
            <w:tcMar>
              <w:top w:w="13" w:type="dxa"/>
              <w:left w:w="13" w:type="dxa"/>
              <w:bottom w:w="0" w:type="dxa"/>
              <w:right w:w="13" w:type="dxa"/>
            </w:tcMar>
            <w:vAlign w:val="center"/>
            <w:hideMark/>
          </w:tcPr>
          <w:p w14:paraId="295D7B42" w14:textId="77777777" w:rsidR="00435647" w:rsidRPr="00435647" w:rsidRDefault="00435647" w:rsidP="00435647">
            <w:pPr>
              <w:spacing w:after="0" w:line="240" w:lineRule="auto"/>
              <w:jc w:val="center"/>
              <w:textAlignment w:val="center"/>
              <w:rPr>
                <w:rFonts w:eastAsia="Times New Roman" w:cstheme="minorHAnsi"/>
                <w:sz w:val="20"/>
                <w:szCs w:val="20"/>
                <w:lang w:eastAsia="es-CO"/>
              </w:rPr>
            </w:pPr>
            <w:r w:rsidRPr="00435647">
              <w:rPr>
                <w:rFonts w:eastAsia="Times New Roman" w:cstheme="minorHAnsi"/>
                <w:b/>
                <w:bCs/>
                <w:color w:val="000000"/>
                <w:kern w:val="24"/>
                <w:sz w:val="20"/>
                <w:szCs w:val="20"/>
                <w:lang w:eastAsia="es-CO"/>
              </w:rPr>
              <w:t>1</w:t>
            </w:r>
          </w:p>
        </w:tc>
        <w:tc>
          <w:tcPr>
            <w:tcW w:w="2304" w:type="dxa"/>
            <w:vMerge w:val="restart"/>
            <w:shd w:val="clear" w:color="auto" w:fill="auto"/>
            <w:tcMar>
              <w:top w:w="13" w:type="dxa"/>
              <w:left w:w="13" w:type="dxa"/>
              <w:bottom w:w="0" w:type="dxa"/>
              <w:right w:w="13" w:type="dxa"/>
            </w:tcMar>
            <w:vAlign w:val="center"/>
            <w:hideMark/>
          </w:tcPr>
          <w:p w14:paraId="024E6D1F" w14:textId="77777777" w:rsidR="00435647" w:rsidRPr="00435647" w:rsidRDefault="00435647" w:rsidP="00435647">
            <w:pPr>
              <w:spacing w:after="0" w:line="240" w:lineRule="auto"/>
              <w:textAlignment w:val="center"/>
              <w:rPr>
                <w:rFonts w:eastAsia="Times New Roman" w:cstheme="minorHAnsi"/>
                <w:sz w:val="20"/>
                <w:szCs w:val="20"/>
                <w:lang w:eastAsia="es-CO"/>
              </w:rPr>
            </w:pPr>
            <w:r w:rsidRPr="00435647">
              <w:rPr>
                <w:rFonts w:eastAsia="Times New Roman" w:cstheme="minorHAnsi"/>
                <w:b/>
                <w:bCs/>
                <w:color w:val="000000"/>
                <w:kern w:val="24"/>
                <w:sz w:val="20"/>
                <w:szCs w:val="20"/>
                <w:lang w:val="es-ES" w:eastAsia="es-CO"/>
              </w:rPr>
              <w:t>Empoderar nuestro talento humano con competencias desde el ser, el saber y el hacer y fortalecer la participación activa de la ciudadanía en la gestión catastral con enfoque multipropósito.</w:t>
            </w:r>
          </w:p>
        </w:tc>
        <w:tc>
          <w:tcPr>
            <w:tcW w:w="283" w:type="dxa"/>
            <w:vMerge w:val="restart"/>
            <w:shd w:val="clear" w:color="auto" w:fill="auto"/>
            <w:tcMar>
              <w:top w:w="13" w:type="dxa"/>
              <w:left w:w="13" w:type="dxa"/>
              <w:bottom w:w="0" w:type="dxa"/>
              <w:right w:w="13" w:type="dxa"/>
            </w:tcMar>
            <w:vAlign w:val="center"/>
            <w:hideMark/>
          </w:tcPr>
          <w:p w14:paraId="15BCDF15" w14:textId="77777777" w:rsidR="00435647" w:rsidRPr="00435647" w:rsidRDefault="00435647" w:rsidP="00435647">
            <w:pPr>
              <w:spacing w:after="0" w:line="240" w:lineRule="auto"/>
              <w:textAlignment w:val="center"/>
              <w:rPr>
                <w:rFonts w:eastAsia="Times New Roman" w:cstheme="minorHAnsi"/>
                <w:sz w:val="20"/>
                <w:szCs w:val="20"/>
                <w:lang w:eastAsia="es-CO"/>
              </w:rPr>
            </w:pPr>
            <w:r w:rsidRPr="00435647">
              <w:rPr>
                <w:rFonts w:eastAsia="Times New Roman" w:cstheme="minorHAnsi"/>
                <w:color w:val="000000"/>
                <w:kern w:val="24"/>
                <w:sz w:val="20"/>
                <w:szCs w:val="20"/>
                <w:lang w:eastAsia="es-CO"/>
              </w:rPr>
              <w:t>1.1</w:t>
            </w:r>
          </w:p>
        </w:tc>
        <w:tc>
          <w:tcPr>
            <w:tcW w:w="2126" w:type="dxa"/>
            <w:vMerge w:val="restart"/>
            <w:shd w:val="clear" w:color="auto" w:fill="auto"/>
            <w:tcMar>
              <w:top w:w="13" w:type="dxa"/>
              <w:left w:w="13" w:type="dxa"/>
              <w:bottom w:w="0" w:type="dxa"/>
              <w:right w:w="13" w:type="dxa"/>
            </w:tcMar>
            <w:vAlign w:val="center"/>
            <w:hideMark/>
          </w:tcPr>
          <w:p w14:paraId="09C6F18A" w14:textId="77777777" w:rsidR="00435647" w:rsidRPr="00435647" w:rsidRDefault="00435647" w:rsidP="00435647">
            <w:pPr>
              <w:spacing w:after="0" w:line="240" w:lineRule="auto"/>
              <w:textAlignment w:val="center"/>
              <w:rPr>
                <w:rFonts w:eastAsia="Times New Roman" w:cstheme="minorHAnsi"/>
                <w:sz w:val="20"/>
                <w:szCs w:val="20"/>
                <w:lang w:eastAsia="es-CO"/>
              </w:rPr>
            </w:pPr>
            <w:r w:rsidRPr="00435647">
              <w:rPr>
                <w:rFonts w:eastAsia="Times New Roman" w:cstheme="minorHAnsi"/>
                <w:color w:val="000000"/>
                <w:kern w:val="24"/>
                <w:sz w:val="20"/>
                <w:szCs w:val="20"/>
                <w:lang w:val="es-ES" w:eastAsia="es-CO"/>
              </w:rPr>
              <w:t>Empoderar nuestro talento humano con competencias desde el ser, el saber y el hacer.</w:t>
            </w:r>
          </w:p>
        </w:tc>
        <w:tc>
          <w:tcPr>
            <w:tcW w:w="709" w:type="dxa"/>
            <w:shd w:val="clear" w:color="auto" w:fill="auto"/>
            <w:tcMar>
              <w:top w:w="13" w:type="dxa"/>
              <w:left w:w="13" w:type="dxa"/>
              <w:bottom w:w="0" w:type="dxa"/>
              <w:right w:w="13" w:type="dxa"/>
            </w:tcMar>
            <w:vAlign w:val="center"/>
            <w:hideMark/>
          </w:tcPr>
          <w:p w14:paraId="302CFB7F" w14:textId="77777777" w:rsidR="00435647" w:rsidRPr="00435647" w:rsidRDefault="00435647" w:rsidP="00435647">
            <w:pPr>
              <w:spacing w:after="0" w:line="240" w:lineRule="auto"/>
              <w:jc w:val="center"/>
              <w:textAlignment w:val="bottom"/>
              <w:rPr>
                <w:rFonts w:eastAsia="Times New Roman" w:cstheme="minorHAnsi"/>
                <w:sz w:val="20"/>
                <w:szCs w:val="20"/>
                <w:lang w:eastAsia="es-CO"/>
              </w:rPr>
            </w:pPr>
            <w:r w:rsidRPr="00435647">
              <w:rPr>
                <w:rFonts w:eastAsia="Times New Roman" w:cstheme="minorHAnsi"/>
                <w:color w:val="000000"/>
                <w:kern w:val="24"/>
                <w:sz w:val="20"/>
                <w:szCs w:val="20"/>
                <w:lang w:eastAsia="es-CO"/>
              </w:rPr>
              <w:t>1.1.1</w:t>
            </w:r>
          </w:p>
        </w:tc>
        <w:tc>
          <w:tcPr>
            <w:tcW w:w="3119" w:type="dxa"/>
            <w:shd w:val="clear" w:color="auto" w:fill="auto"/>
            <w:tcMar>
              <w:top w:w="13" w:type="dxa"/>
              <w:left w:w="13" w:type="dxa"/>
              <w:bottom w:w="0" w:type="dxa"/>
              <w:right w:w="13" w:type="dxa"/>
            </w:tcMar>
            <w:vAlign w:val="center"/>
            <w:hideMark/>
          </w:tcPr>
          <w:p w14:paraId="48B91219" w14:textId="77777777" w:rsidR="00435647" w:rsidRPr="00435647" w:rsidRDefault="00435647" w:rsidP="00435647">
            <w:pPr>
              <w:spacing w:after="0" w:line="240" w:lineRule="auto"/>
              <w:textAlignment w:val="bottom"/>
              <w:rPr>
                <w:rFonts w:eastAsia="Times New Roman" w:cstheme="minorHAnsi"/>
                <w:sz w:val="20"/>
                <w:szCs w:val="20"/>
                <w:lang w:eastAsia="es-CO"/>
              </w:rPr>
            </w:pPr>
            <w:r w:rsidRPr="00435647">
              <w:rPr>
                <w:rFonts w:eastAsia="Times New Roman" w:cstheme="minorHAnsi"/>
                <w:color w:val="000000"/>
                <w:kern w:val="24"/>
                <w:sz w:val="20"/>
                <w:szCs w:val="20"/>
                <w:lang w:val="es-ES" w:eastAsia="es-CO"/>
              </w:rPr>
              <w:t>Gestión estratégica del talento humano que desarrolle nuevas capacidades y expanda su potencial profesional y personal.</w:t>
            </w:r>
          </w:p>
        </w:tc>
      </w:tr>
      <w:tr w:rsidR="00435647" w:rsidRPr="00435647" w14:paraId="6B1CD89E" w14:textId="77777777" w:rsidTr="005160C5">
        <w:trPr>
          <w:trHeight w:val="618"/>
        </w:trPr>
        <w:tc>
          <w:tcPr>
            <w:tcW w:w="0" w:type="auto"/>
            <w:vMerge/>
            <w:vAlign w:val="center"/>
            <w:hideMark/>
          </w:tcPr>
          <w:p w14:paraId="1351A787" w14:textId="77777777" w:rsidR="00435647" w:rsidRPr="00435647" w:rsidRDefault="00435647" w:rsidP="00435647">
            <w:pPr>
              <w:spacing w:after="0" w:line="240" w:lineRule="auto"/>
              <w:rPr>
                <w:rFonts w:eastAsia="Times New Roman" w:cstheme="minorHAnsi"/>
                <w:sz w:val="20"/>
                <w:szCs w:val="20"/>
                <w:lang w:eastAsia="es-CO"/>
              </w:rPr>
            </w:pPr>
          </w:p>
        </w:tc>
        <w:tc>
          <w:tcPr>
            <w:tcW w:w="2304" w:type="dxa"/>
            <w:vMerge/>
            <w:vAlign w:val="center"/>
            <w:hideMark/>
          </w:tcPr>
          <w:p w14:paraId="3E949386" w14:textId="77777777" w:rsidR="00435647" w:rsidRPr="00435647" w:rsidRDefault="00435647" w:rsidP="00435647">
            <w:pPr>
              <w:spacing w:after="0" w:line="240" w:lineRule="auto"/>
              <w:rPr>
                <w:rFonts w:eastAsia="Times New Roman" w:cstheme="minorHAnsi"/>
                <w:sz w:val="20"/>
                <w:szCs w:val="20"/>
                <w:lang w:eastAsia="es-CO"/>
              </w:rPr>
            </w:pPr>
          </w:p>
        </w:tc>
        <w:tc>
          <w:tcPr>
            <w:tcW w:w="283" w:type="dxa"/>
            <w:vMerge/>
            <w:vAlign w:val="center"/>
            <w:hideMark/>
          </w:tcPr>
          <w:p w14:paraId="64EC5F55" w14:textId="77777777" w:rsidR="00435647" w:rsidRPr="00435647" w:rsidRDefault="00435647" w:rsidP="00435647">
            <w:pPr>
              <w:spacing w:after="0" w:line="240" w:lineRule="auto"/>
              <w:rPr>
                <w:rFonts w:eastAsia="Times New Roman" w:cstheme="minorHAnsi"/>
                <w:sz w:val="20"/>
                <w:szCs w:val="20"/>
                <w:lang w:eastAsia="es-CO"/>
              </w:rPr>
            </w:pPr>
          </w:p>
        </w:tc>
        <w:tc>
          <w:tcPr>
            <w:tcW w:w="2126" w:type="dxa"/>
            <w:vMerge/>
            <w:vAlign w:val="center"/>
            <w:hideMark/>
          </w:tcPr>
          <w:p w14:paraId="5B12300C" w14:textId="77777777" w:rsidR="00435647" w:rsidRPr="00435647" w:rsidRDefault="00435647" w:rsidP="00435647">
            <w:pPr>
              <w:spacing w:after="0" w:line="240" w:lineRule="auto"/>
              <w:rPr>
                <w:rFonts w:eastAsia="Times New Roman" w:cstheme="minorHAnsi"/>
                <w:sz w:val="20"/>
                <w:szCs w:val="20"/>
                <w:lang w:eastAsia="es-CO"/>
              </w:rPr>
            </w:pPr>
          </w:p>
        </w:tc>
        <w:tc>
          <w:tcPr>
            <w:tcW w:w="709" w:type="dxa"/>
            <w:shd w:val="clear" w:color="auto" w:fill="auto"/>
            <w:tcMar>
              <w:top w:w="13" w:type="dxa"/>
              <w:left w:w="13" w:type="dxa"/>
              <w:bottom w:w="0" w:type="dxa"/>
              <w:right w:w="13" w:type="dxa"/>
            </w:tcMar>
            <w:vAlign w:val="center"/>
            <w:hideMark/>
          </w:tcPr>
          <w:p w14:paraId="63CA12FA" w14:textId="77777777" w:rsidR="00435647" w:rsidRPr="00435647" w:rsidRDefault="00435647" w:rsidP="00435647">
            <w:pPr>
              <w:spacing w:after="0" w:line="240" w:lineRule="auto"/>
              <w:jc w:val="center"/>
              <w:textAlignment w:val="bottom"/>
              <w:rPr>
                <w:rFonts w:eastAsia="Times New Roman" w:cstheme="minorHAnsi"/>
                <w:sz w:val="20"/>
                <w:szCs w:val="20"/>
                <w:lang w:eastAsia="es-CO"/>
              </w:rPr>
            </w:pPr>
            <w:r w:rsidRPr="00435647">
              <w:rPr>
                <w:rFonts w:eastAsia="Times New Roman" w:cstheme="minorHAnsi"/>
                <w:color w:val="000000"/>
                <w:kern w:val="24"/>
                <w:sz w:val="20"/>
                <w:szCs w:val="20"/>
                <w:lang w:eastAsia="es-CO"/>
              </w:rPr>
              <w:t>1.1.2</w:t>
            </w:r>
          </w:p>
        </w:tc>
        <w:tc>
          <w:tcPr>
            <w:tcW w:w="3119" w:type="dxa"/>
            <w:shd w:val="clear" w:color="auto" w:fill="auto"/>
            <w:tcMar>
              <w:top w:w="13" w:type="dxa"/>
              <w:left w:w="13" w:type="dxa"/>
              <w:bottom w:w="0" w:type="dxa"/>
              <w:right w:w="13" w:type="dxa"/>
            </w:tcMar>
            <w:vAlign w:val="center"/>
            <w:hideMark/>
          </w:tcPr>
          <w:p w14:paraId="5A46D9C2" w14:textId="77777777" w:rsidR="00435647" w:rsidRPr="00435647" w:rsidRDefault="00435647" w:rsidP="00435647">
            <w:pPr>
              <w:spacing w:after="0" w:line="240" w:lineRule="auto"/>
              <w:textAlignment w:val="bottom"/>
              <w:rPr>
                <w:rFonts w:eastAsia="Times New Roman" w:cstheme="minorHAnsi"/>
                <w:sz w:val="20"/>
                <w:szCs w:val="20"/>
                <w:lang w:eastAsia="es-CO"/>
              </w:rPr>
            </w:pPr>
            <w:r w:rsidRPr="00435647">
              <w:rPr>
                <w:rFonts w:eastAsia="Times New Roman" w:cstheme="minorHAnsi"/>
                <w:color w:val="000000"/>
                <w:kern w:val="24"/>
                <w:sz w:val="20"/>
                <w:szCs w:val="20"/>
                <w:lang w:val="es-ES" w:eastAsia="es-CO"/>
              </w:rPr>
              <w:t>Desarrollo del talento humano por competencias y resultados.</w:t>
            </w:r>
          </w:p>
        </w:tc>
      </w:tr>
      <w:tr w:rsidR="00435647" w:rsidRPr="00435647" w14:paraId="1CE55E0B" w14:textId="77777777" w:rsidTr="005160C5">
        <w:trPr>
          <w:trHeight w:val="618"/>
        </w:trPr>
        <w:tc>
          <w:tcPr>
            <w:tcW w:w="0" w:type="auto"/>
            <w:vMerge/>
            <w:vAlign w:val="center"/>
            <w:hideMark/>
          </w:tcPr>
          <w:p w14:paraId="4CAF09E0" w14:textId="77777777" w:rsidR="00435647" w:rsidRPr="00435647" w:rsidRDefault="00435647" w:rsidP="00435647">
            <w:pPr>
              <w:spacing w:after="0" w:line="240" w:lineRule="auto"/>
              <w:rPr>
                <w:rFonts w:eastAsia="Times New Roman" w:cstheme="minorHAnsi"/>
                <w:sz w:val="20"/>
                <w:szCs w:val="20"/>
                <w:lang w:eastAsia="es-CO"/>
              </w:rPr>
            </w:pPr>
          </w:p>
        </w:tc>
        <w:tc>
          <w:tcPr>
            <w:tcW w:w="2304" w:type="dxa"/>
            <w:vMerge/>
            <w:vAlign w:val="center"/>
            <w:hideMark/>
          </w:tcPr>
          <w:p w14:paraId="721AC68A" w14:textId="77777777" w:rsidR="00435647" w:rsidRPr="00435647" w:rsidRDefault="00435647" w:rsidP="00435647">
            <w:pPr>
              <w:spacing w:after="0" w:line="240" w:lineRule="auto"/>
              <w:rPr>
                <w:rFonts w:eastAsia="Times New Roman" w:cstheme="minorHAnsi"/>
                <w:sz w:val="20"/>
                <w:szCs w:val="20"/>
                <w:lang w:eastAsia="es-CO"/>
              </w:rPr>
            </w:pPr>
          </w:p>
        </w:tc>
        <w:tc>
          <w:tcPr>
            <w:tcW w:w="283" w:type="dxa"/>
            <w:vMerge/>
            <w:vAlign w:val="center"/>
            <w:hideMark/>
          </w:tcPr>
          <w:p w14:paraId="083F991E" w14:textId="77777777" w:rsidR="00435647" w:rsidRPr="00435647" w:rsidRDefault="00435647" w:rsidP="00435647">
            <w:pPr>
              <w:spacing w:after="0" w:line="240" w:lineRule="auto"/>
              <w:rPr>
                <w:rFonts w:eastAsia="Times New Roman" w:cstheme="minorHAnsi"/>
                <w:sz w:val="20"/>
                <w:szCs w:val="20"/>
                <w:lang w:eastAsia="es-CO"/>
              </w:rPr>
            </w:pPr>
          </w:p>
        </w:tc>
        <w:tc>
          <w:tcPr>
            <w:tcW w:w="2126" w:type="dxa"/>
            <w:vMerge/>
            <w:vAlign w:val="center"/>
            <w:hideMark/>
          </w:tcPr>
          <w:p w14:paraId="0AE1C67B" w14:textId="77777777" w:rsidR="00435647" w:rsidRPr="00435647" w:rsidRDefault="00435647" w:rsidP="00435647">
            <w:pPr>
              <w:spacing w:after="0" w:line="240" w:lineRule="auto"/>
              <w:rPr>
                <w:rFonts w:eastAsia="Times New Roman" w:cstheme="minorHAnsi"/>
                <w:sz w:val="20"/>
                <w:szCs w:val="20"/>
                <w:lang w:eastAsia="es-CO"/>
              </w:rPr>
            </w:pPr>
          </w:p>
        </w:tc>
        <w:tc>
          <w:tcPr>
            <w:tcW w:w="709" w:type="dxa"/>
            <w:shd w:val="clear" w:color="auto" w:fill="auto"/>
            <w:tcMar>
              <w:top w:w="13" w:type="dxa"/>
              <w:left w:w="13" w:type="dxa"/>
              <w:bottom w:w="0" w:type="dxa"/>
              <w:right w:w="13" w:type="dxa"/>
            </w:tcMar>
            <w:vAlign w:val="center"/>
            <w:hideMark/>
          </w:tcPr>
          <w:p w14:paraId="1288011A" w14:textId="77777777" w:rsidR="00435647" w:rsidRPr="00435647" w:rsidRDefault="00435647" w:rsidP="00435647">
            <w:pPr>
              <w:spacing w:after="0" w:line="240" w:lineRule="auto"/>
              <w:jc w:val="center"/>
              <w:textAlignment w:val="bottom"/>
              <w:rPr>
                <w:rFonts w:eastAsia="Times New Roman" w:cstheme="minorHAnsi"/>
                <w:sz w:val="20"/>
                <w:szCs w:val="20"/>
                <w:lang w:eastAsia="es-CO"/>
              </w:rPr>
            </w:pPr>
            <w:r w:rsidRPr="00435647">
              <w:rPr>
                <w:rFonts w:eastAsia="Times New Roman" w:cstheme="minorHAnsi"/>
                <w:color w:val="000000"/>
                <w:kern w:val="24"/>
                <w:sz w:val="20"/>
                <w:szCs w:val="20"/>
                <w:lang w:eastAsia="es-CO"/>
              </w:rPr>
              <w:t>1.1.3</w:t>
            </w:r>
          </w:p>
        </w:tc>
        <w:tc>
          <w:tcPr>
            <w:tcW w:w="3119" w:type="dxa"/>
            <w:shd w:val="clear" w:color="auto" w:fill="auto"/>
            <w:tcMar>
              <w:top w:w="13" w:type="dxa"/>
              <w:left w:w="13" w:type="dxa"/>
              <w:bottom w:w="0" w:type="dxa"/>
              <w:right w:w="13" w:type="dxa"/>
            </w:tcMar>
            <w:vAlign w:val="center"/>
            <w:hideMark/>
          </w:tcPr>
          <w:p w14:paraId="069F0091" w14:textId="77777777" w:rsidR="00435647" w:rsidRPr="00435647" w:rsidRDefault="00435647" w:rsidP="00435647">
            <w:pPr>
              <w:spacing w:after="0" w:line="240" w:lineRule="auto"/>
              <w:textAlignment w:val="bottom"/>
              <w:rPr>
                <w:rFonts w:eastAsia="Times New Roman" w:cstheme="minorHAnsi"/>
                <w:sz w:val="20"/>
                <w:szCs w:val="20"/>
                <w:lang w:eastAsia="es-CO"/>
              </w:rPr>
            </w:pPr>
            <w:r w:rsidRPr="00435647">
              <w:rPr>
                <w:rFonts w:eastAsiaTheme="minorEastAsia" w:cstheme="minorHAnsi"/>
                <w:color w:val="000000"/>
                <w:kern w:val="24"/>
                <w:sz w:val="20"/>
                <w:szCs w:val="20"/>
                <w:lang w:eastAsia="es-CO"/>
              </w:rPr>
              <w:t>Fortalecer la conducta ética, transparente y de lucha contra la corrupción, del talento humano de la Unidad.</w:t>
            </w:r>
          </w:p>
        </w:tc>
      </w:tr>
      <w:tr w:rsidR="00435647" w:rsidRPr="00435647" w14:paraId="4E18E502" w14:textId="77777777" w:rsidTr="005160C5">
        <w:trPr>
          <w:trHeight w:val="824"/>
        </w:trPr>
        <w:tc>
          <w:tcPr>
            <w:tcW w:w="0" w:type="auto"/>
            <w:vMerge/>
            <w:vAlign w:val="center"/>
            <w:hideMark/>
          </w:tcPr>
          <w:p w14:paraId="26559BA6" w14:textId="77777777" w:rsidR="00435647" w:rsidRPr="00435647" w:rsidRDefault="00435647" w:rsidP="00435647">
            <w:pPr>
              <w:spacing w:after="0" w:line="240" w:lineRule="auto"/>
              <w:rPr>
                <w:rFonts w:eastAsia="Times New Roman" w:cstheme="minorHAnsi"/>
                <w:sz w:val="20"/>
                <w:szCs w:val="20"/>
                <w:lang w:eastAsia="es-CO"/>
              </w:rPr>
            </w:pPr>
          </w:p>
        </w:tc>
        <w:tc>
          <w:tcPr>
            <w:tcW w:w="2304" w:type="dxa"/>
            <w:vMerge/>
            <w:vAlign w:val="center"/>
            <w:hideMark/>
          </w:tcPr>
          <w:p w14:paraId="3D40E601" w14:textId="77777777" w:rsidR="00435647" w:rsidRPr="00435647" w:rsidRDefault="00435647" w:rsidP="00435647">
            <w:pPr>
              <w:spacing w:after="0" w:line="240" w:lineRule="auto"/>
              <w:rPr>
                <w:rFonts w:eastAsia="Times New Roman" w:cstheme="minorHAnsi"/>
                <w:sz w:val="20"/>
                <w:szCs w:val="20"/>
                <w:lang w:eastAsia="es-CO"/>
              </w:rPr>
            </w:pPr>
          </w:p>
        </w:tc>
        <w:tc>
          <w:tcPr>
            <w:tcW w:w="283" w:type="dxa"/>
            <w:vMerge w:val="restart"/>
            <w:shd w:val="clear" w:color="auto" w:fill="auto"/>
            <w:tcMar>
              <w:top w:w="13" w:type="dxa"/>
              <w:left w:w="13" w:type="dxa"/>
              <w:bottom w:w="0" w:type="dxa"/>
              <w:right w:w="13" w:type="dxa"/>
            </w:tcMar>
            <w:vAlign w:val="center"/>
            <w:hideMark/>
          </w:tcPr>
          <w:p w14:paraId="7DC47EC3" w14:textId="77777777" w:rsidR="00435647" w:rsidRPr="00435647" w:rsidRDefault="00435647" w:rsidP="00435647">
            <w:pPr>
              <w:spacing w:after="0" w:line="240" w:lineRule="auto"/>
              <w:textAlignment w:val="center"/>
              <w:rPr>
                <w:rFonts w:eastAsia="Times New Roman" w:cstheme="minorHAnsi"/>
                <w:sz w:val="20"/>
                <w:szCs w:val="20"/>
                <w:lang w:eastAsia="es-CO"/>
              </w:rPr>
            </w:pPr>
            <w:r w:rsidRPr="00435647">
              <w:rPr>
                <w:rFonts w:eastAsia="Times New Roman" w:cstheme="minorHAnsi"/>
                <w:color w:val="000000"/>
                <w:kern w:val="24"/>
                <w:sz w:val="20"/>
                <w:szCs w:val="20"/>
                <w:lang w:eastAsia="es-CO"/>
              </w:rPr>
              <w:t>1.2</w:t>
            </w:r>
          </w:p>
        </w:tc>
        <w:tc>
          <w:tcPr>
            <w:tcW w:w="2126" w:type="dxa"/>
            <w:vMerge w:val="restart"/>
            <w:shd w:val="clear" w:color="auto" w:fill="auto"/>
            <w:tcMar>
              <w:top w:w="13" w:type="dxa"/>
              <w:left w:w="13" w:type="dxa"/>
              <w:bottom w:w="0" w:type="dxa"/>
              <w:right w:w="13" w:type="dxa"/>
            </w:tcMar>
            <w:vAlign w:val="center"/>
            <w:hideMark/>
          </w:tcPr>
          <w:p w14:paraId="76400D33" w14:textId="77777777" w:rsidR="00435647" w:rsidRPr="00435647" w:rsidRDefault="00435647" w:rsidP="00435647">
            <w:pPr>
              <w:spacing w:after="0" w:line="240" w:lineRule="auto"/>
              <w:textAlignment w:val="center"/>
              <w:rPr>
                <w:rFonts w:eastAsia="Times New Roman" w:cstheme="minorHAnsi"/>
                <w:sz w:val="20"/>
                <w:szCs w:val="20"/>
                <w:lang w:eastAsia="es-CO"/>
              </w:rPr>
            </w:pPr>
            <w:r w:rsidRPr="00435647">
              <w:rPr>
                <w:rFonts w:eastAsia="Times New Roman" w:cstheme="minorHAnsi"/>
                <w:color w:val="000000"/>
                <w:kern w:val="24"/>
                <w:sz w:val="20"/>
                <w:szCs w:val="20"/>
                <w:lang w:val="es-ES" w:eastAsia="es-CO"/>
              </w:rPr>
              <w:t>Fortalecer la participación activa de la ciudadanía en la gestión catastral con enfoque multipropósito.</w:t>
            </w:r>
          </w:p>
        </w:tc>
        <w:tc>
          <w:tcPr>
            <w:tcW w:w="709" w:type="dxa"/>
            <w:shd w:val="clear" w:color="auto" w:fill="auto"/>
            <w:tcMar>
              <w:top w:w="13" w:type="dxa"/>
              <w:left w:w="13" w:type="dxa"/>
              <w:bottom w:w="0" w:type="dxa"/>
              <w:right w:w="13" w:type="dxa"/>
            </w:tcMar>
            <w:vAlign w:val="center"/>
            <w:hideMark/>
          </w:tcPr>
          <w:p w14:paraId="1247623A" w14:textId="77777777" w:rsidR="00435647" w:rsidRPr="00435647" w:rsidRDefault="00435647" w:rsidP="00435647">
            <w:pPr>
              <w:spacing w:after="0" w:line="240" w:lineRule="auto"/>
              <w:jc w:val="center"/>
              <w:textAlignment w:val="bottom"/>
              <w:rPr>
                <w:rFonts w:eastAsia="Times New Roman" w:cstheme="minorHAnsi"/>
                <w:sz w:val="20"/>
                <w:szCs w:val="20"/>
                <w:lang w:eastAsia="es-CO"/>
              </w:rPr>
            </w:pPr>
            <w:r w:rsidRPr="00435647">
              <w:rPr>
                <w:rFonts w:eastAsia="Times New Roman" w:cstheme="minorHAnsi"/>
                <w:color w:val="000000"/>
                <w:kern w:val="24"/>
                <w:sz w:val="20"/>
                <w:szCs w:val="20"/>
                <w:lang w:eastAsia="es-CO"/>
              </w:rPr>
              <w:t>1.2.1</w:t>
            </w:r>
          </w:p>
        </w:tc>
        <w:tc>
          <w:tcPr>
            <w:tcW w:w="3119" w:type="dxa"/>
            <w:shd w:val="clear" w:color="auto" w:fill="auto"/>
            <w:tcMar>
              <w:top w:w="13" w:type="dxa"/>
              <w:left w:w="13" w:type="dxa"/>
              <w:bottom w:w="0" w:type="dxa"/>
              <w:right w:w="13" w:type="dxa"/>
            </w:tcMar>
            <w:vAlign w:val="center"/>
            <w:hideMark/>
          </w:tcPr>
          <w:p w14:paraId="579018EB" w14:textId="77777777" w:rsidR="00435647" w:rsidRPr="00435647" w:rsidRDefault="00435647" w:rsidP="00435647">
            <w:pPr>
              <w:spacing w:after="0" w:line="240" w:lineRule="auto"/>
              <w:textAlignment w:val="bottom"/>
              <w:rPr>
                <w:rFonts w:eastAsia="Times New Roman" w:cstheme="minorHAnsi"/>
                <w:sz w:val="20"/>
                <w:szCs w:val="20"/>
                <w:lang w:eastAsia="es-CO"/>
              </w:rPr>
            </w:pPr>
            <w:r w:rsidRPr="00435647">
              <w:rPr>
                <w:rFonts w:eastAsia="Times New Roman" w:cstheme="minorHAnsi"/>
                <w:color w:val="000000"/>
                <w:kern w:val="24"/>
                <w:sz w:val="20"/>
                <w:szCs w:val="20"/>
                <w:lang w:val="es-ES" w:eastAsia="es-CO"/>
              </w:rPr>
              <w:t xml:space="preserve">Gestionar estrategias de participación ciudadana hacia un modelo de innovación social </w:t>
            </w:r>
          </w:p>
        </w:tc>
      </w:tr>
      <w:tr w:rsidR="00435647" w:rsidRPr="00435647" w14:paraId="74144382" w14:textId="77777777" w:rsidTr="005160C5">
        <w:trPr>
          <w:trHeight w:val="824"/>
        </w:trPr>
        <w:tc>
          <w:tcPr>
            <w:tcW w:w="0" w:type="auto"/>
            <w:vMerge/>
            <w:vAlign w:val="center"/>
            <w:hideMark/>
          </w:tcPr>
          <w:p w14:paraId="2C165E50" w14:textId="77777777" w:rsidR="00435647" w:rsidRPr="00435647" w:rsidRDefault="00435647" w:rsidP="00435647">
            <w:pPr>
              <w:spacing w:after="0" w:line="240" w:lineRule="auto"/>
              <w:rPr>
                <w:rFonts w:eastAsia="Times New Roman" w:cstheme="minorHAnsi"/>
                <w:sz w:val="20"/>
                <w:szCs w:val="20"/>
                <w:lang w:eastAsia="es-CO"/>
              </w:rPr>
            </w:pPr>
          </w:p>
        </w:tc>
        <w:tc>
          <w:tcPr>
            <w:tcW w:w="2304" w:type="dxa"/>
            <w:vMerge/>
            <w:vAlign w:val="center"/>
            <w:hideMark/>
          </w:tcPr>
          <w:p w14:paraId="712CDBB5" w14:textId="77777777" w:rsidR="00435647" w:rsidRPr="00435647" w:rsidRDefault="00435647" w:rsidP="00435647">
            <w:pPr>
              <w:spacing w:after="0" w:line="240" w:lineRule="auto"/>
              <w:rPr>
                <w:rFonts w:eastAsia="Times New Roman" w:cstheme="minorHAnsi"/>
                <w:sz w:val="20"/>
                <w:szCs w:val="20"/>
                <w:lang w:eastAsia="es-CO"/>
              </w:rPr>
            </w:pPr>
          </w:p>
        </w:tc>
        <w:tc>
          <w:tcPr>
            <w:tcW w:w="283" w:type="dxa"/>
            <w:vMerge/>
            <w:vAlign w:val="center"/>
            <w:hideMark/>
          </w:tcPr>
          <w:p w14:paraId="60F594E1" w14:textId="77777777" w:rsidR="00435647" w:rsidRPr="00435647" w:rsidRDefault="00435647" w:rsidP="00435647">
            <w:pPr>
              <w:spacing w:after="0" w:line="240" w:lineRule="auto"/>
              <w:rPr>
                <w:rFonts w:eastAsia="Times New Roman" w:cstheme="minorHAnsi"/>
                <w:sz w:val="20"/>
                <w:szCs w:val="20"/>
                <w:lang w:eastAsia="es-CO"/>
              </w:rPr>
            </w:pPr>
          </w:p>
        </w:tc>
        <w:tc>
          <w:tcPr>
            <w:tcW w:w="2126" w:type="dxa"/>
            <w:vMerge/>
            <w:vAlign w:val="center"/>
            <w:hideMark/>
          </w:tcPr>
          <w:p w14:paraId="485D6BC2" w14:textId="77777777" w:rsidR="00435647" w:rsidRPr="00435647" w:rsidRDefault="00435647" w:rsidP="00435647">
            <w:pPr>
              <w:spacing w:after="0" w:line="240" w:lineRule="auto"/>
              <w:rPr>
                <w:rFonts w:eastAsia="Times New Roman" w:cstheme="minorHAnsi"/>
                <w:sz w:val="20"/>
                <w:szCs w:val="20"/>
                <w:lang w:eastAsia="es-CO"/>
              </w:rPr>
            </w:pPr>
          </w:p>
        </w:tc>
        <w:tc>
          <w:tcPr>
            <w:tcW w:w="709" w:type="dxa"/>
            <w:shd w:val="clear" w:color="auto" w:fill="auto"/>
            <w:tcMar>
              <w:top w:w="13" w:type="dxa"/>
              <w:left w:w="13" w:type="dxa"/>
              <w:bottom w:w="0" w:type="dxa"/>
              <w:right w:w="13" w:type="dxa"/>
            </w:tcMar>
            <w:vAlign w:val="center"/>
            <w:hideMark/>
          </w:tcPr>
          <w:p w14:paraId="42FBBA28" w14:textId="77777777" w:rsidR="00435647" w:rsidRPr="00435647" w:rsidRDefault="00435647" w:rsidP="00435647">
            <w:pPr>
              <w:spacing w:after="0" w:line="240" w:lineRule="auto"/>
              <w:jc w:val="center"/>
              <w:textAlignment w:val="bottom"/>
              <w:rPr>
                <w:rFonts w:eastAsia="Times New Roman" w:cstheme="minorHAnsi"/>
                <w:sz w:val="20"/>
                <w:szCs w:val="20"/>
                <w:lang w:eastAsia="es-CO"/>
              </w:rPr>
            </w:pPr>
            <w:r w:rsidRPr="00435647">
              <w:rPr>
                <w:rFonts w:eastAsia="Times New Roman" w:cstheme="minorHAnsi"/>
                <w:color w:val="000000"/>
                <w:kern w:val="24"/>
                <w:sz w:val="20"/>
                <w:szCs w:val="20"/>
                <w:lang w:eastAsia="es-CO"/>
              </w:rPr>
              <w:t>1.2.2</w:t>
            </w:r>
          </w:p>
        </w:tc>
        <w:tc>
          <w:tcPr>
            <w:tcW w:w="3119" w:type="dxa"/>
            <w:shd w:val="clear" w:color="auto" w:fill="auto"/>
            <w:tcMar>
              <w:top w:w="13" w:type="dxa"/>
              <w:left w:w="13" w:type="dxa"/>
              <w:bottom w:w="0" w:type="dxa"/>
              <w:right w:w="13" w:type="dxa"/>
            </w:tcMar>
            <w:vAlign w:val="center"/>
            <w:hideMark/>
          </w:tcPr>
          <w:p w14:paraId="4E2171B6" w14:textId="77777777" w:rsidR="00435647" w:rsidRPr="00435647" w:rsidRDefault="00435647" w:rsidP="00435647">
            <w:pPr>
              <w:spacing w:after="0" w:line="240" w:lineRule="auto"/>
              <w:textAlignment w:val="bottom"/>
              <w:rPr>
                <w:rFonts w:eastAsia="Times New Roman" w:cstheme="minorHAnsi"/>
                <w:sz w:val="20"/>
                <w:szCs w:val="20"/>
                <w:lang w:eastAsia="es-CO"/>
              </w:rPr>
            </w:pPr>
            <w:r w:rsidRPr="00435647">
              <w:rPr>
                <w:rFonts w:eastAsia="Times New Roman" w:cstheme="minorHAnsi"/>
                <w:color w:val="000000"/>
                <w:kern w:val="24"/>
                <w:sz w:val="20"/>
                <w:szCs w:val="20"/>
                <w:lang w:val="es-ES" w:eastAsia="es-CO"/>
              </w:rPr>
              <w:t>Generación de una cultura organizacional de servicio a la ciudadanía y lucha contra la corrupción.</w:t>
            </w:r>
          </w:p>
        </w:tc>
      </w:tr>
      <w:tr w:rsidR="00435647" w:rsidRPr="00435647" w14:paraId="5ACC0D43" w14:textId="77777777" w:rsidTr="005160C5">
        <w:trPr>
          <w:trHeight w:val="996"/>
        </w:trPr>
        <w:tc>
          <w:tcPr>
            <w:tcW w:w="380" w:type="dxa"/>
            <w:vMerge w:val="restart"/>
            <w:shd w:val="clear" w:color="auto" w:fill="auto"/>
            <w:tcMar>
              <w:top w:w="13" w:type="dxa"/>
              <w:left w:w="13" w:type="dxa"/>
              <w:bottom w:w="0" w:type="dxa"/>
              <w:right w:w="13" w:type="dxa"/>
            </w:tcMar>
            <w:vAlign w:val="center"/>
            <w:hideMark/>
          </w:tcPr>
          <w:p w14:paraId="486EBDC0" w14:textId="77777777" w:rsidR="00435647" w:rsidRPr="00435647" w:rsidRDefault="00435647" w:rsidP="00435647">
            <w:pPr>
              <w:spacing w:after="0" w:line="240" w:lineRule="auto"/>
              <w:jc w:val="center"/>
              <w:textAlignment w:val="center"/>
              <w:rPr>
                <w:rFonts w:eastAsia="Times New Roman" w:cstheme="minorHAnsi"/>
                <w:sz w:val="20"/>
                <w:szCs w:val="20"/>
                <w:lang w:eastAsia="es-CO"/>
              </w:rPr>
            </w:pPr>
            <w:r w:rsidRPr="00435647">
              <w:rPr>
                <w:rFonts w:eastAsia="Times New Roman" w:cstheme="minorHAnsi"/>
                <w:b/>
                <w:bCs/>
                <w:color w:val="000000"/>
                <w:kern w:val="24"/>
                <w:sz w:val="20"/>
                <w:szCs w:val="20"/>
                <w:lang w:eastAsia="es-CO"/>
              </w:rPr>
              <w:t>2</w:t>
            </w:r>
          </w:p>
        </w:tc>
        <w:tc>
          <w:tcPr>
            <w:tcW w:w="2304" w:type="dxa"/>
            <w:vMerge w:val="restart"/>
            <w:shd w:val="clear" w:color="auto" w:fill="auto"/>
            <w:tcMar>
              <w:top w:w="13" w:type="dxa"/>
              <w:left w:w="13" w:type="dxa"/>
              <w:bottom w:w="0" w:type="dxa"/>
              <w:right w:w="13" w:type="dxa"/>
            </w:tcMar>
            <w:vAlign w:val="center"/>
            <w:hideMark/>
          </w:tcPr>
          <w:p w14:paraId="5B723B66" w14:textId="38DC4A66" w:rsidR="00435647" w:rsidRPr="00435647" w:rsidRDefault="24FD36D7" w:rsidP="28AC5D6C">
            <w:pPr>
              <w:spacing w:after="0" w:line="240" w:lineRule="auto"/>
              <w:textAlignment w:val="center"/>
              <w:rPr>
                <w:rFonts w:eastAsia="Times New Roman"/>
                <w:sz w:val="20"/>
                <w:szCs w:val="20"/>
                <w:lang w:eastAsia="es-CO"/>
              </w:rPr>
            </w:pPr>
            <w:r w:rsidRPr="28AC5D6C">
              <w:rPr>
                <w:rFonts w:eastAsia="Times New Roman"/>
                <w:b/>
                <w:bCs/>
                <w:color w:val="000000"/>
                <w:kern w:val="24"/>
                <w:sz w:val="20"/>
                <w:szCs w:val="20"/>
                <w:lang w:val="es-ES" w:eastAsia="es-CO"/>
              </w:rPr>
              <w:t xml:space="preserve">Garantizar la integralidad, interoperabilidad y difusión de la información catastral y geográfica con enfoque </w:t>
            </w:r>
            <w:r w:rsidR="1C874B36" w:rsidRPr="28AC5D6C">
              <w:rPr>
                <w:rFonts w:eastAsia="Times New Roman"/>
                <w:b/>
                <w:bCs/>
                <w:color w:val="000000"/>
                <w:kern w:val="24"/>
                <w:sz w:val="20"/>
                <w:szCs w:val="20"/>
                <w:lang w:val="es-ES" w:eastAsia="es-CO"/>
              </w:rPr>
              <w:t>multipropósito en</w:t>
            </w:r>
            <w:r w:rsidRPr="28AC5D6C">
              <w:rPr>
                <w:rFonts w:eastAsia="Times New Roman"/>
                <w:b/>
                <w:bCs/>
                <w:color w:val="000000"/>
                <w:kern w:val="24"/>
                <w:sz w:val="20"/>
                <w:szCs w:val="20"/>
                <w:lang w:val="es-ES" w:eastAsia="es-CO"/>
              </w:rPr>
              <w:t xml:space="preserve"> el marco de una ciudad-región inteligente como gestor y operador catastral en el territorio nacional.</w:t>
            </w:r>
          </w:p>
        </w:tc>
        <w:tc>
          <w:tcPr>
            <w:tcW w:w="283" w:type="dxa"/>
            <w:vMerge w:val="restart"/>
            <w:shd w:val="clear" w:color="auto" w:fill="auto"/>
            <w:tcMar>
              <w:top w:w="13" w:type="dxa"/>
              <w:left w:w="13" w:type="dxa"/>
              <w:bottom w:w="0" w:type="dxa"/>
              <w:right w:w="13" w:type="dxa"/>
            </w:tcMar>
            <w:vAlign w:val="center"/>
            <w:hideMark/>
          </w:tcPr>
          <w:p w14:paraId="485DB14A" w14:textId="77777777" w:rsidR="00435647" w:rsidRPr="00435647" w:rsidRDefault="00435647" w:rsidP="00435647">
            <w:pPr>
              <w:spacing w:after="0" w:line="240" w:lineRule="auto"/>
              <w:textAlignment w:val="center"/>
              <w:rPr>
                <w:rFonts w:eastAsia="Times New Roman" w:cstheme="minorHAnsi"/>
                <w:sz w:val="20"/>
                <w:szCs w:val="20"/>
                <w:lang w:eastAsia="es-CO"/>
              </w:rPr>
            </w:pPr>
            <w:r w:rsidRPr="00435647">
              <w:rPr>
                <w:rFonts w:eastAsia="Times New Roman" w:cstheme="minorHAnsi"/>
                <w:color w:val="000000"/>
                <w:kern w:val="24"/>
                <w:sz w:val="20"/>
                <w:szCs w:val="20"/>
                <w:lang w:eastAsia="es-CO"/>
              </w:rPr>
              <w:t>2.1</w:t>
            </w:r>
          </w:p>
        </w:tc>
        <w:tc>
          <w:tcPr>
            <w:tcW w:w="2126" w:type="dxa"/>
            <w:vMerge w:val="restart"/>
            <w:shd w:val="clear" w:color="auto" w:fill="auto"/>
            <w:tcMar>
              <w:top w:w="13" w:type="dxa"/>
              <w:left w:w="13" w:type="dxa"/>
              <w:bottom w:w="0" w:type="dxa"/>
              <w:right w:w="13" w:type="dxa"/>
            </w:tcMar>
            <w:vAlign w:val="center"/>
            <w:hideMark/>
          </w:tcPr>
          <w:p w14:paraId="4D6739AD" w14:textId="77777777" w:rsidR="00435647" w:rsidRPr="00435647" w:rsidRDefault="00435647" w:rsidP="00435647">
            <w:pPr>
              <w:spacing w:after="0" w:line="240" w:lineRule="auto"/>
              <w:textAlignment w:val="center"/>
              <w:rPr>
                <w:rFonts w:eastAsia="Times New Roman" w:cstheme="minorHAnsi"/>
                <w:sz w:val="20"/>
                <w:szCs w:val="20"/>
                <w:lang w:eastAsia="es-CO"/>
              </w:rPr>
            </w:pPr>
            <w:r w:rsidRPr="00435647">
              <w:rPr>
                <w:rFonts w:eastAsia="Times New Roman" w:cstheme="minorHAnsi"/>
                <w:color w:val="000000"/>
                <w:kern w:val="24"/>
                <w:sz w:val="20"/>
                <w:szCs w:val="20"/>
                <w:lang w:val="es-ES" w:eastAsia="es-CO"/>
              </w:rPr>
              <w:t>Garantizar la integralidad, interoperabilidad y difusión de la información catastral y geográfica con enfoque multipropósito</w:t>
            </w:r>
          </w:p>
        </w:tc>
        <w:tc>
          <w:tcPr>
            <w:tcW w:w="709" w:type="dxa"/>
            <w:shd w:val="clear" w:color="auto" w:fill="auto"/>
            <w:tcMar>
              <w:top w:w="13" w:type="dxa"/>
              <w:left w:w="13" w:type="dxa"/>
              <w:bottom w:w="0" w:type="dxa"/>
              <w:right w:w="13" w:type="dxa"/>
            </w:tcMar>
            <w:vAlign w:val="center"/>
            <w:hideMark/>
          </w:tcPr>
          <w:p w14:paraId="0C1C7ADE" w14:textId="77777777" w:rsidR="00435647" w:rsidRPr="00435647" w:rsidRDefault="00435647" w:rsidP="00435647">
            <w:pPr>
              <w:spacing w:after="0" w:line="240" w:lineRule="auto"/>
              <w:jc w:val="center"/>
              <w:textAlignment w:val="center"/>
              <w:rPr>
                <w:rFonts w:eastAsia="Times New Roman" w:cstheme="minorHAnsi"/>
                <w:sz w:val="20"/>
                <w:szCs w:val="20"/>
                <w:lang w:eastAsia="es-CO"/>
              </w:rPr>
            </w:pPr>
            <w:r w:rsidRPr="00435647">
              <w:rPr>
                <w:rFonts w:eastAsia="Times New Roman" w:cstheme="minorHAnsi"/>
                <w:color w:val="000000"/>
                <w:kern w:val="24"/>
                <w:sz w:val="20"/>
                <w:szCs w:val="20"/>
                <w:lang w:eastAsia="es-CO"/>
              </w:rPr>
              <w:t>2.1.1</w:t>
            </w:r>
          </w:p>
        </w:tc>
        <w:tc>
          <w:tcPr>
            <w:tcW w:w="3119" w:type="dxa"/>
            <w:shd w:val="clear" w:color="auto" w:fill="auto"/>
            <w:tcMar>
              <w:top w:w="13" w:type="dxa"/>
              <w:left w:w="13" w:type="dxa"/>
              <w:bottom w:w="0" w:type="dxa"/>
              <w:right w:w="13" w:type="dxa"/>
            </w:tcMar>
            <w:vAlign w:val="center"/>
            <w:hideMark/>
          </w:tcPr>
          <w:p w14:paraId="3BA24208" w14:textId="5D3935F7" w:rsidR="00435647" w:rsidRPr="00435647" w:rsidRDefault="00435647" w:rsidP="00BA0D48">
            <w:pPr>
              <w:spacing w:after="0" w:line="240" w:lineRule="auto"/>
              <w:textAlignment w:val="center"/>
              <w:rPr>
                <w:rFonts w:eastAsia="Times New Roman" w:cstheme="minorHAnsi"/>
                <w:sz w:val="20"/>
                <w:szCs w:val="20"/>
                <w:lang w:eastAsia="es-CO"/>
              </w:rPr>
            </w:pPr>
            <w:r w:rsidRPr="00435647">
              <w:rPr>
                <w:rFonts w:eastAsia="Times New Roman" w:cstheme="minorHAnsi"/>
                <w:color w:val="000000"/>
                <w:kern w:val="24"/>
                <w:sz w:val="20"/>
                <w:szCs w:val="20"/>
                <w:lang w:val="es-ES" w:eastAsia="es-CO"/>
              </w:rPr>
              <w:t>Gestión eficiente de la integralidad e interopera</w:t>
            </w:r>
            <w:r w:rsidR="00BA0D48">
              <w:rPr>
                <w:rFonts w:eastAsia="Times New Roman" w:cstheme="minorHAnsi"/>
                <w:color w:val="000000"/>
                <w:kern w:val="24"/>
                <w:sz w:val="20"/>
                <w:szCs w:val="20"/>
                <w:lang w:val="es-ES" w:eastAsia="es-CO"/>
              </w:rPr>
              <w:t>b</w:t>
            </w:r>
            <w:r w:rsidRPr="00435647">
              <w:rPr>
                <w:rFonts w:eastAsia="Times New Roman" w:cstheme="minorHAnsi"/>
                <w:color w:val="000000"/>
                <w:kern w:val="24"/>
                <w:sz w:val="20"/>
                <w:szCs w:val="20"/>
                <w:lang w:val="es-ES" w:eastAsia="es-CO"/>
              </w:rPr>
              <w:t>ilidad de información catastral en su captura, integración y disposición.</w:t>
            </w:r>
          </w:p>
        </w:tc>
      </w:tr>
      <w:tr w:rsidR="00435647" w:rsidRPr="00435647" w14:paraId="3EE1C0A9" w14:textId="77777777" w:rsidTr="005160C5">
        <w:trPr>
          <w:trHeight w:val="1363"/>
        </w:trPr>
        <w:tc>
          <w:tcPr>
            <w:tcW w:w="0" w:type="auto"/>
            <w:vMerge/>
            <w:vAlign w:val="center"/>
            <w:hideMark/>
          </w:tcPr>
          <w:p w14:paraId="6125B3CE" w14:textId="77777777" w:rsidR="00435647" w:rsidRPr="00435647" w:rsidRDefault="00435647" w:rsidP="00435647">
            <w:pPr>
              <w:spacing w:after="0" w:line="240" w:lineRule="auto"/>
              <w:rPr>
                <w:rFonts w:eastAsia="Times New Roman" w:cstheme="minorHAnsi"/>
                <w:sz w:val="20"/>
                <w:szCs w:val="20"/>
                <w:lang w:eastAsia="es-CO"/>
              </w:rPr>
            </w:pPr>
          </w:p>
        </w:tc>
        <w:tc>
          <w:tcPr>
            <w:tcW w:w="2304" w:type="dxa"/>
            <w:vMerge/>
            <w:vAlign w:val="center"/>
            <w:hideMark/>
          </w:tcPr>
          <w:p w14:paraId="7E6FD853" w14:textId="77777777" w:rsidR="00435647" w:rsidRPr="00435647" w:rsidRDefault="00435647" w:rsidP="00435647">
            <w:pPr>
              <w:spacing w:after="0" w:line="240" w:lineRule="auto"/>
              <w:rPr>
                <w:rFonts w:eastAsia="Times New Roman" w:cstheme="minorHAnsi"/>
                <w:sz w:val="20"/>
                <w:szCs w:val="20"/>
                <w:lang w:eastAsia="es-CO"/>
              </w:rPr>
            </w:pPr>
          </w:p>
        </w:tc>
        <w:tc>
          <w:tcPr>
            <w:tcW w:w="283" w:type="dxa"/>
            <w:vMerge/>
            <w:vAlign w:val="center"/>
            <w:hideMark/>
          </w:tcPr>
          <w:p w14:paraId="23CAD6F9" w14:textId="77777777" w:rsidR="00435647" w:rsidRPr="00435647" w:rsidRDefault="00435647" w:rsidP="00435647">
            <w:pPr>
              <w:spacing w:after="0" w:line="240" w:lineRule="auto"/>
              <w:rPr>
                <w:rFonts w:eastAsia="Times New Roman" w:cstheme="minorHAnsi"/>
                <w:sz w:val="20"/>
                <w:szCs w:val="20"/>
                <w:lang w:eastAsia="es-CO"/>
              </w:rPr>
            </w:pPr>
          </w:p>
        </w:tc>
        <w:tc>
          <w:tcPr>
            <w:tcW w:w="2126" w:type="dxa"/>
            <w:vMerge/>
            <w:vAlign w:val="center"/>
            <w:hideMark/>
          </w:tcPr>
          <w:p w14:paraId="37A5DACF" w14:textId="77777777" w:rsidR="00435647" w:rsidRPr="00435647" w:rsidRDefault="00435647" w:rsidP="00435647">
            <w:pPr>
              <w:spacing w:after="0" w:line="240" w:lineRule="auto"/>
              <w:rPr>
                <w:rFonts w:eastAsia="Times New Roman" w:cstheme="minorHAnsi"/>
                <w:sz w:val="20"/>
                <w:szCs w:val="20"/>
                <w:lang w:eastAsia="es-CO"/>
              </w:rPr>
            </w:pPr>
          </w:p>
        </w:tc>
        <w:tc>
          <w:tcPr>
            <w:tcW w:w="709" w:type="dxa"/>
            <w:shd w:val="clear" w:color="auto" w:fill="auto"/>
            <w:tcMar>
              <w:top w:w="13" w:type="dxa"/>
              <w:left w:w="13" w:type="dxa"/>
              <w:bottom w:w="0" w:type="dxa"/>
              <w:right w:w="13" w:type="dxa"/>
            </w:tcMar>
            <w:vAlign w:val="center"/>
            <w:hideMark/>
          </w:tcPr>
          <w:p w14:paraId="70C8148F" w14:textId="77777777" w:rsidR="00435647" w:rsidRPr="00435647" w:rsidRDefault="00435647" w:rsidP="00435647">
            <w:pPr>
              <w:spacing w:after="0" w:line="240" w:lineRule="auto"/>
              <w:jc w:val="center"/>
              <w:textAlignment w:val="center"/>
              <w:rPr>
                <w:rFonts w:eastAsia="Times New Roman" w:cstheme="minorHAnsi"/>
                <w:sz w:val="20"/>
                <w:szCs w:val="20"/>
                <w:lang w:eastAsia="es-CO"/>
              </w:rPr>
            </w:pPr>
            <w:r w:rsidRPr="00435647">
              <w:rPr>
                <w:rFonts w:eastAsia="Times New Roman" w:cstheme="minorHAnsi"/>
                <w:color w:val="000000"/>
                <w:kern w:val="24"/>
                <w:sz w:val="20"/>
                <w:szCs w:val="20"/>
                <w:lang w:eastAsia="es-CO"/>
              </w:rPr>
              <w:t>2.1.2</w:t>
            </w:r>
          </w:p>
        </w:tc>
        <w:tc>
          <w:tcPr>
            <w:tcW w:w="3119" w:type="dxa"/>
            <w:shd w:val="clear" w:color="auto" w:fill="auto"/>
            <w:tcMar>
              <w:top w:w="13" w:type="dxa"/>
              <w:left w:w="13" w:type="dxa"/>
              <w:bottom w:w="0" w:type="dxa"/>
              <w:right w:w="13" w:type="dxa"/>
            </w:tcMar>
            <w:vAlign w:val="center"/>
            <w:hideMark/>
          </w:tcPr>
          <w:p w14:paraId="46C9983A" w14:textId="77777777" w:rsidR="00435647" w:rsidRPr="00435647" w:rsidRDefault="00435647" w:rsidP="00435647">
            <w:pPr>
              <w:spacing w:after="0" w:line="240" w:lineRule="auto"/>
              <w:textAlignment w:val="center"/>
              <w:rPr>
                <w:rFonts w:eastAsia="Times New Roman" w:cstheme="minorHAnsi"/>
                <w:sz w:val="20"/>
                <w:szCs w:val="20"/>
                <w:lang w:eastAsia="es-CO"/>
              </w:rPr>
            </w:pPr>
            <w:r w:rsidRPr="00435647">
              <w:rPr>
                <w:rFonts w:eastAsia="Times New Roman" w:cstheme="minorHAnsi"/>
                <w:color w:val="000000"/>
                <w:kern w:val="24"/>
                <w:sz w:val="20"/>
                <w:szCs w:val="20"/>
                <w:lang w:val="es-ES" w:eastAsia="es-CO"/>
              </w:rPr>
              <w:t>Gestión eficiente de los procesos de formación, actualización, conservación y difusión de la información catastral con enfoque multipropósito.</w:t>
            </w:r>
          </w:p>
        </w:tc>
      </w:tr>
      <w:tr w:rsidR="00435647" w:rsidRPr="00435647" w14:paraId="3131F579" w14:textId="77777777" w:rsidTr="005160C5">
        <w:trPr>
          <w:trHeight w:val="930"/>
        </w:trPr>
        <w:tc>
          <w:tcPr>
            <w:tcW w:w="0" w:type="auto"/>
            <w:vMerge/>
            <w:vAlign w:val="center"/>
            <w:hideMark/>
          </w:tcPr>
          <w:p w14:paraId="75A8FA31" w14:textId="77777777" w:rsidR="00435647" w:rsidRPr="00435647" w:rsidRDefault="00435647" w:rsidP="00435647">
            <w:pPr>
              <w:spacing w:after="0" w:line="240" w:lineRule="auto"/>
              <w:rPr>
                <w:rFonts w:eastAsia="Times New Roman" w:cstheme="minorHAnsi"/>
                <w:sz w:val="20"/>
                <w:szCs w:val="20"/>
                <w:lang w:eastAsia="es-CO"/>
              </w:rPr>
            </w:pPr>
          </w:p>
        </w:tc>
        <w:tc>
          <w:tcPr>
            <w:tcW w:w="2304" w:type="dxa"/>
            <w:vMerge/>
            <w:vAlign w:val="center"/>
            <w:hideMark/>
          </w:tcPr>
          <w:p w14:paraId="6E933218" w14:textId="77777777" w:rsidR="00435647" w:rsidRPr="00435647" w:rsidRDefault="00435647" w:rsidP="00435647">
            <w:pPr>
              <w:spacing w:after="0" w:line="240" w:lineRule="auto"/>
              <w:rPr>
                <w:rFonts w:eastAsia="Times New Roman" w:cstheme="minorHAnsi"/>
                <w:sz w:val="20"/>
                <w:szCs w:val="20"/>
                <w:lang w:eastAsia="es-CO"/>
              </w:rPr>
            </w:pPr>
          </w:p>
        </w:tc>
        <w:tc>
          <w:tcPr>
            <w:tcW w:w="283" w:type="dxa"/>
            <w:vMerge w:val="restart"/>
            <w:shd w:val="clear" w:color="auto" w:fill="auto"/>
            <w:tcMar>
              <w:top w:w="13" w:type="dxa"/>
              <w:left w:w="13" w:type="dxa"/>
              <w:bottom w:w="0" w:type="dxa"/>
              <w:right w:w="13" w:type="dxa"/>
            </w:tcMar>
            <w:vAlign w:val="center"/>
            <w:hideMark/>
          </w:tcPr>
          <w:p w14:paraId="1FF5AC25" w14:textId="77777777" w:rsidR="00435647" w:rsidRPr="00435647" w:rsidRDefault="00435647" w:rsidP="00435647">
            <w:pPr>
              <w:spacing w:after="0" w:line="240" w:lineRule="auto"/>
              <w:textAlignment w:val="center"/>
              <w:rPr>
                <w:rFonts w:eastAsia="Times New Roman" w:cstheme="minorHAnsi"/>
                <w:sz w:val="20"/>
                <w:szCs w:val="20"/>
                <w:lang w:eastAsia="es-CO"/>
              </w:rPr>
            </w:pPr>
            <w:r w:rsidRPr="00435647">
              <w:rPr>
                <w:rFonts w:eastAsia="Times New Roman" w:cstheme="minorHAnsi"/>
                <w:color w:val="000000"/>
                <w:kern w:val="24"/>
                <w:sz w:val="20"/>
                <w:szCs w:val="20"/>
                <w:lang w:eastAsia="es-CO"/>
              </w:rPr>
              <w:t>2.2</w:t>
            </w:r>
          </w:p>
        </w:tc>
        <w:tc>
          <w:tcPr>
            <w:tcW w:w="2126" w:type="dxa"/>
            <w:vMerge w:val="restart"/>
            <w:shd w:val="clear" w:color="auto" w:fill="auto"/>
            <w:tcMar>
              <w:top w:w="13" w:type="dxa"/>
              <w:left w:w="13" w:type="dxa"/>
              <w:bottom w:w="0" w:type="dxa"/>
              <w:right w:w="13" w:type="dxa"/>
            </w:tcMar>
            <w:vAlign w:val="center"/>
            <w:hideMark/>
          </w:tcPr>
          <w:p w14:paraId="2ED9D0CC" w14:textId="77777777" w:rsidR="00435647" w:rsidRPr="00435647" w:rsidRDefault="00435647" w:rsidP="00435647">
            <w:pPr>
              <w:spacing w:after="0" w:line="240" w:lineRule="auto"/>
              <w:textAlignment w:val="center"/>
              <w:rPr>
                <w:rFonts w:eastAsia="Times New Roman" w:cstheme="minorHAnsi"/>
                <w:sz w:val="20"/>
                <w:szCs w:val="20"/>
                <w:lang w:eastAsia="es-CO"/>
              </w:rPr>
            </w:pPr>
            <w:r w:rsidRPr="00435647">
              <w:rPr>
                <w:rFonts w:eastAsia="Times New Roman" w:cstheme="minorHAnsi"/>
                <w:color w:val="000000"/>
                <w:kern w:val="24"/>
                <w:sz w:val="20"/>
                <w:szCs w:val="20"/>
                <w:lang w:val="es-ES" w:eastAsia="es-CO"/>
              </w:rPr>
              <w:t xml:space="preserve">Diseñar e implementar el modelo de ciudad inteligente como gestor y </w:t>
            </w:r>
            <w:r w:rsidRPr="00435647">
              <w:rPr>
                <w:rFonts w:eastAsia="Times New Roman" w:cstheme="minorHAnsi"/>
                <w:color w:val="000000"/>
                <w:kern w:val="24"/>
                <w:sz w:val="20"/>
                <w:szCs w:val="20"/>
                <w:lang w:val="es-ES" w:eastAsia="es-CO"/>
              </w:rPr>
              <w:lastRenderedPageBreak/>
              <w:t>operador catastral en el territorio nacional.</w:t>
            </w:r>
          </w:p>
        </w:tc>
        <w:tc>
          <w:tcPr>
            <w:tcW w:w="709" w:type="dxa"/>
            <w:shd w:val="clear" w:color="auto" w:fill="auto"/>
            <w:tcMar>
              <w:top w:w="13" w:type="dxa"/>
              <w:left w:w="13" w:type="dxa"/>
              <w:bottom w:w="0" w:type="dxa"/>
              <w:right w:w="13" w:type="dxa"/>
            </w:tcMar>
            <w:vAlign w:val="center"/>
            <w:hideMark/>
          </w:tcPr>
          <w:p w14:paraId="752BF547" w14:textId="77777777" w:rsidR="00435647" w:rsidRPr="00435647" w:rsidRDefault="00435647" w:rsidP="00435647">
            <w:pPr>
              <w:spacing w:after="0" w:line="240" w:lineRule="auto"/>
              <w:jc w:val="center"/>
              <w:textAlignment w:val="center"/>
              <w:rPr>
                <w:rFonts w:eastAsia="Times New Roman" w:cstheme="minorHAnsi"/>
                <w:sz w:val="20"/>
                <w:szCs w:val="20"/>
                <w:lang w:eastAsia="es-CO"/>
              </w:rPr>
            </w:pPr>
            <w:r w:rsidRPr="00435647">
              <w:rPr>
                <w:rFonts w:eastAsia="Times New Roman" w:cstheme="minorHAnsi"/>
                <w:color w:val="000000"/>
                <w:kern w:val="24"/>
                <w:sz w:val="20"/>
                <w:szCs w:val="20"/>
                <w:lang w:eastAsia="es-CO"/>
              </w:rPr>
              <w:lastRenderedPageBreak/>
              <w:t>2.2.1</w:t>
            </w:r>
          </w:p>
        </w:tc>
        <w:tc>
          <w:tcPr>
            <w:tcW w:w="3119" w:type="dxa"/>
            <w:shd w:val="clear" w:color="auto" w:fill="auto"/>
            <w:tcMar>
              <w:top w:w="13" w:type="dxa"/>
              <w:left w:w="13" w:type="dxa"/>
              <w:bottom w:w="0" w:type="dxa"/>
              <w:right w:w="13" w:type="dxa"/>
            </w:tcMar>
            <w:vAlign w:val="center"/>
            <w:hideMark/>
          </w:tcPr>
          <w:p w14:paraId="326D9676" w14:textId="77777777" w:rsidR="00435647" w:rsidRPr="00435647" w:rsidRDefault="00435647" w:rsidP="00435647">
            <w:pPr>
              <w:spacing w:after="0" w:line="240" w:lineRule="auto"/>
              <w:textAlignment w:val="center"/>
              <w:rPr>
                <w:rFonts w:eastAsia="Times New Roman" w:cstheme="minorHAnsi"/>
                <w:sz w:val="20"/>
                <w:szCs w:val="20"/>
                <w:lang w:eastAsia="es-CO"/>
              </w:rPr>
            </w:pPr>
            <w:r w:rsidRPr="00435647">
              <w:rPr>
                <w:rFonts w:eastAsia="Times New Roman" w:cstheme="minorHAnsi"/>
                <w:color w:val="000000"/>
                <w:kern w:val="24"/>
                <w:sz w:val="20"/>
                <w:szCs w:val="20"/>
                <w:lang w:val="es-ES" w:eastAsia="es-CO"/>
              </w:rPr>
              <w:t>Diseñar el modelo de ciudad inteligente como gestor y operador catastral</w:t>
            </w:r>
          </w:p>
        </w:tc>
      </w:tr>
      <w:tr w:rsidR="00435647" w:rsidRPr="00435647" w14:paraId="28CDA2D5" w14:textId="77777777" w:rsidTr="005160C5">
        <w:trPr>
          <w:trHeight w:val="1094"/>
        </w:trPr>
        <w:tc>
          <w:tcPr>
            <w:tcW w:w="0" w:type="auto"/>
            <w:vMerge/>
            <w:vAlign w:val="center"/>
            <w:hideMark/>
          </w:tcPr>
          <w:p w14:paraId="64A2FD2B" w14:textId="77777777" w:rsidR="00435647" w:rsidRPr="00435647" w:rsidRDefault="00435647" w:rsidP="00435647">
            <w:pPr>
              <w:spacing w:after="0" w:line="240" w:lineRule="auto"/>
              <w:rPr>
                <w:rFonts w:eastAsia="Times New Roman" w:cstheme="minorHAnsi"/>
                <w:sz w:val="20"/>
                <w:szCs w:val="20"/>
                <w:lang w:eastAsia="es-CO"/>
              </w:rPr>
            </w:pPr>
          </w:p>
        </w:tc>
        <w:tc>
          <w:tcPr>
            <w:tcW w:w="2304" w:type="dxa"/>
            <w:vMerge/>
            <w:vAlign w:val="center"/>
            <w:hideMark/>
          </w:tcPr>
          <w:p w14:paraId="5BD74F22" w14:textId="77777777" w:rsidR="00435647" w:rsidRPr="00435647" w:rsidRDefault="00435647" w:rsidP="00435647">
            <w:pPr>
              <w:spacing w:after="0" w:line="240" w:lineRule="auto"/>
              <w:rPr>
                <w:rFonts w:eastAsia="Times New Roman" w:cstheme="minorHAnsi"/>
                <w:sz w:val="20"/>
                <w:szCs w:val="20"/>
                <w:lang w:eastAsia="es-CO"/>
              </w:rPr>
            </w:pPr>
          </w:p>
        </w:tc>
        <w:tc>
          <w:tcPr>
            <w:tcW w:w="283" w:type="dxa"/>
            <w:vMerge/>
            <w:vAlign w:val="center"/>
            <w:hideMark/>
          </w:tcPr>
          <w:p w14:paraId="6E03B67F" w14:textId="77777777" w:rsidR="00435647" w:rsidRPr="00435647" w:rsidRDefault="00435647" w:rsidP="00435647">
            <w:pPr>
              <w:spacing w:after="0" w:line="240" w:lineRule="auto"/>
              <w:rPr>
                <w:rFonts w:eastAsia="Times New Roman" w:cstheme="minorHAnsi"/>
                <w:sz w:val="20"/>
                <w:szCs w:val="20"/>
                <w:lang w:eastAsia="es-CO"/>
              </w:rPr>
            </w:pPr>
          </w:p>
        </w:tc>
        <w:tc>
          <w:tcPr>
            <w:tcW w:w="2126" w:type="dxa"/>
            <w:vMerge/>
            <w:vAlign w:val="center"/>
            <w:hideMark/>
          </w:tcPr>
          <w:p w14:paraId="1F7D1C9A" w14:textId="77777777" w:rsidR="00435647" w:rsidRPr="00435647" w:rsidRDefault="00435647" w:rsidP="00435647">
            <w:pPr>
              <w:spacing w:after="0" w:line="240" w:lineRule="auto"/>
              <w:rPr>
                <w:rFonts w:eastAsia="Times New Roman" w:cstheme="minorHAnsi"/>
                <w:sz w:val="20"/>
                <w:szCs w:val="20"/>
                <w:lang w:eastAsia="es-CO"/>
              </w:rPr>
            </w:pPr>
          </w:p>
        </w:tc>
        <w:tc>
          <w:tcPr>
            <w:tcW w:w="709" w:type="dxa"/>
            <w:shd w:val="clear" w:color="auto" w:fill="auto"/>
            <w:tcMar>
              <w:top w:w="13" w:type="dxa"/>
              <w:left w:w="13" w:type="dxa"/>
              <w:bottom w:w="0" w:type="dxa"/>
              <w:right w:w="13" w:type="dxa"/>
            </w:tcMar>
            <w:vAlign w:val="center"/>
            <w:hideMark/>
          </w:tcPr>
          <w:p w14:paraId="1DBEFA2B" w14:textId="77777777" w:rsidR="00435647" w:rsidRPr="00435647" w:rsidRDefault="00435647" w:rsidP="00435647">
            <w:pPr>
              <w:spacing w:after="0" w:line="240" w:lineRule="auto"/>
              <w:jc w:val="center"/>
              <w:textAlignment w:val="center"/>
              <w:rPr>
                <w:rFonts w:eastAsia="Times New Roman" w:cstheme="minorHAnsi"/>
                <w:sz w:val="20"/>
                <w:szCs w:val="20"/>
                <w:lang w:eastAsia="es-CO"/>
              </w:rPr>
            </w:pPr>
            <w:r w:rsidRPr="00435647">
              <w:rPr>
                <w:rFonts w:eastAsia="Times New Roman" w:cstheme="minorHAnsi"/>
                <w:color w:val="000000"/>
                <w:kern w:val="24"/>
                <w:sz w:val="20"/>
                <w:szCs w:val="20"/>
                <w:lang w:eastAsia="es-CO"/>
              </w:rPr>
              <w:t>2.2.2</w:t>
            </w:r>
          </w:p>
        </w:tc>
        <w:tc>
          <w:tcPr>
            <w:tcW w:w="3119" w:type="dxa"/>
            <w:shd w:val="clear" w:color="auto" w:fill="auto"/>
            <w:tcMar>
              <w:top w:w="13" w:type="dxa"/>
              <w:left w:w="13" w:type="dxa"/>
              <w:bottom w:w="0" w:type="dxa"/>
              <w:right w:w="13" w:type="dxa"/>
            </w:tcMar>
            <w:vAlign w:val="center"/>
            <w:hideMark/>
          </w:tcPr>
          <w:p w14:paraId="428FFC44" w14:textId="77777777" w:rsidR="00435647" w:rsidRPr="00435647" w:rsidRDefault="00435647" w:rsidP="00435647">
            <w:pPr>
              <w:spacing w:after="0" w:line="240" w:lineRule="auto"/>
              <w:textAlignment w:val="center"/>
              <w:rPr>
                <w:rFonts w:eastAsia="Times New Roman" w:cstheme="minorHAnsi"/>
                <w:sz w:val="20"/>
                <w:szCs w:val="20"/>
                <w:lang w:eastAsia="es-CO"/>
              </w:rPr>
            </w:pPr>
            <w:r w:rsidRPr="00435647">
              <w:rPr>
                <w:rFonts w:eastAsia="Times New Roman" w:cstheme="minorHAnsi"/>
                <w:color w:val="000000"/>
                <w:kern w:val="24"/>
                <w:sz w:val="20"/>
                <w:szCs w:val="20"/>
                <w:lang w:val="es-ES" w:eastAsia="es-CO"/>
              </w:rPr>
              <w:t xml:space="preserve">Implementar en el territorio nacional el modelo de ciudad inteligente como gestor y operador catastral </w:t>
            </w:r>
          </w:p>
        </w:tc>
      </w:tr>
      <w:tr w:rsidR="00FF1C77" w:rsidRPr="00435647" w14:paraId="72A21D09" w14:textId="77777777" w:rsidTr="005160C5">
        <w:trPr>
          <w:trHeight w:val="1094"/>
        </w:trPr>
        <w:tc>
          <w:tcPr>
            <w:tcW w:w="0" w:type="auto"/>
            <w:vMerge w:val="restart"/>
            <w:vAlign w:val="center"/>
          </w:tcPr>
          <w:p w14:paraId="19821904" w14:textId="46FE70A8" w:rsidR="00FF1C77" w:rsidRPr="00681701" w:rsidRDefault="00FF1C77" w:rsidP="00681701">
            <w:pPr>
              <w:spacing w:after="0" w:line="240" w:lineRule="auto"/>
              <w:jc w:val="center"/>
              <w:textAlignment w:val="center"/>
              <w:rPr>
                <w:rFonts w:eastAsia="Times New Roman" w:cstheme="minorHAnsi"/>
                <w:sz w:val="20"/>
                <w:szCs w:val="20"/>
                <w:lang w:eastAsia="es-CO"/>
              </w:rPr>
            </w:pPr>
            <w:bookmarkStart w:id="54" w:name="_Hlk50991119"/>
            <w:r w:rsidRPr="00681701">
              <w:rPr>
                <w:rFonts w:eastAsia="Times New Roman" w:cstheme="minorHAnsi"/>
                <w:b/>
                <w:bCs/>
                <w:color w:val="000000"/>
                <w:kern w:val="24"/>
                <w:sz w:val="20"/>
                <w:szCs w:val="20"/>
                <w:lang w:eastAsia="es-CO"/>
              </w:rPr>
              <w:t>3</w:t>
            </w:r>
          </w:p>
        </w:tc>
        <w:tc>
          <w:tcPr>
            <w:tcW w:w="2304" w:type="dxa"/>
            <w:vMerge w:val="restart"/>
            <w:vAlign w:val="center"/>
          </w:tcPr>
          <w:p w14:paraId="2F067231" w14:textId="2623D065" w:rsidR="00FF1C77" w:rsidRPr="00681701" w:rsidRDefault="00FF1C77" w:rsidP="00435647">
            <w:pPr>
              <w:spacing w:after="0" w:line="240" w:lineRule="auto"/>
              <w:rPr>
                <w:rFonts w:eastAsia="Times New Roman" w:cstheme="minorHAnsi"/>
                <w:b/>
                <w:bCs/>
                <w:sz w:val="20"/>
                <w:szCs w:val="20"/>
                <w:lang w:eastAsia="es-CO"/>
              </w:rPr>
            </w:pPr>
            <w:r w:rsidRPr="00681701">
              <w:rPr>
                <w:rFonts w:eastAsia="Times New Roman" w:cstheme="minorHAnsi"/>
                <w:b/>
                <w:bCs/>
                <w:sz w:val="20"/>
                <w:szCs w:val="20"/>
                <w:lang w:eastAsia="es-CO"/>
              </w:rPr>
              <w:t>Liderar la Infraestructura de Datos Espaciales y robustecer los modelos, metodologías y tecnologías con innovación y calidad en la gestión y operación catastral.</w:t>
            </w:r>
          </w:p>
        </w:tc>
        <w:tc>
          <w:tcPr>
            <w:tcW w:w="283" w:type="dxa"/>
            <w:vMerge w:val="restart"/>
            <w:vAlign w:val="center"/>
          </w:tcPr>
          <w:p w14:paraId="25577D12" w14:textId="761D6990" w:rsidR="00FF1C77" w:rsidRPr="00435647" w:rsidRDefault="00FF1C77" w:rsidP="00435647">
            <w:pPr>
              <w:spacing w:after="0" w:line="240" w:lineRule="auto"/>
              <w:rPr>
                <w:rFonts w:eastAsia="Times New Roman" w:cstheme="minorHAnsi"/>
                <w:sz w:val="20"/>
                <w:szCs w:val="20"/>
                <w:lang w:eastAsia="es-CO"/>
              </w:rPr>
            </w:pPr>
            <w:r>
              <w:rPr>
                <w:rFonts w:eastAsia="Times New Roman" w:cstheme="minorHAnsi"/>
                <w:sz w:val="20"/>
                <w:szCs w:val="20"/>
                <w:lang w:eastAsia="es-CO"/>
              </w:rPr>
              <w:t>3.1</w:t>
            </w:r>
          </w:p>
        </w:tc>
        <w:tc>
          <w:tcPr>
            <w:tcW w:w="2126" w:type="dxa"/>
            <w:vMerge w:val="restart"/>
            <w:vAlign w:val="center"/>
          </w:tcPr>
          <w:p w14:paraId="2865E904" w14:textId="6F7166B8" w:rsidR="00FF1C77" w:rsidRPr="00435647" w:rsidRDefault="008038AC" w:rsidP="00435647">
            <w:pPr>
              <w:spacing w:after="0" w:line="240" w:lineRule="auto"/>
              <w:rPr>
                <w:rFonts w:eastAsia="Times New Roman" w:cstheme="minorHAnsi"/>
                <w:sz w:val="20"/>
                <w:szCs w:val="20"/>
                <w:lang w:eastAsia="es-CO"/>
              </w:rPr>
            </w:pPr>
            <w:r w:rsidRPr="008038AC">
              <w:rPr>
                <w:rFonts w:eastAsia="Times New Roman" w:cstheme="minorHAnsi"/>
                <w:sz w:val="20"/>
                <w:szCs w:val="20"/>
                <w:lang w:eastAsia="es-CO"/>
              </w:rPr>
              <w:t>Liderar la infraestructura de datos espaciales con tecnología de punta y altos estándares de calidad</w:t>
            </w:r>
          </w:p>
        </w:tc>
        <w:tc>
          <w:tcPr>
            <w:tcW w:w="709" w:type="dxa"/>
            <w:shd w:val="clear" w:color="auto" w:fill="auto"/>
            <w:tcMar>
              <w:top w:w="13" w:type="dxa"/>
              <w:left w:w="13" w:type="dxa"/>
              <w:bottom w:w="0" w:type="dxa"/>
              <w:right w:w="13" w:type="dxa"/>
            </w:tcMar>
            <w:vAlign w:val="center"/>
          </w:tcPr>
          <w:p w14:paraId="68A9113F" w14:textId="62CC3E04" w:rsidR="00FF1C77" w:rsidRPr="00435647" w:rsidRDefault="008038AC" w:rsidP="00435647">
            <w:pPr>
              <w:spacing w:after="0" w:line="240" w:lineRule="auto"/>
              <w:jc w:val="center"/>
              <w:textAlignment w:val="center"/>
              <w:rPr>
                <w:rFonts w:eastAsia="Times New Roman" w:cstheme="minorHAnsi"/>
                <w:color w:val="000000"/>
                <w:kern w:val="24"/>
                <w:sz w:val="20"/>
                <w:szCs w:val="20"/>
                <w:lang w:eastAsia="es-CO"/>
              </w:rPr>
            </w:pPr>
            <w:r>
              <w:rPr>
                <w:rFonts w:eastAsia="Times New Roman" w:cstheme="minorHAnsi"/>
                <w:color w:val="000000"/>
                <w:kern w:val="24"/>
                <w:sz w:val="20"/>
                <w:szCs w:val="20"/>
                <w:lang w:eastAsia="es-CO"/>
              </w:rPr>
              <w:t>3.1.1</w:t>
            </w:r>
          </w:p>
        </w:tc>
        <w:tc>
          <w:tcPr>
            <w:tcW w:w="3119" w:type="dxa"/>
            <w:shd w:val="clear" w:color="auto" w:fill="auto"/>
            <w:tcMar>
              <w:top w:w="13" w:type="dxa"/>
              <w:left w:w="13" w:type="dxa"/>
              <w:bottom w:w="0" w:type="dxa"/>
              <w:right w:w="13" w:type="dxa"/>
            </w:tcMar>
            <w:vAlign w:val="center"/>
          </w:tcPr>
          <w:p w14:paraId="39079313" w14:textId="2F305403" w:rsidR="00FF1C77" w:rsidRPr="00435647" w:rsidRDefault="00744D2B" w:rsidP="00435647">
            <w:pPr>
              <w:spacing w:after="0" w:line="240" w:lineRule="auto"/>
              <w:textAlignment w:val="center"/>
              <w:rPr>
                <w:rFonts w:eastAsia="Times New Roman" w:cstheme="minorHAnsi"/>
                <w:color w:val="000000"/>
                <w:kern w:val="24"/>
                <w:sz w:val="20"/>
                <w:szCs w:val="20"/>
                <w:lang w:val="es-ES" w:eastAsia="es-CO"/>
              </w:rPr>
            </w:pPr>
            <w:r w:rsidRPr="00744D2B">
              <w:rPr>
                <w:rFonts w:eastAsia="Times New Roman" w:cstheme="minorHAnsi"/>
                <w:color w:val="000000"/>
                <w:kern w:val="24"/>
                <w:sz w:val="20"/>
                <w:szCs w:val="20"/>
                <w:lang w:val="es-ES" w:eastAsia="es-CO"/>
              </w:rPr>
              <w:t>Evolución de IDECA hacia infraestructuras del conocimiento espacial fortaleciendo el gobierno de recursos geográficos.</w:t>
            </w:r>
          </w:p>
        </w:tc>
      </w:tr>
      <w:tr w:rsidR="00FF1C77" w:rsidRPr="00435647" w14:paraId="544CB9BF" w14:textId="77777777" w:rsidTr="005160C5">
        <w:trPr>
          <w:trHeight w:val="961"/>
        </w:trPr>
        <w:tc>
          <w:tcPr>
            <w:tcW w:w="0" w:type="auto"/>
            <w:vMerge/>
            <w:vAlign w:val="center"/>
          </w:tcPr>
          <w:p w14:paraId="209979B8" w14:textId="77777777" w:rsidR="00FF1C77" w:rsidRPr="00435647" w:rsidRDefault="00FF1C77" w:rsidP="00435647">
            <w:pPr>
              <w:spacing w:after="0" w:line="240" w:lineRule="auto"/>
              <w:rPr>
                <w:rFonts w:eastAsia="Times New Roman" w:cstheme="minorHAnsi"/>
                <w:sz w:val="20"/>
                <w:szCs w:val="20"/>
                <w:lang w:eastAsia="es-CO"/>
              </w:rPr>
            </w:pPr>
          </w:p>
        </w:tc>
        <w:tc>
          <w:tcPr>
            <w:tcW w:w="2304" w:type="dxa"/>
            <w:vMerge/>
            <w:vAlign w:val="center"/>
          </w:tcPr>
          <w:p w14:paraId="3ADF59E4" w14:textId="77777777" w:rsidR="00FF1C77" w:rsidRPr="00435647" w:rsidRDefault="00FF1C77" w:rsidP="00435647">
            <w:pPr>
              <w:spacing w:after="0" w:line="240" w:lineRule="auto"/>
              <w:rPr>
                <w:rFonts w:eastAsia="Times New Roman" w:cstheme="minorHAnsi"/>
                <w:sz w:val="20"/>
                <w:szCs w:val="20"/>
                <w:lang w:eastAsia="es-CO"/>
              </w:rPr>
            </w:pPr>
          </w:p>
        </w:tc>
        <w:tc>
          <w:tcPr>
            <w:tcW w:w="283" w:type="dxa"/>
            <w:vMerge/>
            <w:vAlign w:val="center"/>
          </w:tcPr>
          <w:p w14:paraId="258855B3" w14:textId="77777777" w:rsidR="00FF1C77" w:rsidRPr="00435647" w:rsidRDefault="00FF1C77" w:rsidP="00435647">
            <w:pPr>
              <w:spacing w:after="0" w:line="240" w:lineRule="auto"/>
              <w:rPr>
                <w:rFonts w:eastAsia="Times New Roman" w:cstheme="minorHAnsi"/>
                <w:sz w:val="20"/>
                <w:szCs w:val="20"/>
                <w:lang w:eastAsia="es-CO"/>
              </w:rPr>
            </w:pPr>
          </w:p>
        </w:tc>
        <w:tc>
          <w:tcPr>
            <w:tcW w:w="2126" w:type="dxa"/>
            <w:vMerge/>
            <w:vAlign w:val="center"/>
          </w:tcPr>
          <w:p w14:paraId="7A4C6DA5" w14:textId="77777777" w:rsidR="00FF1C77" w:rsidRPr="00435647" w:rsidRDefault="00FF1C77" w:rsidP="00435647">
            <w:pPr>
              <w:spacing w:after="0" w:line="240" w:lineRule="auto"/>
              <w:rPr>
                <w:rFonts w:eastAsia="Times New Roman" w:cstheme="minorHAnsi"/>
                <w:sz w:val="20"/>
                <w:szCs w:val="20"/>
                <w:lang w:eastAsia="es-CO"/>
              </w:rPr>
            </w:pPr>
          </w:p>
        </w:tc>
        <w:tc>
          <w:tcPr>
            <w:tcW w:w="709" w:type="dxa"/>
            <w:shd w:val="clear" w:color="auto" w:fill="auto"/>
            <w:tcMar>
              <w:top w:w="13" w:type="dxa"/>
              <w:left w:w="13" w:type="dxa"/>
              <w:bottom w:w="0" w:type="dxa"/>
              <w:right w:w="13" w:type="dxa"/>
            </w:tcMar>
            <w:vAlign w:val="center"/>
          </w:tcPr>
          <w:p w14:paraId="611746EE" w14:textId="59333F7E" w:rsidR="00FF1C77" w:rsidRPr="00435647" w:rsidRDefault="008038AC" w:rsidP="00435647">
            <w:pPr>
              <w:spacing w:after="0" w:line="240" w:lineRule="auto"/>
              <w:jc w:val="center"/>
              <w:textAlignment w:val="center"/>
              <w:rPr>
                <w:rFonts w:eastAsia="Times New Roman" w:cstheme="minorHAnsi"/>
                <w:color w:val="000000"/>
                <w:kern w:val="24"/>
                <w:sz w:val="20"/>
                <w:szCs w:val="20"/>
                <w:lang w:eastAsia="es-CO"/>
              </w:rPr>
            </w:pPr>
            <w:r>
              <w:rPr>
                <w:rFonts w:eastAsia="Times New Roman" w:cstheme="minorHAnsi"/>
                <w:color w:val="000000"/>
                <w:kern w:val="24"/>
                <w:sz w:val="20"/>
                <w:szCs w:val="20"/>
                <w:lang w:eastAsia="es-CO"/>
              </w:rPr>
              <w:t>3.1.2</w:t>
            </w:r>
          </w:p>
        </w:tc>
        <w:tc>
          <w:tcPr>
            <w:tcW w:w="3119" w:type="dxa"/>
            <w:shd w:val="clear" w:color="auto" w:fill="auto"/>
            <w:tcMar>
              <w:top w:w="13" w:type="dxa"/>
              <w:left w:w="13" w:type="dxa"/>
              <w:bottom w:w="0" w:type="dxa"/>
              <w:right w:w="13" w:type="dxa"/>
            </w:tcMar>
            <w:vAlign w:val="center"/>
          </w:tcPr>
          <w:p w14:paraId="5508F931" w14:textId="237D5BAB" w:rsidR="00FF1C77" w:rsidRPr="00435647" w:rsidRDefault="00744D2B" w:rsidP="00435647">
            <w:pPr>
              <w:spacing w:after="0" w:line="240" w:lineRule="auto"/>
              <w:textAlignment w:val="center"/>
              <w:rPr>
                <w:rFonts w:eastAsia="Times New Roman" w:cstheme="minorHAnsi"/>
                <w:color w:val="000000"/>
                <w:kern w:val="24"/>
                <w:sz w:val="20"/>
                <w:szCs w:val="20"/>
                <w:lang w:val="es-ES" w:eastAsia="es-CO"/>
              </w:rPr>
            </w:pPr>
            <w:r w:rsidRPr="00744D2B">
              <w:rPr>
                <w:rFonts w:eastAsia="Times New Roman" w:cstheme="minorHAnsi"/>
                <w:color w:val="000000"/>
                <w:kern w:val="24"/>
                <w:sz w:val="20"/>
                <w:szCs w:val="20"/>
                <w:lang w:val="es-ES" w:eastAsia="es-CO"/>
              </w:rPr>
              <w:t>Construcción y/o desarrollo de la Infraestructura de datos espaciales regionales.</w:t>
            </w:r>
          </w:p>
        </w:tc>
      </w:tr>
      <w:tr w:rsidR="00FF1C77" w:rsidRPr="00435647" w14:paraId="3290956C" w14:textId="77777777" w:rsidTr="005160C5">
        <w:trPr>
          <w:trHeight w:val="677"/>
        </w:trPr>
        <w:tc>
          <w:tcPr>
            <w:tcW w:w="0" w:type="auto"/>
            <w:vMerge/>
            <w:vAlign w:val="center"/>
          </w:tcPr>
          <w:p w14:paraId="49900474" w14:textId="77777777" w:rsidR="00FF1C77" w:rsidRPr="00435647" w:rsidRDefault="00FF1C77" w:rsidP="00435647">
            <w:pPr>
              <w:spacing w:after="0" w:line="240" w:lineRule="auto"/>
              <w:rPr>
                <w:rFonts w:eastAsia="Times New Roman" w:cstheme="minorHAnsi"/>
                <w:sz w:val="20"/>
                <w:szCs w:val="20"/>
                <w:lang w:eastAsia="es-CO"/>
              </w:rPr>
            </w:pPr>
          </w:p>
        </w:tc>
        <w:tc>
          <w:tcPr>
            <w:tcW w:w="2304" w:type="dxa"/>
            <w:vMerge/>
            <w:vAlign w:val="center"/>
          </w:tcPr>
          <w:p w14:paraId="3507AF62" w14:textId="77777777" w:rsidR="00FF1C77" w:rsidRPr="00435647" w:rsidRDefault="00FF1C77" w:rsidP="00435647">
            <w:pPr>
              <w:spacing w:after="0" w:line="240" w:lineRule="auto"/>
              <w:rPr>
                <w:rFonts w:eastAsia="Times New Roman" w:cstheme="minorHAnsi"/>
                <w:sz w:val="20"/>
                <w:szCs w:val="20"/>
                <w:lang w:eastAsia="es-CO"/>
              </w:rPr>
            </w:pPr>
          </w:p>
        </w:tc>
        <w:tc>
          <w:tcPr>
            <w:tcW w:w="283" w:type="dxa"/>
            <w:vMerge w:val="restart"/>
            <w:vAlign w:val="center"/>
          </w:tcPr>
          <w:p w14:paraId="02E002E5" w14:textId="01DC61E8" w:rsidR="00FF1C77" w:rsidRPr="00435647" w:rsidRDefault="00FF1C77" w:rsidP="00435647">
            <w:pPr>
              <w:spacing w:after="0" w:line="240" w:lineRule="auto"/>
              <w:rPr>
                <w:rFonts w:eastAsia="Times New Roman" w:cstheme="minorHAnsi"/>
                <w:sz w:val="20"/>
                <w:szCs w:val="20"/>
                <w:lang w:eastAsia="es-CO"/>
              </w:rPr>
            </w:pPr>
            <w:r>
              <w:rPr>
                <w:rFonts w:eastAsia="Times New Roman" w:cstheme="minorHAnsi"/>
                <w:sz w:val="20"/>
                <w:szCs w:val="20"/>
                <w:lang w:eastAsia="es-CO"/>
              </w:rPr>
              <w:t>3.2</w:t>
            </w:r>
          </w:p>
        </w:tc>
        <w:tc>
          <w:tcPr>
            <w:tcW w:w="2126" w:type="dxa"/>
            <w:vMerge w:val="restart"/>
            <w:vAlign w:val="center"/>
          </w:tcPr>
          <w:p w14:paraId="66DBB8D2" w14:textId="48E69ACA" w:rsidR="00FF1C77" w:rsidRPr="00435647" w:rsidRDefault="008038AC" w:rsidP="00435647">
            <w:pPr>
              <w:spacing w:after="0" w:line="240" w:lineRule="auto"/>
              <w:rPr>
                <w:rFonts w:eastAsia="Times New Roman" w:cstheme="minorHAnsi"/>
                <w:sz w:val="20"/>
                <w:szCs w:val="20"/>
                <w:lang w:eastAsia="es-CO"/>
              </w:rPr>
            </w:pPr>
            <w:r w:rsidRPr="008038AC">
              <w:rPr>
                <w:rFonts w:eastAsia="Times New Roman" w:cstheme="minorHAnsi"/>
                <w:sz w:val="20"/>
                <w:szCs w:val="20"/>
                <w:lang w:eastAsia="es-CO"/>
              </w:rPr>
              <w:t>Garantizar la implementación de tecnologías de punta que permitan la modernización de la gestión catastral</w:t>
            </w:r>
          </w:p>
        </w:tc>
        <w:tc>
          <w:tcPr>
            <w:tcW w:w="709" w:type="dxa"/>
            <w:shd w:val="clear" w:color="auto" w:fill="auto"/>
            <w:tcMar>
              <w:top w:w="13" w:type="dxa"/>
              <w:left w:w="13" w:type="dxa"/>
              <w:bottom w:w="0" w:type="dxa"/>
              <w:right w:w="13" w:type="dxa"/>
            </w:tcMar>
            <w:vAlign w:val="center"/>
          </w:tcPr>
          <w:p w14:paraId="164E41E3" w14:textId="239CB66C" w:rsidR="00FF1C77" w:rsidRPr="00435647" w:rsidRDefault="008038AC" w:rsidP="00435647">
            <w:pPr>
              <w:spacing w:after="0" w:line="240" w:lineRule="auto"/>
              <w:jc w:val="center"/>
              <w:textAlignment w:val="center"/>
              <w:rPr>
                <w:rFonts w:eastAsia="Times New Roman" w:cstheme="minorHAnsi"/>
                <w:color w:val="000000"/>
                <w:kern w:val="24"/>
                <w:sz w:val="20"/>
                <w:szCs w:val="20"/>
                <w:lang w:eastAsia="es-CO"/>
              </w:rPr>
            </w:pPr>
            <w:r>
              <w:rPr>
                <w:rFonts w:eastAsia="Times New Roman" w:cstheme="minorHAnsi"/>
                <w:color w:val="000000"/>
                <w:kern w:val="24"/>
                <w:sz w:val="20"/>
                <w:szCs w:val="20"/>
                <w:lang w:eastAsia="es-CO"/>
              </w:rPr>
              <w:t>3.2.1</w:t>
            </w:r>
          </w:p>
        </w:tc>
        <w:tc>
          <w:tcPr>
            <w:tcW w:w="3119" w:type="dxa"/>
            <w:shd w:val="clear" w:color="auto" w:fill="auto"/>
            <w:tcMar>
              <w:top w:w="13" w:type="dxa"/>
              <w:left w:w="13" w:type="dxa"/>
              <w:bottom w:w="0" w:type="dxa"/>
              <w:right w:w="13" w:type="dxa"/>
            </w:tcMar>
            <w:vAlign w:val="center"/>
          </w:tcPr>
          <w:p w14:paraId="534253AA" w14:textId="404D3DDF" w:rsidR="00FF1C77" w:rsidRPr="00435647" w:rsidRDefault="00744D2B" w:rsidP="00435647">
            <w:pPr>
              <w:spacing w:after="0" w:line="240" w:lineRule="auto"/>
              <w:textAlignment w:val="center"/>
              <w:rPr>
                <w:rFonts w:eastAsia="Times New Roman" w:cstheme="minorHAnsi"/>
                <w:color w:val="000000"/>
                <w:kern w:val="24"/>
                <w:sz w:val="20"/>
                <w:szCs w:val="20"/>
                <w:lang w:val="es-ES" w:eastAsia="es-CO"/>
              </w:rPr>
            </w:pPr>
            <w:r w:rsidRPr="00744D2B">
              <w:rPr>
                <w:rFonts w:eastAsia="Times New Roman" w:cstheme="minorHAnsi"/>
                <w:color w:val="000000"/>
                <w:kern w:val="24"/>
                <w:sz w:val="20"/>
                <w:szCs w:val="20"/>
                <w:lang w:val="es-ES" w:eastAsia="es-CO"/>
              </w:rPr>
              <w:t>Contribuir al desarrollo de la política de Gobierno Digital.</w:t>
            </w:r>
          </w:p>
        </w:tc>
      </w:tr>
      <w:tr w:rsidR="00FF1C77" w:rsidRPr="00435647" w14:paraId="6FC6696E" w14:textId="77777777" w:rsidTr="005160C5">
        <w:trPr>
          <w:trHeight w:val="871"/>
        </w:trPr>
        <w:tc>
          <w:tcPr>
            <w:tcW w:w="0" w:type="auto"/>
            <w:vMerge/>
            <w:vAlign w:val="center"/>
          </w:tcPr>
          <w:p w14:paraId="61AC1CCB" w14:textId="77777777" w:rsidR="00FF1C77" w:rsidRPr="00435647" w:rsidRDefault="00FF1C77" w:rsidP="00435647">
            <w:pPr>
              <w:spacing w:after="0" w:line="240" w:lineRule="auto"/>
              <w:rPr>
                <w:rFonts w:eastAsia="Times New Roman" w:cstheme="minorHAnsi"/>
                <w:sz w:val="20"/>
                <w:szCs w:val="20"/>
                <w:lang w:eastAsia="es-CO"/>
              </w:rPr>
            </w:pPr>
          </w:p>
        </w:tc>
        <w:tc>
          <w:tcPr>
            <w:tcW w:w="2304" w:type="dxa"/>
            <w:vMerge/>
            <w:vAlign w:val="center"/>
          </w:tcPr>
          <w:p w14:paraId="22D9952E" w14:textId="77777777" w:rsidR="00FF1C77" w:rsidRPr="00435647" w:rsidRDefault="00FF1C77" w:rsidP="00435647">
            <w:pPr>
              <w:spacing w:after="0" w:line="240" w:lineRule="auto"/>
              <w:rPr>
                <w:rFonts w:eastAsia="Times New Roman" w:cstheme="minorHAnsi"/>
                <w:sz w:val="20"/>
                <w:szCs w:val="20"/>
                <w:lang w:eastAsia="es-CO"/>
              </w:rPr>
            </w:pPr>
          </w:p>
        </w:tc>
        <w:tc>
          <w:tcPr>
            <w:tcW w:w="283" w:type="dxa"/>
            <w:vMerge/>
            <w:vAlign w:val="center"/>
          </w:tcPr>
          <w:p w14:paraId="103CBBBD" w14:textId="77777777" w:rsidR="00FF1C77" w:rsidRPr="00435647" w:rsidRDefault="00FF1C77" w:rsidP="00435647">
            <w:pPr>
              <w:spacing w:after="0" w:line="240" w:lineRule="auto"/>
              <w:rPr>
                <w:rFonts w:eastAsia="Times New Roman" w:cstheme="minorHAnsi"/>
                <w:sz w:val="20"/>
                <w:szCs w:val="20"/>
                <w:lang w:eastAsia="es-CO"/>
              </w:rPr>
            </w:pPr>
          </w:p>
        </w:tc>
        <w:tc>
          <w:tcPr>
            <w:tcW w:w="2126" w:type="dxa"/>
            <w:vMerge/>
            <w:vAlign w:val="center"/>
          </w:tcPr>
          <w:p w14:paraId="04FAF3B7" w14:textId="77777777" w:rsidR="00FF1C77" w:rsidRPr="00435647" w:rsidRDefault="00FF1C77" w:rsidP="00435647">
            <w:pPr>
              <w:spacing w:after="0" w:line="240" w:lineRule="auto"/>
              <w:rPr>
                <w:rFonts w:eastAsia="Times New Roman" w:cstheme="minorHAnsi"/>
                <w:sz w:val="20"/>
                <w:szCs w:val="20"/>
                <w:lang w:eastAsia="es-CO"/>
              </w:rPr>
            </w:pPr>
          </w:p>
        </w:tc>
        <w:tc>
          <w:tcPr>
            <w:tcW w:w="709" w:type="dxa"/>
            <w:shd w:val="clear" w:color="auto" w:fill="auto"/>
            <w:tcMar>
              <w:top w:w="13" w:type="dxa"/>
              <w:left w:w="13" w:type="dxa"/>
              <w:bottom w:w="0" w:type="dxa"/>
              <w:right w:w="13" w:type="dxa"/>
            </w:tcMar>
            <w:vAlign w:val="center"/>
          </w:tcPr>
          <w:p w14:paraId="2A6473D8" w14:textId="5E3EA421" w:rsidR="00FF1C77" w:rsidRPr="00435647" w:rsidRDefault="008038AC" w:rsidP="00435647">
            <w:pPr>
              <w:spacing w:after="0" w:line="240" w:lineRule="auto"/>
              <w:jc w:val="center"/>
              <w:textAlignment w:val="center"/>
              <w:rPr>
                <w:rFonts w:eastAsia="Times New Roman" w:cstheme="minorHAnsi"/>
                <w:color w:val="000000"/>
                <w:kern w:val="24"/>
                <w:sz w:val="20"/>
                <w:szCs w:val="20"/>
                <w:lang w:eastAsia="es-CO"/>
              </w:rPr>
            </w:pPr>
            <w:r>
              <w:rPr>
                <w:rFonts w:eastAsia="Times New Roman" w:cstheme="minorHAnsi"/>
                <w:color w:val="000000"/>
                <w:kern w:val="24"/>
                <w:sz w:val="20"/>
                <w:szCs w:val="20"/>
                <w:lang w:eastAsia="es-CO"/>
              </w:rPr>
              <w:t>3.2.2</w:t>
            </w:r>
          </w:p>
        </w:tc>
        <w:tc>
          <w:tcPr>
            <w:tcW w:w="3119" w:type="dxa"/>
            <w:shd w:val="clear" w:color="auto" w:fill="auto"/>
            <w:tcMar>
              <w:top w:w="13" w:type="dxa"/>
              <w:left w:w="13" w:type="dxa"/>
              <w:bottom w:w="0" w:type="dxa"/>
              <w:right w:w="13" w:type="dxa"/>
            </w:tcMar>
            <w:vAlign w:val="center"/>
          </w:tcPr>
          <w:p w14:paraId="6ABD006E" w14:textId="23F2FB4A" w:rsidR="00FF1C77" w:rsidRPr="00435647" w:rsidRDefault="00744D2B" w:rsidP="00435647">
            <w:pPr>
              <w:spacing w:after="0" w:line="240" w:lineRule="auto"/>
              <w:textAlignment w:val="center"/>
              <w:rPr>
                <w:rFonts w:eastAsia="Times New Roman" w:cstheme="minorHAnsi"/>
                <w:color w:val="000000"/>
                <w:kern w:val="24"/>
                <w:sz w:val="20"/>
                <w:szCs w:val="20"/>
                <w:lang w:val="es-ES" w:eastAsia="es-CO"/>
              </w:rPr>
            </w:pPr>
            <w:r w:rsidRPr="00744D2B">
              <w:rPr>
                <w:rFonts w:eastAsia="Times New Roman" w:cstheme="minorHAnsi"/>
                <w:color w:val="000000"/>
                <w:kern w:val="24"/>
                <w:sz w:val="20"/>
                <w:szCs w:val="20"/>
                <w:lang w:val="es-ES" w:eastAsia="es-CO"/>
              </w:rPr>
              <w:t>Robustecer e implementar las estrategias tecnológicas y de información de la UAECD.</w:t>
            </w:r>
          </w:p>
        </w:tc>
      </w:tr>
      <w:bookmarkEnd w:id="54"/>
      <w:tr w:rsidR="008D228C" w:rsidRPr="00435647" w14:paraId="0B6458BB" w14:textId="77777777" w:rsidTr="005160C5">
        <w:trPr>
          <w:trHeight w:val="688"/>
        </w:trPr>
        <w:tc>
          <w:tcPr>
            <w:tcW w:w="0" w:type="auto"/>
            <w:vMerge w:val="restart"/>
            <w:vAlign w:val="center"/>
          </w:tcPr>
          <w:p w14:paraId="1BBCE696" w14:textId="691737D2" w:rsidR="008D228C" w:rsidRPr="00681701" w:rsidRDefault="008D228C" w:rsidP="000662EC">
            <w:pPr>
              <w:spacing w:after="0" w:line="240" w:lineRule="auto"/>
              <w:jc w:val="center"/>
              <w:textAlignment w:val="center"/>
              <w:rPr>
                <w:rFonts w:eastAsia="Times New Roman" w:cstheme="minorHAnsi"/>
                <w:sz w:val="20"/>
                <w:szCs w:val="20"/>
                <w:lang w:eastAsia="es-CO"/>
              </w:rPr>
            </w:pPr>
            <w:r>
              <w:rPr>
                <w:rFonts w:eastAsia="Times New Roman" w:cstheme="minorHAnsi"/>
                <w:b/>
                <w:bCs/>
                <w:color w:val="000000"/>
                <w:kern w:val="24"/>
                <w:sz w:val="20"/>
                <w:szCs w:val="20"/>
                <w:lang w:eastAsia="es-CO"/>
              </w:rPr>
              <w:t>4</w:t>
            </w:r>
          </w:p>
        </w:tc>
        <w:tc>
          <w:tcPr>
            <w:tcW w:w="2304" w:type="dxa"/>
            <w:vMerge w:val="restart"/>
            <w:vAlign w:val="center"/>
          </w:tcPr>
          <w:p w14:paraId="38E6D4B2" w14:textId="63741B90" w:rsidR="008D228C" w:rsidRPr="00681701" w:rsidRDefault="008D228C" w:rsidP="000662EC">
            <w:pPr>
              <w:spacing w:after="0" w:line="240" w:lineRule="auto"/>
              <w:rPr>
                <w:rFonts w:eastAsia="Times New Roman" w:cstheme="minorHAnsi"/>
                <w:b/>
                <w:bCs/>
                <w:sz w:val="20"/>
                <w:szCs w:val="20"/>
                <w:lang w:eastAsia="es-CO"/>
              </w:rPr>
            </w:pPr>
            <w:r w:rsidRPr="00FF4573">
              <w:rPr>
                <w:rFonts w:eastAsia="Times New Roman" w:cstheme="minorHAnsi"/>
                <w:b/>
                <w:bCs/>
                <w:sz w:val="20"/>
                <w:szCs w:val="20"/>
                <w:lang w:eastAsia="es-CO"/>
              </w:rPr>
              <w:t>Garantizar la sostenibilidad financiera y administrativa de la entidad para prestar el servicio público catastral, incorporando la gestión comercial territorial.</w:t>
            </w:r>
          </w:p>
        </w:tc>
        <w:tc>
          <w:tcPr>
            <w:tcW w:w="283" w:type="dxa"/>
            <w:vMerge w:val="restart"/>
            <w:vAlign w:val="center"/>
          </w:tcPr>
          <w:p w14:paraId="0A7A8017" w14:textId="2298DAB3" w:rsidR="008D228C" w:rsidRPr="00435647" w:rsidRDefault="008D228C" w:rsidP="000662EC">
            <w:pPr>
              <w:spacing w:after="0" w:line="240" w:lineRule="auto"/>
              <w:rPr>
                <w:rFonts w:eastAsia="Times New Roman" w:cstheme="minorHAnsi"/>
                <w:sz w:val="20"/>
                <w:szCs w:val="20"/>
                <w:lang w:eastAsia="es-CO"/>
              </w:rPr>
            </w:pPr>
            <w:r>
              <w:rPr>
                <w:rFonts w:eastAsia="Times New Roman" w:cstheme="minorHAnsi"/>
                <w:sz w:val="20"/>
                <w:szCs w:val="20"/>
                <w:lang w:eastAsia="es-CO"/>
              </w:rPr>
              <w:t>4.1</w:t>
            </w:r>
          </w:p>
        </w:tc>
        <w:tc>
          <w:tcPr>
            <w:tcW w:w="2126" w:type="dxa"/>
            <w:vMerge w:val="restart"/>
            <w:vAlign w:val="center"/>
          </w:tcPr>
          <w:p w14:paraId="1890BA84" w14:textId="013CCE4E" w:rsidR="008D228C" w:rsidRPr="00435647" w:rsidRDefault="008D228C" w:rsidP="000662EC">
            <w:pPr>
              <w:spacing w:after="0" w:line="240" w:lineRule="auto"/>
              <w:rPr>
                <w:rFonts w:eastAsia="Times New Roman" w:cstheme="minorHAnsi"/>
                <w:sz w:val="20"/>
                <w:szCs w:val="20"/>
                <w:lang w:eastAsia="es-CO"/>
              </w:rPr>
            </w:pPr>
            <w:r w:rsidRPr="00FF4573">
              <w:rPr>
                <w:rFonts w:eastAsia="Times New Roman" w:cstheme="minorHAnsi"/>
                <w:sz w:val="20"/>
                <w:szCs w:val="20"/>
                <w:lang w:eastAsia="es-CO"/>
              </w:rPr>
              <w:t>Robustecer modelos, metodologías y sistemas de gestión con innovación y calidad.</w:t>
            </w:r>
          </w:p>
        </w:tc>
        <w:tc>
          <w:tcPr>
            <w:tcW w:w="709" w:type="dxa"/>
            <w:shd w:val="clear" w:color="auto" w:fill="auto"/>
            <w:tcMar>
              <w:top w:w="13" w:type="dxa"/>
              <w:left w:w="13" w:type="dxa"/>
              <w:bottom w:w="0" w:type="dxa"/>
              <w:right w:w="13" w:type="dxa"/>
            </w:tcMar>
            <w:vAlign w:val="center"/>
          </w:tcPr>
          <w:p w14:paraId="03500A5C" w14:textId="42E172BB" w:rsidR="008D228C" w:rsidRPr="00435647" w:rsidRDefault="008D228C" w:rsidP="000662EC">
            <w:pPr>
              <w:spacing w:after="0" w:line="240" w:lineRule="auto"/>
              <w:jc w:val="center"/>
              <w:textAlignment w:val="center"/>
              <w:rPr>
                <w:rFonts w:eastAsia="Times New Roman" w:cstheme="minorHAnsi"/>
                <w:color w:val="000000"/>
                <w:kern w:val="24"/>
                <w:sz w:val="20"/>
                <w:szCs w:val="20"/>
                <w:lang w:eastAsia="es-CO"/>
              </w:rPr>
            </w:pPr>
            <w:r>
              <w:rPr>
                <w:rFonts w:eastAsia="Times New Roman" w:cstheme="minorHAnsi"/>
                <w:color w:val="000000"/>
                <w:kern w:val="24"/>
                <w:sz w:val="20"/>
                <w:szCs w:val="20"/>
                <w:lang w:eastAsia="es-CO"/>
              </w:rPr>
              <w:t>4.1.1</w:t>
            </w:r>
          </w:p>
        </w:tc>
        <w:tc>
          <w:tcPr>
            <w:tcW w:w="3119" w:type="dxa"/>
            <w:shd w:val="clear" w:color="auto" w:fill="auto"/>
            <w:tcMar>
              <w:top w:w="13" w:type="dxa"/>
              <w:left w:w="13" w:type="dxa"/>
              <w:bottom w:w="0" w:type="dxa"/>
              <w:right w:w="13" w:type="dxa"/>
            </w:tcMar>
            <w:vAlign w:val="center"/>
          </w:tcPr>
          <w:p w14:paraId="30AA2BF0" w14:textId="0041C2F3" w:rsidR="008D228C" w:rsidRPr="00435647" w:rsidRDefault="008D228C" w:rsidP="000662EC">
            <w:pPr>
              <w:spacing w:after="0" w:line="240" w:lineRule="auto"/>
              <w:textAlignment w:val="center"/>
              <w:rPr>
                <w:rFonts w:eastAsia="Times New Roman" w:cstheme="minorHAnsi"/>
                <w:color w:val="000000"/>
                <w:kern w:val="24"/>
                <w:sz w:val="20"/>
                <w:szCs w:val="20"/>
                <w:lang w:val="es-ES" w:eastAsia="es-CO"/>
              </w:rPr>
            </w:pPr>
            <w:r w:rsidRPr="002D68AE">
              <w:rPr>
                <w:rFonts w:eastAsia="Times New Roman" w:cstheme="minorHAnsi"/>
                <w:color w:val="000000"/>
                <w:kern w:val="24"/>
                <w:sz w:val="20"/>
                <w:szCs w:val="20"/>
                <w:lang w:val="es-ES" w:eastAsia="es-CO"/>
              </w:rPr>
              <w:t>Gestión integral hacia estándares de calidad</w:t>
            </w:r>
          </w:p>
        </w:tc>
      </w:tr>
      <w:tr w:rsidR="008D228C" w:rsidRPr="00435647" w14:paraId="425D4D34" w14:textId="77777777" w:rsidTr="005160C5">
        <w:trPr>
          <w:trHeight w:val="961"/>
        </w:trPr>
        <w:tc>
          <w:tcPr>
            <w:tcW w:w="0" w:type="auto"/>
            <w:vMerge/>
            <w:vAlign w:val="center"/>
          </w:tcPr>
          <w:p w14:paraId="23ACAD71" w14:textId="77777777" w:rsidR="008D228C" w:rsidRPr="00435647" w:rsidRDefault="008D228C" w:rsidP="000662EC">
            <w:pPr>
              <w:spacing w:after="0" w:line="240" w:lineRule="auto"/>
              <w:rPr>
                <w:rFonts w:eastAsia="Times New Roman" w:cstheme="minorHAnsi"/>
                <w:sz w:val="20"/>
                <w:szCs w:val="20"/>
                <w:lang w:eastAsia="es-CO"/>
              </w:rPr>
            </w:pPr>
          </w:p>
        </w:tc>
        <w:tc>
          <w:tcPr>
            <w:tcW w:w="2304" w:type="dxa"/>
            <w:vMerge/>
            <w:vAlign w:val="center"/>
          </w:tcPr>
          <w:p w14:paraId="328681AC" w14:textId="77777777" w:rsidR="008D228C" w:rsidRPr="00435647" w:rsidRDefault="008D228C" w:rsidP="000662EC">
            <w:pPr>
              <w:spacing w:after="0" w:line="240" w:lineRule="auto"/>
              <w:rPr>
                <w:rFonts w:eastAsia="Times New Roman" w:cstheme="minorHAnsi"/>
                <w:sz w:val="20"/>
                <w:szCs w:val="20"/>
                <w:lang w:eastAsia="es-CO"/>
              </w:rPr>
            </w:pPr>
          </w:p>
        </w:tc>
        <w:tc>
          <w:tcPr>
            <w:tcW w:w="283" w:type="dxa"/>
            <w:vMerge/>
            <w:vAlign w:val="center"/>
          </w:tcPr>
          <w:p w14:paraId="6D29711C" w14:textId="77777777" w:rsidR="008D228C" w:rsidRPr="00435647" w:rsidRDefault="008D228C" w:rsidP="000662EC">
            <w:pPr>
              <w:spacing w:after="0" w:line="240" w:lineRule="auto"/>
              <w:rPr>
                <w:rFonts w:eastAsia="Times New Roman" w:cstheme="minorHAnsi"/>
                <w:sz w:val="20"/>
                <w:szCs w:val="20"/>
                <w:lang w:eastAsia="es-CO"/>
              </w:rPr>
            </w:pPr>
          </w:p>
        </w:tc>
        <w:tc>
          <w:tcPr>
            <w:tcW w:w="2126" w:type="dxa"/>
            <w:vMerge/>
            <w:vAlign w:val="center"/>
          </w:tcPr>
          <w:p w14:paraId="69E51FE7" w14:textId="77777777" w:rsidR="008D228C" w:rsidRPr="00435647" w:rsidRDefault="008D228C" w:rsidP="000662EC">
            <w:pPr>
              <w:spacing w:after="0" w:line="240" w:lineRule="auto"/>
              <w:rPr>
                <w:rFonts w:eastAsia="Times New Roman" w:cstheme="minorHAnsi"/>
                <w:sz w:val="20"/>
                <w:szCs w:val="20"/>
                <w:lang w:eastAsia="es-CO"/>
              </w:rPr>
            </w:pPr>
          </w:p>
        </w:tc>
        <w:tc>
          <w:tcPr>
            <w:tcW w:w="709" w:type="dxa"/>
            <w:shd w:val="clear" w:color="auto" w:fill="auto"/>
            <w:tcMar>
              <w:top w:w="13" w:type="dxa"/>
              <w:left w:w="13" w:type="dxa"/>
              <w:bottom w:w="0" w:type="dxa"/>
              <w:right w:w="13" w:type="dxa"/>
            </w:tcMar>
            <w:vAlign w:val="center"/>
          </w:tcPr>
          <w:p w14:paraId="1605CDF1" w14:textId="099B0184" w:rsidR="008D228C" w:rsidRPr="00435647" w:rsidRDefault="008D228C" w:rsidP="000662EC">
            <w:pPr>
              <w:spacing w:after="0" w:line="240" w:lineRule="auto"/>
              <w:jc w:val="center"/>
              <w:textAlignment w:val="center"/>
              <w:rPr>
                <w:rFonts w:eastAsia="Times New Roman" w:cstheme="minorHAnsi"/>
                <w:color w:val="000000"/>
                <w:kern w:val="24"/>
                <w:sz w:val="20"/>
                <w:szCs w:val="20"/>
                <w:lang w:eastAsia="es-CO"/>
              </w:rPr>
            </w:pPr>
            <w:r>
              <w:rPr>
                <w:rFonts w:eastAsia="Times New Roman" w:cstheme="minorHAnsi"/>
                <w:color w:val="000000"/>
                <w:kern w:val="24"/>
                <w:sz w:val="20"/>
                <w:szCs w:val="20"/>
                <w:lang w:eastAsia="es-CO"/>
              </w:rPr>
              <w:t>4.1.2</w:t>
            </w:r>
          </w:p>
        </w:tc>
        <w:tc>
          <w:tcPr>
            <w:tcW w:w="3119" w:type="dxa"/>
            <w:shd w:val="clear" w:color="auto" w:fill="auto"/>
            <w:tcMar>
              <w:top w:w="13" w:type="dxa"/>
              <w:left w:w="13" w:type="dxa"/>
              <w:bottom w:w="0" w:type="dxa"/>
              <w:right w:w="13" w:type="dxa"/>
            </w:tcMar>
            <w:vAlign w:val="center"/>
          </w:tcPr>
          <w:p w14:paraId="77BA550A" w14:textId="39941D1A" w:rsidR="008D228C" w:rsidRPr="00435647" w:rsidRDefault="008D228C" w:rsidP="000662EC">
            <w:pPr>
              <w:spacing w:after="0" w:line="240" w:lineRule="auto"/>
              <w:textAlignment w:val="center"/>
              <w:rPr>
                <w:rFonts w:eastAsia="Times New Roman" w:cstheme="minorHAnsi"/>
                <w:color w:val="000000"/>
                <w:kern w:val="24"/>
                <w:sz w:val="20"/>
                <w:szCs w:val="20"/>
                <w:lang w:val="es-ES" w:eastAsia="es-CO"/>
              </w:rPr>
            </w:pPr>
            <w:r w:rsidRPr="002D68AE">
              <w:rPr>
                <w:rFonts w:eastAsia="Times New Roman" w:cstheme="minorHAnsi"/>
                <w:color w:val="000000"/>
                <w:kern w:val="24"/>
                <w:sz w:val="20"/>
                <w:szCs w:val="20"/>
                <w:lang w:val="es-ES" w:eastAsia="es-CO"/>
              </w:rPr>
              <w:t>Estructuración de modelos y metodologías de gestión innovadoras en la gestión y operación catastral.</w:t>
            </w:r>
          </w:p>
        </w:tc>
      </w:tr>
      <w:tr w:rsidR="008D228C" w:rsidRPr="00435647" w14:paraId="6817A981" w14:textId="77777777" w:rsidTr="005160C5">
        <w:trPr>
          <w:trHeight w:val="260"/>
        </w:trPr>
        <w:tc>
          <w:tcPr>
            <w:tcW w:w="0" w:type="auto"/>
            <w:vMerge/>
            <w:vAlign w:val="center"/>
          </w:tcPr>
          <w:p w14:paraId="1067A560" w14:textId="77777777" w:rsidR="008D228C" w:rsidRPr="00435647" w:rsidRDefault="008D228C" w:rsidP="000662EC">
            <w:pPr>
              <w:spacing w:after="0" w:line="240" w:lineRule="auto"/>
              <w:rPr>
                <w:rFonts w:eastAsia="Times New Roman" w:cstheme="minorHAnsi"/>
                <w:sz w:val="20"/>
                <w:szCs w:val="20"/>
                <w:lang w:eastAsia="es-CO"/>
              </w:rPr>
            </w:pPr>
          </w:p>
        </w:tc>
        <w:tc>
          <w:tcPr>
            <w:tcW w:w="2304" w:type="dxa"/>
            <w:vMerge/>
            <w:vAlign w:val="center"/>
          </w:tcPr>
          <w:p w14:paraId="73401369" w14:textId="77777777" w:rsidR="008D228C" w:rsidRPr="00435647" w:rsidRDefault="008D228C" w:rsidP="000662EC">
            <w:pPr>
              <w:spacing w:after="0" w:line="240" w:lineRule="auto"/>
              <w:rPr>
                <w:rFonts w:eastAsia="Times New Roman" w:cstheme="minorHAnsi"/>
                <w:sz w:val="20"/>
                <w:szCs w:val="20"/>
                <w:lang w:eastAsia="es-CO"/>
              </w:rPr>
            </w:pPr>
          </w:p>
        </w:tc>
        <w:tc>
          <w:tcPr>
            <w:tcW w:w="283" w:type="dxa"/>
            <w:vMerge w:val="restart"/>
            <w:vAlign w:val="center"/>
          </w:tcPr>
          <w:p w14:paraId="7C35A48B" w14:textId="03921DB8" w:rsidR="008D228C" w:rsidRPr="00435647" w:rsidRDefault="008D228C" w:rsidP="000662EC">
            <w:pPr>
              <w:spacing w:after="0" w:line="240" w:lineRule="auto"/>
              <w:rPr>
                <w:rFonts w:eastAsia="Times New Roman" w:cstheme="minorHAnsi"/>
                <w:sz w:val="20"/>
                <w:szCs w:val="20"/>
                <w:lang w:eastAsia="es-CO"/>
              </w:rPr>
            </w:pPr>
            <w:r>
              <w:rPr>
                <w:rFonts w:eastAsia="Times New Roman" w:cstheme="minorHAnsi"/>
                <w:sz w:val="20"/>
                <w:szCs w:val="20"/>
                <w:lang w:eastAsia="es-CO"/>
              </w:rPr>
              <w:t>4.2</w:t>
            </w:r>
          </w:p>
        </w:tc>
        <w:tc>
          <w:tcPr>
            <w:tcW w:w="2126" w:type="dxa"/>
            <w:vMerge w:val="restart"/>
            <w:vAlign w:val="center"/>
          </w:tcPr>
          <w:p w14:paraId="30F65D03" w14:textId="77777777" w:rsidR="008D228C" w:rsidRPr="00435647" w:rsidRDefault="008D228C" w:rsidP="000662EC">
            <w:pPr>
              <w:spacing w:after="0" w:line="240" w:lineRule="auto"/>
              <w:rPr>
                <w:rFonts w:eastAsia="Times New Roman" w:cstheme="minorHAnsi"/>
                <w:sz w:val="20"/>
                <w:szCs w:val="20"/>
                <w:lang w:eastAsia="es-CO"/>
              </w:rPr>
            </w:pPr>
            <w:r w:rsidRPr="008038AC">
              <w:rPr>
                <w:rFonts w:eastAsia="Times New Roman" w:cstheme="minorHAnsi"/>
                <w:sz w:val="20"/>
                <w:szCs w:val="20"/>
                <w:lang w:eastAsia="es-CO"/>
              </w:rPr>
              <w:t>Garantizar la implementación de tecnologías de punta que permitan la modernización de la gestión catastral</w:t>
            </w:r>
          </w:p>
        </w:tc>
        <w:tc>
          <w:tcPr>
            <w:tcW w:w="709" w:type="dxa"/>
            <w:shd w:val="clear" w:color="auto" w:fill="auto"/>
            <w:tcMar>
              <w:top w:w="13" w:type="dxa"/>
              <w:left w:w="13" w:type="dxa"/>
              <w:bottom w:w="0" w:type="dxa"/>
              <w:right w:w="13" w:type="dxa"/>
            </w:tcMar>
            <w:vAlign w:val="center"/>
          </w:tcPr>
          <w:p w14:paraId="765B00F2" w14:textId="7FAB7C01" w:rsidR="008D228C" w:rsidRPr="00435647" w:rsidRDefault="008D228C" w:rsidP="000662EC">
            <w:pPr>
              <w:spacing w:after="0" w:line="240" w:lineRule="auto"/>
              <w:jc w:val="center"/>
              <w:textAlignment w:val="center"/>
              <w:rPr>
                <w:rFonts w:eastAsia="Times New Roman" w:cstheme="minorHAnsi"/>
                <w:color w:val="000000"/>
                <w:kern w:val="24"/>
                <w:sz w:val="20"/>
                <w:szCs w:val="20"/>
                <w:lang w:eastAsia="es-CO"/>
              </w:rPr>
            </w:pPr>
            <w:r>
              <w:rPr>
                <w:rFonts w:eastAsia="Times New Roman" w:cstheme="minorHAnsi"/>
                <w:color w:val="000000"/>
                <w:kern w:val="24"/>
                <w:sz w:val="20"/>
                <w:szCs w:val="20"/>
                <w:lang w:eastAsia="es-CO"/>
              </w:rPr>
              <w:t>4.2.1</w:t>
            </w:r>
          </w:p>
        </w:tc>
        <w:tc>
          <w:tcPr>
            <w:tcW w:w="3119" w:type="dxa"/>
            <w:shd w:val="clear" w:color="auto" w:fill="auto"/>
            <w:tcMar>
              <w:top w:w="13" w:type="dxa"/>
              <w:left w:w="13" w:type="dxa"/>
              <w:bottom w:w="0" w:type="dxa"/>
              <w:right w:w="13" w:type="dxa"/>
            </w:tcMar>
            <w:vAlign w:val="center"/>
          </w:tcPr>
          <w:p w14:paraId="1C404159" w14:textId="1192C418" w:rsidR="008D228C" w:rsidRPr="002D68AE" w:rsidRDefault="008D228C" w:rsidP="000662EC">
            <w:pPr>
              <w:spacing w:after="0" w:line="240" w:lineRule="auto"/>
              <w:textAlignment w:val="center"/>
              <w:rPr>
                <w:rFonts w:eastAsia="Times New Roman" w:cstheme="minorHAnsi"/>
                <w:color w:val="000000"/>
                <w:kern w:val="24"/>
                <w:sz w:val="20"/>
                <w:szCs w:val="20"/>
                <w:lang w:eastAsia="es-CO"/>
              </w:rPr>
            </w:pPr>
            <w:r w:rsidRPr="002D68AE">
              <w:rPr>
                <w:rFonts w:eastAsia="Times New Roman" w:cstheme="minorHAnsi"/>
                <w:color w:val="000000"/>
                <w:kern w:val="24"/>
                <w:sz w:val="20"/>
                <w:szCs w:val="20"/>
                <w:lang w:val="es-ES" w:eastAsia="es-CO"/>
              </w:rPr>
              <w:t>Gestión comercial de la UAECD</w:t>
            </w:r>
          </w:p>
        </w:tc>
      </w:tr>
      <w:tr w:rsidR="008D228C" w:rsidRPr="00435647" w14:paraId="55D7CD28" w14:textId="77777777" w:rsidTr="005160C5">
        <w:trPr>
          <w:trHeight w:val="1013"/>
        </w:trPr>
        <w:tc>
          <w:tcPr>
            <w:tcW w:w="0" w:type="auto"/>
            <w:vMerge/>
            <w:vAlign w:val="center"/>
          </w:tcPr>
          <w:p w14:paraId="6ECEA036" w14:textId="77777777" w:rsidR="008D228C" w:rsidRPr="00435647" w:rsidRDefault="008D228C" w:rsidP="000662EC">
            <w:pPr>
              <w:spacing w:after="0" w:line="240" w:lineRule="auto"/>
              <w:rPr>
                <w:rFonts w:eastAsia="Times New Roman" w:cstheme="minorHAnsi"/>
                <w:sz w:val="20"/>
                <w:szCs w:val="20"/>
                <w:lang w:eastAsia="es-CO"/>
              </w:rPr>
            </w:pPr>
          </w:p>
        </w:tc>
        <w:tc>
          <w:tcPr>
            <w:tcW w:w="2304" w:type="dxa"/>
            <w:vMerge/>
            <w:vAlign w:val="center"/>
          </w:tcPr>
          <w:p w14:paraId="07E53C78" w14:textId="77777777" w:rsidR="008D228C" w:rsidRPr="00435647" w:rsidRDefault="008D228C" w:rsidP="000662EC">
            <w:pPr>
              <w:spacing w:after="0" w:line="240" w:lineRule="auto"/>
              <w:rPr>
                <w:rFonts w:eastAsia="Times New Roman" w:cstheme="minorHAnsi"/>
                <w:sz w:val="20"/>
                <w:szCs w:val="20"/>
                <w:lang w:eastAsia="es-CO"/>
              </w:rPr>
            </w:pPr>
          </w:p>
        </w:tc>
        <w:tc>
          <w:tcPr>
            <w:tcW w:w="283" w:type="dxa"/>
            <w:vMerge/>
            <w:vAlign w:val="center"/>
          </w:tcPr>
          <w:p w14:paraId="004D7D06" w14:textId="77777777" w:rsidR="008D228C" w:rsidRPr="00435647" w:rsidRDefault="008D228C" w:rsidP="000662EC">
            <w:pPr>
              <w:spacing w:after="0" w:line="240" w:lineRule="auto"/>
              <w:rPr>
                <w:rFonts w:eastAsia="Times New Roman" w:cstheme="minorHAnsi"/>
                <w:sz w:val="20"/>
                <w:szCs w:val="20"/>
                <w:lang w:eastAsia="es-CO"/>
              </w:rPr>
            </w:pPr>
          </w:p>
        </w:tc>
        <w:tc>
          <w:tcPr>
            <w:tcW w:w="2126" w:type="dxa"/>
            <w:vMerge/>
            <w:vAlign w:val="center"/>
          </w:tcPr>
          <w:p w14:paraId="37C1EFD9" w14:textId="77777777" w:rsidR="008D228C" w:rsidRPr="00435647" w:rsidRDefault="008D228C" w:rsidP="000662EC">
            <w:pPr>
              <w:spacing w:after="0" w:line="240" w:lineRule="auto"/>
              <w:rPr>
                <w:rFonts w:eastAsia="Times New Roman" w:cstheme="minorHAnsi"/>
                <w:sz w:val="20"/>
                <w:szCs w:val="20"/>
                <w:lang w:eastAsia="es-CO"/>
              </w:rPr>
            </w:pPr>
          </w:p>
        </w:tc>
        <w:tc>
          <w:tcPr>
            <w:tcW w:w="709" w:type="dxa"/>
            <w:shd w:val="clear" w:color="auto" w:fill="auto"/>
            <w:tcMar>
              <w:top w:w="13" w:type="dxa"/>
              <w:left w:w="13" w:type="dxa"/>
              <w:bottom w:w="0" w:type="dxa"/>
              <w:right w:w="13" w:type="dxa"/>
            </w:tcMar>
            <w:vAlign w:val="center"/>
          </w:tcPr>
          <w:p w14:paraId="261B392B" w14:textId="3C4832AC" w:rsidR="008D228C" w:rsidRPr="00435647" w:rsidRDefault="008D228C" w:rsidP="000662EC">
            <w:pPr>
              <w:spacing w:after="0" w:line="240" w:lineRule="auto"/>
              <w:jc w:val="center"/>
              <w:textAlignment w:val="center"/>
              <w:rPr>
                <w:rFonts w:eastAsia="Times New Roman" w:cstheme="minorHAnsi"/>
                <w:color w:val="000000"/>
                <w:kern w:val="24"/>
                <w:sz w:val="20"/>
                <w:szCs w:val="20"/>
                <w:lang w:eastAsia="es-CO"/>
              </w:rPr>
            </w:pPr>
            <w:r>
              <w:rPr>
                <w:rFonts w:eastAsia="Times New Roman" w:cstheme="minorHAnsi"/>
                <w:color w:val="000000"/>
                <w:kern w:val="24"/>
                <w:sz w:val="20"/>
                <w:szCs w:val="20"/>
                <w:lang w:eastAsia="es-CO"/>
              </w:rPr>
              <w:t>4.2.2</w:t>
            </w:r>
          </w:p>
        </w:tc>
        <w:tc>
          <w:tcPr>
            <w:tcW w:w="3119" w:type="dxa"/>
            <w:shd w:val="clear" w:color="auto" w:fill="auto"/>
            <w:tcMar>
              <w:top w:w="13" w:type="dxa"/>
              <w:left w:w="13" w:type="dxa"/>
              <w:bottom w:w="0" w:type="dxa"/>
              <w:right w:w="13" w:type="dxa"/>
            </w:tcMar>
            <w:vAlign w:val="center"/>
          </w:tcPr>
          <w:p w14:paraId="7D6CE69B" w14:textId="1C9382B5" w:rsidR="008D228C" w:rsidRPr="00280038" w:rsidRDefault="008D228C" w:rsidP="000662EC">
            <w:pPr>
              <w:spacing w:after="0" w:line="240" w:lineRule="auto"/>
              <w:textAlignment w:val="center"/>
              <w:rPr>
                <w:rFonts w:eastAsia="Times New Roman" w:cstheme="minorHAnsi"/>
                <w:color w:val="000000"/>
                <w:kern w:val="24"/>
                <w:sz w:val="20"/>
                <w:szCs w:val="20"/>
                <w:lang w:eastAsia="es-CO"/>
              </w:rPr>
            </w:pPr>
            <w:r w:rsidRPr="008D228C">
              <w:rPr>
                <w:rFonts w:eastAsia="Times New Roman" w:cstheme="minorHAnsi"/>
                <w:color w:val="000000"/>
                <w:kern w:val="24"/>
                <w:sz w:val="20"/>
                <w:szCs w:val="20"/>
                <w:lang w:val="es-ES" w:eastAsia="es-CO"/>
              </w:rPr>
              <w:t>Gestión de proyectos catastrales territoriales</w:t>
            </w:r>
          </w:p>
        </w:tc>
      </w:tr>
      <w:tr w:rsidR="008D228C" w:rsidRPr="00435647" w14:paraId="5F128C62" w14:textId="77777777" w:rsidTr="005160C5">
        <w:trPr>
          <w:trHeight w:val="1013"/>
        </w:trPr>
        <w:tc>
          <w:tcPr>
            <w:tcW w:w="0" w:type="auto"/>
            <w:vMerge/>
            <w:vAlign w:val="center"/>
          </w:tcPr>
          <w:p w14:paraId="00AE5F33" w14:textId="77777777" w:rsidR="008D228C" w:rsidRPr="00435647" w:rsidRDefault="008D228C" w:rsidP="000662EC">
            <w:pPr>
              <w:spacing w:after="0" w:line="240" w:lineRule="auto"/>
              <w:rPr>
                <w:rFonts w:eastAsia="Times New Roman" w:cstheme="minorHAnsi"/>
                <w:sz w:val="20"/>
                <w:szCs w:val="20"/>
                <w:lang w:eastAsia="es-CO"/>
              </w:rPr>
            </w:pPr>
          </w:p>
        </w:tc>
        <w:tc>
          <w:tcPr>
            <w:tcW w:w="2304" w:type="dxa"/>
            <w:vMerge/>
            <w:vAlign w:val="center"/>
          </w:tcPr>
          <w:p w14:paraId="3C86C6B3" w14:textId="77777777" w:rsidR="008D228C" w:rsidRPr="00435647" w:rsidRDefault="008D228C" w:rsidP="000662EC">
            <w:pPr>
              <w:spacing w:after="0" w:line="240" w:lineRule="auto"/>
              <w:rPr>
                <w:rFonts w:eastAsia="Times New Roman" w:cstheme="minorHAnsi"/>
                <w:sz w:val="20"/>
                <w:szCs w:val="20"/>
                <w:lang w:eastAsia="es-CO"/>
              </w:rPr>
            </w:pPr>
          </w:p>
        </w:tc>
        <w:tc>
          <w:tcPr>
            <w:tcW w:w="283" w:type="dxa"/>
            <w:vMerge w:val="restart"/>
            <w:vAlign w:val="center"/>
          </w:tcPr>
          <w:p w14:paraId="19818A16" w14:textId="4EABEE00" w:rsidR="008D228C" w:rsidRPr="00435647" w:rsidRDefault="008D228C" w:rsidP="000662EC">
            <w:pPr>
              <w:spacing w:after="0" w:line="240" w:lineRule="auto"/>
              <w:rPr>
                <w:rFonts w:eastAsia="Times New Roman" w:cstheme="minorHAnsi"/>
                <w:sz w:val="20"/>
                <w:szCs w:val="20"/>
                <w:lang w:eastAsia="es-CO"/>
              </w:rPr>
            </w:pPr>
            <w:r>
              <w:rPr>
                <w:rFonts w:eastAsia="Times New Roman" w:cstheme="minorHAnsi"/>
                <w:sz w:val="20"/>
                <w:szCs w:val="20"/>
                <w:lang w:eastAsia="es-CO"/>
              </w:rPr>
              <w:t>4.3</w:t>
            </w:r>
          </w:p>
        </w:tc>
        <w:tc>
          <w:tcPr>
            <w:tcW w:w="2126" w:type="dxa"/>
            <w:vMerge w:val="restart"/>
            <w:vAlign w:val="center"/>
          </w:tcPr>
          <w:p w14:paraId="199B30C2" w14:textId="0E92AA2E" w:rsidR="008D228C" w:rsidRPr="00435647" w:rsidRDefault="00206C57" w:rsidP="000662EC">
            <w:pPr>
              <w:spacing w:after="0" w:line="240" w:lineRule="auto"/>
              <w:rPr>
                <w:rFonts w:eastAsia="Times New Roman" w:cstheme="minorHAnsi"/>
                <w:sz w:val="20"/>
                <w:szCs w:val="20"/>
                <w:lang w:eastAsia="es-CO"/>
              </w:rPr>
            </w:pPr>
            <w:r w:rsidRPr="00206C57">
              <w:rPr>
                <w:rFonts w:eastAsia="Times New Roman" w:cstheme="minorHAnsi"/>
                <w:sz w:val="20"/>
                <w:szCs w:val="20"/>
                <w:lang w:val="es-ES" w:eastAsia="es-CO"/>
              </w:rPr>
              <w:t>Optimizar y racionalizar los gastos y costos</w:t>
            </w:r>
          </w:p>
        </w:tc>
        <w:tc>
          <w:tcPr>
            <w:tcW w:w="709" w:type="dxa"/>
            <w:shd w:val="clear" w:color="auto" w:fill="auto"/>
            <w:tcMar>
              <w:top w:w="13" w:type="dxa"/>
              <w:left w:w="13" w:type="dxa"/>
              <w:bottom w:w="0" w:type="dxa"/>
              <w:right w:w="13" w:type="dxa"/>
            </w:tcMar>
            <w:vAlign w:val="center"/>
          </w:tcPr>
          <w:p w14:paraId="71AA2FE1" w14:textId="4A99EF1E" w:rsidR="008D228C" w:rsidRDefault="00206C57" w:rsidP="000662EC">
            <w:pPr>
              <w:spacing w:after="0" w:line="240" w:lineRule="auto"/>
              <w:jc w:val="center"/>
              <w:textAlignment w:val="center"/>
              <w:rPr>
                <w:rFonts w:eastAsia="Times New Roman" w:cstheme="minorHAnsi"/>
                <w:color w:val="000000"/>
                <w:kern w:val="24"/>
                <w:sz w:val="20"/>
                <w:szCs w:val="20"/>
                <w:lang w:eastAsia="es-CO"/>
              </w:rPr>
            </w:pPr>
            <w:r>
              <w:rPr>
                <w:rFonts w:eastAsia="Times New Roman" w:cstheme="minorHAnsi"/>
                <w:color w:val="000000"/>
                <w:kern w:val="24"/>
                <w:sz w:val="20"/>
                <w:szCs w:val="20"/>
                <w:lang w:eastAsia="es-CO"/>
              </w:rPr>
              <w:t>4.3.1</w:t>
            </w:r>
          </w:p>
        </w:tc>
        <w:tc>
          <w:tcPr>
            <w:tcW w:w="3119" w:type="dxa"/>
            <w:shd w:val="clear" w:color="auto" w:fill="auto"/>
            <w:tcMar>
              <w:top w:w="13" w:type="dxa"/>
              <w:left w:w="13" w:type="dxa"/>
              <w:bottom w:w="0" w:type="dxa"/>
              <w:right w:w="13" w:type="dxa"/>
            </w:tcMar>
            <w:vAlign w:val="center"/>
          </w:tcPr>
          <w:p w14:paraId="28FBCDCA" w14:textId="3C4E5F9A" w:rsidR="008D228C" w:rsidRPr="00206C57" w:rsidRDefault="00206C57" w:rsidP="008D228C">
            <w:pPr>
              <w:spacing w:after="0" w:line="240" w:lineRule="auto"/>
              <w:textAlignment w:val="center"/>
              <w:rPr>
                <w:rFonts w:eastAsia="Times New Roman" w:cstheme="minorHAnsi"/>
                <w:color w:val="000000"/>
                <w:kern w:val="24"/>
                <w:sz w:val="20"/>
                <w:szCs w:val="20"/>
                <w:lang w:eastAsia="es-CO"/>
              </w:rPr>
            </w:pPr>
            <w:r w:rsidRPr="00206C57">
              <w:rPr>
                <w:rFonts w:eastAsia="Times New Roman" w:cstheme="minorHAnsi"/>
                <w:color w:val="000000"/>
                <w:kern w:val="24"/>
                <w:sz w:val="20"/>
                <w:szCs w:val="20"/>
                <w:lang w:val="es-ES" w:eastAsia="es-CO"/>
              </w:rPr>
              <w:t>Gestión de insumos, Servicio Generales y Capacidad Instalada UAECD</w:t>
            </w:r>
          </w:p>
        </w:tc>
      </w:tr>
      <w:tr w:rsidR="008D228C" w:rsidRPr="00435647" w14:paraId="28DA1DA3" w14:textId="77777777" w:rsidTr="005160C5">
        <w:trPr>
          <w:trHeight w:val="1013"/>
        </w:trPr>
        <w:tc>
          <w:tcPr>
            <w:tcW w:w="0" w:type="auto"/>
            <w:vMerge/>
            <w:vAlign w:val="center"/>
          </w:tcPr>
          <w:p w14:paraId="4D43873B" w14:textId="77777777" w:rsidR="008D228C" w:rsidRPr="00435647" w:rsidRDefault="008D228C" w:rsidP="000662EC">
            <w:pPr>
              <w:spacing w:after="0" w:line="240" w:lineRule="auto"/>
              <w:rPr>
                <w:rFonts w:eastAsia="Times New Roman" w:cstheme="minorHAnsi"/>
                <w:sz w:val="20"/>
                <w:szCs w:val="20"/>
                <w:lang w:eastAsia="es-CO"/>
              </w:rPr>
            </w:pPr>
          </w:p>
        </w:tc>
        <w:tc>
          <w:tcPr>
            <w:tcW w:w="2304" w:type="dxa"/>
            <w:vMerge/>
            <w:vAlign w:val="center"/>
          </w:tcPr>
          <w:p w14:paraId="32A7C437" w14:textId="77777777" w:rsidR="008D228C" w:rsidRPr="00435647" w:rsidRDefault="008D228C" w:rsidP="000662EC">
            <w:pPr>
              <w:spacing w:after="0" w:line="240" w:lineRule="auto"/>
              <w:rPr>
                <w:rFonts w:eastAsia="Times New Roman" w:cstheme="minorHAnsi"/>
                <w:sz w:val="20"/>
                <w:szCs w:val="20"/>
                <w:lang w:eastAsia="es-CO"/>
              </w:rPr>
            </w:pPr>
          </w:p>
        </w:tc>
        <w:tc>
          <w:tcPr>
            <w:tcW w:w="283" w:type="dxa"/>
            <w:vMerge/>
            <w:vAlign w:val="center"/>
          </w:tcPr>
          <w:p w14:paraId="691F4D64" w14:textId="31C6EF19" w:rsidR="008D228C" w:rsidRPr="00435647" w:rsidRDefault="008D228C" w:rsidP="000662EC">
            <w:pPr>
              <w:spacing w:after="0" w:line="240" w:lineRule="auto"/>
              <w:rPr>
                <w:rFonts w:eastAsia="Times New Roman" w:cstheme="minorHAnsi"/>
                <w:sz w:val="20"/>
                <w:szCs w:val="20"/>
                <w:lang w:eastAsia="es-CO"/>
              </w:rPr>
            </w:pPr>
          </w:p>
        </w:tc>
        <w:tc>
          <w:tcPr>
            <w:tcW w:w="2126" w:type="dxa"/>
            <w:vMerge/>
            <w:vAlign w:val="center"/>
          </w:tcPr>
          <w:p w14:paraId="70E8E63E" w14:textId="77777777" w:rsidR="008D228C" w:rsidRPr="00435647" w:rsidRDefault="008D228C" w:rsidP="000662EC">
            <w:pPr>
              <w:spacing w:after="0" w:line="240" w:lineRule="auto"/>
              <w:rPr>
                <w:rFonts w:eastAsia="Times New Roman" w:cstheme="minorHAnsi"/>
                <w:sz w:val="20"/>
                <w:szCs w:val="20"/>
                <w:lang w:eastAsia="es-CO"/>
              </w:rPr>
            </w:pPr>
          </w:p>
        </w:tc>
        <w:tc>
          <w:tcPr>
            <w:tcW w:w="709" w:type="dxa"/>
            <w:shd w:val="clear" w:color="auto" w:fill="auto"/>
            <w:tcMar>
              <w:top w:w="13" w:type="dxa"/>
              <w:left w:w="13" w:type="dxa"/>
              <w:bottom w:w="0" w:type="dxa"/>
              <w:right w:w="13" w:type="dxa"/>
            </w:tcMar>
            <w:vAlign w:val="center"/>
          </w:tcPr>
          <w:p w14:paraId="31D5CE76" w14:textId="76881B0A" w:rsidR="008D228C" w:rsidRDefault="00206C57" w:rsidP="000662EC">
            <w:pPr>
              <w:spacing w:after="0" w:line="240" w:lineRule="auto"/>
              <w:jc w:val="center"/>
              <w:textAlignment w:val="center"/>
              <w:rPr>
                <w:rFonts w:eastAsia="Times New Roman" w:cstheme="minorHAnsi"/>
                <w:color w:val="000000"/>
                <w:kern w:val="24"/>
                <w:sz w:val="20"/>
                <w:szCs w:val="20"/>
                <w:lang w:eastAsia="es-CO"/>
              </w:rPr>
            </w:pPr>
            <w:r>
              <w:rPr>
                <w:rFonts w:eastAsia="Times New Roman" w:cstheme="minorHAnsi"/>
                <w:color w:val="000000"/>
                <w:kern w:val="24"/>
                <w:sz w:val="20"/>
                <w:szCs w:val="20"/>
                <w:lang w:eastAsia="es-CO"/>
              </w:rPr>
              <w:t>4.3.2</w:t>
            </w:r>
          </w:p>
        </w:tc>
        <w:tc>
          <w:tcPr>
            <w:tcW w:w="3119" w:type="dxa"/>
            <w:shd w:val="clear" w:color="auto" w:fill="auto"/>
            <w:tcMar>
              <w:top w:w="13" w:type="dxa"/>
              <w:left w:w="13" w:type="dxa"/>
              <w:bottom w:w="0" w:type="dxa"/>
              <w:right w:w="13" w:type="dxa"/>
            </w:tcMar>
            <w:vAlign w:val="center"/>
          </w:tcPr>
          <w:p w14:paraId="725E5B1B" w14:textId="7746E380" w:rsidR="008D228C" w:rsidRPr="008D228C" w:rsidRDefault="00206C57" w:rsidP="008D228C">
            <w:pPr>
              <w:spacing w:after="0" w:line="240" w:lineRule="auto"/>
              <w:textAlignment w:val="center"/>
              <w:rPr>
                <w:rFonts w:eastAsia="Times New Roman" w:cstheme="minorHAnsi"/>
                <w:color w:val="000000"/>
                <w:kern w:val="24"/>
                <w:sz w:val="20"/>
                <w:szCs w:val="20"/>
                <w:lang w:val="es-ES" w:eastAsia="es-CO"/>
              </w:rPr>
            </w:pPr>
            <w:r w:rsidRPr="00206C57">
              <w:rPr>
                <w:rFonts w:eastAsia="Times New Roman" w:cstheme="minorHAnsi"/>
                <w:color w:val="000000"/>
                <w:kern w:val="24"/>
                <w:sz w:val="20"/>
                <w:szCs w:val="20"/>
                <w:lang w:val="es-ES" w:eastAsia="es-CO"/>
              </w:rPr>
              <w:t>Gestión integral de los servicios de apoyo en cada proyecto de gestión catastral</w:t>
            </w:r>
          </w:p>
        </w:tc>
      </w:tr>
    </w:tbl>
    <w:p w14:paraId="601AAB07" w14:textId="34DCD115" w:rsidR="09506A20" w:rsidRDefault="09506A20"/>
    <w:p w14:paraId="415675B2" w14:textId="77777777" w:rsidR="00674096" w:rsidRPr="00116DAE" w:rsidRDefault="00674096" w:rsidP="00627B2F">
      <w:pPr>
        <w:pStyle w:val="Prrafodelista"/>
        <w:ind w:left="0"/>
        <w:jc w:val="both"/>
        <w:rPr>
          <w:rFonts w:cstheme="minorHAnsi"/>
          <w:lang w:val="es-ES"/>
        </w:rPr>
      </w:pPr>
    </w:p>
    <w:p w14:paraId="7DD95A32" w14:textId="32C99F69" w:rsidR="00C52BB3" w:rsidRDefault="003A1692" w:rsidP="00627B2F">
      <w:pPr>
        <w:pStyle w:val="Prrafodelista"/>
        <w:ind w:left="0"/>
        <w:jc w:val="both"/>
        <w:rPr>
          <w:rFonts w:cstheme="minorHAnsi"/>
        </w:rPr>
      </w:pPr>
      <w:r w:rsidRPr="003A1692">
        <w:rPr>
          <w:rFonts w:cstheme="minorHAnsi"/>
        </w:rPr>
        <w:t>Los valores éticos definidos en la UAECD son guías de comportamientos que regulan la conducta y permiten la convivencia armónica de los funcionarios de la Entidad. Conducta y comportamiento que debe verse reflejada en la relación de estos funcionarios con los ciudadanos y entidades con los cuales interactúan en el marco del cumplimento de la misionalidad de la Entidad</w:t>
      </w:r>
      <w:r>
        <w:rPr>
          <w:rFonts w:cstheme="minorHAnsi"/>
        </w:rPr>
        <w:t xml:space="preserve">. </w:t>
      </w:r>
      <w:r w:rsidR="004C5760">
        <w:rPr>
          <w:rFonts w:cstheme="minorHAnsi"/>
        </w:rPr>
        <w:t>S</w:t>
      </w:r>
      <w:r w:rsidR="00C52BB3">
        <w:rPr>
          <w:rFonts w:cstheme="minorHAnsi"/>
        </w:rPr>
        <w:t>e incluyó un nuevo valor de la entidad, así:</w:t>
      </w:r>
    </w:p>
    <w:p w14:paraId="7B67F15B" w14:textId="5DA31BA7" w:rsidR="00C52BB3" w:rsidRDefault="00C52BB3" w:rsidP="00627B2F">
      <w:pPr>
        <w:pStyle w:val="Prrafodelista"/>
        <w:ind w:left="0"/>
        <w:jc w:val="both"/>
        <w:rPr>
          <w:rFonts w:cstheme="minorHAnsi"/>
        </w:rPr>
      </w:pPr>
    </w:p>
    <w:p w14:paraId="33BAB711" w14:textId="77777777" w:rsidR="002329AE" w:rsidRPr="002329AE" w:rsidRDefault="002329AE" w:rsidP="007F24DF">
      <w:pPr>
        <w:pStyle w:val="Prrafodelista"/>
        <w:numPr>
          <w:ilvl w:val="0"/>
          <w:numId w:val="82"/>
        </w:numPr>
        <w:jc w:val="both"/>
        <w:rPr>
          <w:rFonts w:cstheme="minorHAnsi"/>
        </w:rPr>
      </w:pPr>
      <w:r w:rsidRPr="002329AE">
        <w:rPr>
          <w:rFonts w:cstheme="minorHAnsi"/>
        </w:rPr>
        <w:t>Honestidad</w:t>
      </w:r>
    </w:p>
    <w:p w14:paraId="1D0DE1B1" w14:textId="77777777" w:rsidR="002329AE" w:rsidRPr="002329AE" w:rsidRDefault="002329AE" w:rsidP="007F24DF">
      <w:pPr>
        <w:pStyle w:val="Prrafodelista"/>
        <w:numPr>
          <w:ilvl w:val="0"/>
          <w:numId w:val="82"/>
        </w:numPr>
        <w:jc w:val="both"/>
        <w:rPr>
          <w:rFonts w:cstheme="minorHAnsi"/>
        </w:rPr>
      </w:pPr>
      <w:r w:rsidRPr="002329AE">
        <w:rPr>
          <w:rFonts w:cstheme="minorHAnsi"/>
        </w:rPr>
        <w:t>Respeto</w:t>
      </w:r>
    </w:p>
    <w:p w14:paraId="389806F6" w14:textId="77777777" w:rsidR="002329AE" w:rsidRPr="002329AE" w:rsidRDefault="002329AE" w:rsidP="007F24DF">
      <w:pPr>
        <w:pStyle w:val="Prrafodelista"/>
        <w:numPr>
          <w:ilvl w:val="0"/>
          <w:numId w:val="82"/>
        </w:numPr>
        <w:jc w:val="both"/>
        <w:rPr>
          <w:rFonts w:cstheme="minorHAnsi"/>
        </w:rPr>
      </w:pPr>
      <w:r w:rsidRPr="002329AE">
        <w:rPr>
          <w:rFonts w:cstheme="minorHAnsi"/>
        </w:rPr>
        <w:t>Compromiso</w:t>
      </w:r>
    </w:p>
    <w:p w14:paraId="3B4FE608" w14:textId="77777777" w:rsidR="002329AE" w:rsidRPr="002329AE" w:rsidRDefault="002329AE" w:rsidP="007F24DF">
      <w:pPr>
        <w:pStyle w:val="Prrafodelista"/>
        <w:numPr>
          <w:ilvl w:val="0"/>
          <w:numId w:val="82"/>
        </w:numPr>
        <w:jc w:val="both"/>
        <w:rPr>
          <w:rFonts w:cstheme="minorHAnsi"/>
        </w:rPr>
      </w:pPr>
      <w:r w:rsidRPr="002329AE">
        <w:rPr>
          <w:rFonts w:cstheme="minorHAnsi"/>
        </w:rPr>
        <w:t>Diligencia</w:t>
      </w:r>
    </w:p>
    <w:p w14:paraId="03389282" w14:textId="77777777" w:rsidR="002329AE" w:rsidRPr="002329AE" w:rsidRDefault="002329AE" w:rsidP="007F24DF">
      <w:pPr>
        <w:pStyle w:val="Prrafodelista"/>
        <w:numPr>
          <w:ilvl w:val="0"/>
          <w:numId w:val="82"/>
        </w:numPr>
        <w:jc w:val="both"/>
        <w:rPr>
          <w:rFonts w:cstheme="minorHAnsi"/>
        </w:rPr>
      </w:pPr>
      <w:r w:rsidRPr="002329AE">
        <w:rPr>
          <w:rFonts w:cstheme="minorHAnsi"/>
        </w:rPr>
        <w:t>Justicia</w:t>
      </w:r>
    </w:p>
    <w:p w14:paraId="5568CF93" w14:textId="2B4CA463" w:rsidR="00C52BB3" w:rsidRDefault="002329AE" w:rsidP="007F24DF">
      <w:pPr>
        <w:pStyle w:val="Prrafodelista"/>
        <w:numPr>
          <w:ilvl w:val="0"/>
          <w:numId w:val="82"/>
        </w:numPr>
        <w:jc w:val="both"/>
        <w:rPr>
          <w:rFonts w:cstheme="minorHAnsi"/>
        </w:rPr>
      </w:pPr>
      <w:r w:rsidRPr="004B3C04">
        <w:rPr>
          <w:rFonts w:cstheme="minorHAnsi"/>
          <w:b/>
          <w:bCs/>
        </w:rPr>
        <w:t>Innovación</w:t>
      </w:r>
      <w:r w:rsidR="006F0D77">
        <w:rPr>
          <w:rFonts w:cstheme="minorHAnsi"/>
        </w:rPr>
        <w:t xml:space="preserve"> (NUEVO): </w:t>
      </w:r>
      <w:r w:rsidR="004B3C04" w:rsidRPr="004B3C04">
        <w:rPr>
          <w:rFonts w:cstheme="minorHAnsi"/>
        </w:rPr>
        <w:t>Genero un ambiente habilitador, integrador y facilitador de experiencias creativas e innovadoras desde el punto de vista productivo y social que transformen realidades, para prosperar y competir en el tiempo</w:t>
      </w:r>
    </w:p>
    <w:p w14:paraId="327BECBB" w14:textId="71088F72" w:rsidR="00E2238D" w:rsidRDefault="00E2238D" w:rsidP="00627B2F">
      <w:pPr>
        <w:pStyle w:val="Prrafodelista"/>
        <w:ind w:left="0"/>
        <w:jc w:val="both"/>
        <w:rPr>
          <w:rFonts w:cstheme="minorHAnsi"/>
        </w:rPr>
      </w:pPr>
    </w:p>
    <w:p w14:paraId="5F6B537F" w14:textId="77777777" w:rsidR="00F66135" w:rsidRDefault="00F66135" w:rsidP="00627B2F">
      <w:pPr>
        <w:pStyle w:val="Prrafodelista"/>
        <w:ind w:left="0"/>
        <w:jc w:val="both"/>
        <w:rPr>
          <w:rFonts w:cstheme="minorHAnsi"/>
        </w:rPr>
      </w:pPr>
      <w:r w:rsidRPr="00F66135">
        <w:rPr>
          <w:rFonts w:cstheme="minorHAnsi"/>
        </w:rPr>
        <w:t>Existe un ideario ético para el Distrito Capital que evidencia los principios y valores que la Administración ha priorizado para fortalecer una cultura ética y de servicio por parte de las instituciones distritales, como componente de un propósito más amplio dirigido a humanizar la gestión pública en la Ciudad. Estos principios y valores son compartidos por el Catastro de Bogotá (solidaridad, equidad, respeto, vocación de servicio -compromiso con el cliente-, probidad, trabajo en equipo y responsabilidad) y se convierten en expresión de nuestras aspiraciones éticas. Sin embargo y aunque todas son compartidas, hemos priorizado algunos de estos y complementado con otros valores, necesarios para promover la consolidación y los cambios que nuestra cultura organizacional requiere para cumplir la misión y lograr la visión propuesta</w:t>
      </w:r>
      <w:r>
        <w:rPr>
          <w:rFonts w:cstheme="minorHAnsi"/>
        </w:rPr>
        <w:t>.</w:t>
      </w:r>
    </w:p>
    <w:p w14:paraId="4608ACDF" w14:textId="77777777" w:rsidR="00F66135" w:rsidRDefault="00F66135" w:rsidP="00627B2F">
      <w:pPr>
        <w:pStyle w:val="Prrafodelista"/>
        <w:ind w:left="0"/>
        <w:jc w:val="both"/>
        <w:rPr>
          <w:rFonts w:cstheme="minorHAnsi"/>
        </w:rPr>
      </w:pPr>
    </w:p>
    <w:p w14:paraId="31F9A565" w14:textId="514ADD0C" w:rsidR="001340F5" w:rsidRDefault="001340F5" w:rsidP="00627B2F">
      <w:pPr>
        <w:pStyle w:val="Prrafodelista"/>
        <w:ind w:left="0"/>
        <w:jc w:val="both"/>
        <w:rPr>
          <w:rFonts w:cstheme="minorHAnsi"/>
        </w:rPr>
      </w:pPr>
    </w:p>
    <w:p w14:paraId="299B2E3B" w14:textId="77777777" w:rsidR="000B4049" w:rsidRPr="007B3743" w:rsidRDefault="000B4049" w:rsidP="000B4049">
      <w:pPr>
        <w:pStyle w:val="Ttulo3"/>
        <w:rPr>
          <w:color w:val="auto"/>
        </w:rPr>
      </w:pPr>
      <w:bookmarkStart w:id="55" w:name="_Toc38632721"/>
      <w:bookmarkStart w:id="56" w:name="_Toc60058725"/>
      <w:r w:rsidRPr="007B3743">
        <w:rPr>
          <w:color w:val="auto"/>
        </w:rPr>
        <w:t>Alineación estratégica de TI</w:t>
      </w:r>
      <w:bookmarkEnd w:id="55"/>
      <w:bookmarkEnd w:id="56"/>
    </w:p>
    <w:p w14:paraId="41495F8E" w14:textId="7ACCF916" w:rsidR="000B4049" w:rsidRDefault="000B4049" w:rsidP="000B4049">
      <w:pPr>
        <w:pStyle w:val="Prrafodelista"/>
        <w:ind w:left="360"/>
        <w:jc w:val="both"/>
        <w:rPr>
          <w:rFonts w:cstheme="minorHAnsi"/>
        </w:rPr>
      </w:pPr>
    </w:p>
    <w:p w14:paraId="247CCD09" w14:textId="0FFD1243" w:rsidR="00553E8D" w:rsidRDefault="00DE4D73" w:rsidP="00553E8D">
      <w:pPr>
        <w:pStyle w:val="Prrafodelista"/>
        <w:ind w:left="0"/>
        <w:jc w:val="both"/>
        <w:rPr>
          <w:rFonts w:cstheme="minorHAnsi"/>
        </w:rPr>
      </w:pPr>
      <w:r>
        <w:rPr>
          <w:rFonts w:cstheme="minorHAnsi"/>
        </w:rPr>
        <w:t>La Gerencia de tecnología no cuenta con</w:t>
      </w:r>
      <w:r w:rsidR="00553E8D" w:rsidRPr="00553E8D">
        <w:rPr>
          <w:rFonts w:cstheme="minorHAnsi"/>
        </w:rPr>
        <w:t xml:space="preserve"> una estrategia de TI</w:t>
      </w:r>
      <w:r w:rsidR="00AA6BB1">
        <w:rPr>
          <w:rFonts w:cstheme="minorHAnsi"/>
        </w:rPr>
        <w:t xml:space="preserve"> (visión de TI, misi</w:t>
      </w:r>
      <w:r w:rsidR="0024625D">
        <w:rPr>
          <w:rFonts w:cstheme="minorHAnsi"/>
        </w:rPr>
        <w:t>ón de TI y objeticos estratégicos de TI)</w:t>
      </w:r>
      <w:r w:rsidR="00553E8D" w:rsidRPr="00553E8D">
        <w:rPr>
          <w:rFonts w:cstheme="minorHAnsi"/>
        </w:rPr>
        <w:t xml:space="preserve"> </w:t>
      </w:r>
      <w:r>
        <w:rPr>
          <w:rFonts w:cstheme="minorHAnsi"/>
        </w:rPr>
        <w:t xml:space="preserve">actualizada </w:t>
      </w:r>
      <w:r w:rsidR="00780332">
        <w:rPr>
          <w:rFonts w:cstheme="minorHAnsi"/>
        </w:rPr>
        <w:t xml:space="preserve">con el nuevo </w:t>
      </w:r>
      <w:r w:rsidR="00553E8D" w:rsidRPr="00553E8D">
        <w:rPr>
          <w:rFonts w:cstheme="minorHAnsi"/>
        </w:rPr>
        <w:t xml:space="preserve">Plan </w:t>
      </w:r>
      <w:r w:rsidR="00780332">
        <w:rPr>
          <w:rFonts w:cstheme="minorHAnsi"/>
        </w:rPr>
        <w:t xml:space="preserve">Distrital </w:t>
      </w:r>
      <w:r w:rsidR="00553E8D" w:rsidRPr="00553E8D">
        <w:rPr>
          <w:rFonts w:cstheme="minorHAnsi"/>
        </w:rPr>
        <w:t>de Desarrollo</w:t>
      </w:r>
      <w:r w:rsidR="00A97C86">
        <w:rPr>
          <w:rFonts w:cstheme="minorHAnsi"/>
        </w:rPr>
        <w:t>,</w:t>
      </w:r>
      <w:r w:rsidR="00780332">
        <w:rPr>
          <w:rFonts w:cstheme="minorHAnsi"/>
        </w:rPr>
        <w:t xml:space="preserve"> </w:t>
      </w:r>
      <w:r w:rsidR="00796ADF">
        <w:rPr>
          <w:rFonts w:cstheme="minorHAnsi"/>
        </w:rPr>
        <w:t>los nuevos lineamientos de MinTIC</w:t>
      </w:r>
      <w:r w:rsidR="00FD488E">
        <w:rPr>
          <w:rFonts w:cstheme="minorHAnsi"/>
        </w:rPr>
        <w:t xml:space="preserve"> del marco de referencia de transformación digital</w:t>
      </w:r>
      <w:r w:rsidR="00796ADF">
        <w:rPr>
          <w:rFonts w:cstheme="minorHAnsi"/>
        </w:rPr>
        <w:t xml:space="preserve"> </w:t>
      </w:r>
      <w:r w:rsidR="00780332">
        <w:rPr>
          <w:rFonts w:cstheme="minorHAnsi"/>
        </w:rPr>
        <w:t xml:space="preserve">y la nueva planeación estratégica de </w:t>
      </w:r>
      <w:r w:rsidR="00AA6BB1" w:rsidRPr="0050024B">
        <w:t xml:space="preserve">la </w:t>
      </w:r>
      <w:r w:rsidR="00AA6BB1" w:rsidRPr="0050024B">
        <w:rPr>
          <w:rFonts w:cstheme="minorHAnsi"/>
        </w:rPr>
        <w:t>Unidad Administrativa Especial de Catastro Distrital</w:t>
      </w:r>
      <w:r w:rsidR="00AA6BB1" w:rsidRPr="00553E8D">
        <w:rPr>
          <w:rFonts w:cstheme="minorHAnsi"/>
        </w:rPr>
        <w:t xml:space="preserve"> </w:t>
      </w:r>
      <w:r w:rsidR="00553E8D" w:rsidRPr="00553E8D">
        <w:rPr>
          <w:rFonts w:cstheme="minorHAnsi"/>
        </w:rPr>
        <w:t>orientada a generar valor y a contribuir al logro de los objetivos estratégicos</w:t>
      </w:r>
      <w:r w:rsidR="0024625D">
        <w:rPr>
          <w:rFonts w:cstheme="minorHAnsi"/>
        </w:rPr>
        <w:t xml:space="preserve"> incluyendo </w:t>
      </w:r>
      <w:r w:rsidR="00A97C86">
        <w:rPr>
          <w:rFonts w:cstheme="minorHAnsi"/>
        </w:rPr>
        <w:t>el reto de Catastro Multipropósito.</w:t>
      </w:r>
    </w:p>
    <w:p w14:paraId="22183891" w14:textId="163ED404" w:rsidR="00796ADF" w:rsidRDefault="00796ADF" w:rsidP="00553E8D">
      <w:pPr>
        <w:pStyle w:val="Prrafodelista"/>
        <w:ind w:left="0"/>
        <w:jc w:val="both"/>
        <w:rPr>
          <w:rFonts w:cstheme="minorHAnsi"/>
        </w:rPr>
      </w:pPr>
    </w:p>
    <w:p w14:paraId="54A103D8" w14:textId="77777777" w:rsidR="00A97C86" w:rsidRDefault="00A97C86" w:rsidP="00553E8D">
      <w:pPr>
        <w:pStyle w:val="Prrafodelista"/>
        <w:ind w:left="0"/>
        <w:jc w:val="both"/>
        <w:rPr>
          <w:rFonts w:cstheme="minorHAnsi"/>
        </w:rPr>
      </w:pPr>
    </w:p>
    <w:p w14:paraId="23B0E206" w14:textId="3F06B7C3" w:rsidR="00E815CF" w:rsidRPr="00E815CF" w:rsidRDefault="00E815CF" w:rsidP="00E815CF">
      <w:pPr>
        <w:pStyle w:val="Ttulo3"/>
        <w:rPr>
          <w:color w:val="auto"/>
        </w:rPr>
      </w:pPr>
      <w:bookmarkStart w:id="57" w:name="_Toc38632720"/>
      <w:bookmarkStart w:id="58" w:name="_Toc60058726"/>
      <w:r w:rsidRPr="00E815CF">
        <w:rPr>
          <w:color w:val="auto"/>
        </w:rPr>
        <w:t>Necesidades y oportunidades de TI</w:t>
      </w:r>
      <w:bookmarkEnd w:id="57"/>
      <w:bookmarkEnd w:id="58"/>
    </w:p>
    <w:p w14:paraId="7B2BABE6" w14:textId="6C22CA9F" w:rsidR="00E815CF" w:rsidRDefault="00E815CF" w:rsidP="00E815CF">
      <w:pPr>
        <w:pStyle w:val="Prrafodelista"/>
        <w:ind w:left="360"/>
        <w:jc w:val="both"/>
        <w:rPr>
          <w:rFonts w:cstheme="minorHAnsi"/>
        </w:rPr>
      </w:pPr>
    </w:p>
    <w:p w14:paraId="659A309A" w14:textId="5C99B4B6" w:rsidR="004344C9" w:rsidRDefault="004344C9" w:rsidP="006B6F48">
      <w:pPr>
        <w:jc w:val="both"/>
      </w:pPr>
      <w:r>
        <w:lastRenderedPageBreak/>
        <w:t>Teniendo en cuenta que Catastro Multipropósito es un</w:t>
      </w:r>
      <w:r w:rsidR="00F15C2F">
        <w:t>a</w:t>
      </w:r>
      <w:r>
        <w:t xml:space="preserve"> de </w:t>
      </w:r>
      <w:r w:rsidR="001013D4">
        <w:t xml:space="preserve">las apuestas estratégicas que ya se encuentra en </w:t>
      </w:r>
      <w:r w:rsidR="0099457F">
        <w:t>ejecución, la Gerencia de Tecnología</w:t>
      </w:r>
      <w:r w:rsidR="002B10FC">
        <w:t xml:space="preserve">, ha realizado </w:t>
      </w:r>
      <w:r w:rsidR="00BC6132">
        <w:t xml:space="preserve">pruebas piloto </w:t>
      </w:r>
      <w:r w:rsidR="00064EBA">
        <w:t>usando</w:t>
      </w:r>
      <w:r w:rsidR="00D63D55">
        <w:t xml:space="preserve"> </w:t>
      </w:r>
      <w:r w:rsidR="00EA3E34">
        <w:t>nuevas tecnologías</w:t>
      </w:r>
      <w:r w:rsidR="001F52AF">
        <w:t xml:space="preserve"> y se </w:t>
      </w:r>
      <w:r w:rsidR="0099457F">
        <w:t xml:space="preserve">encuentra </w:t>
      </w:r>
      <w:r w:rsidR="00DE73EB">
        <w:t xml:space="preserve">desarrollando un plan tecnológico para atender las nuevas necesidades </w:t>
      </w:r>
      <w:r w:rsidR="00D019E4">
        <w:t xml:space="preserve">de TI </w:t>
      </w:r>
      <w:r w:rsidR="00D41479">
        <w:t>identificadas a partir d</w:t>
      </w:r>
      <w:r w:rsidR="00B12C68">
        <w:t>el portafolio de servicios de Catastro Multipropósito.</w:t>
      </w:r>
    </w:p>
    <w:p w14:paraId="0FB68742" w14:textId="0789AAE7" w:rsidR="00551DA0" w:rsidRDefault="00551DA0" w:rsidP="006B6F48">
      <w:pPr>
        <w:jc w:val="both"/>
        <w:rPr>
          <w:rFonts w:cstheme="minorHAnsi"/>
        </w:rPr>
      </w:pPr>
      <w:r>
        <w:t xml:space="preserve">Actualmente, </w:t>
      </w:r>
      <w:r w:rsidR="00586216">
        <w:t xml:space="preserve">la </w:t>
      </w:r>
      <w:r w:rsidR="00586216" w:rsidRPr="0050024B">
        <w:rPr>
          <w:rFonts w:cstheme="minorHAnsi"/>
        </w:rPr>
        <w:t>Unidad Administrativa Especial de Catastro Distrital</w:t>
      </w:r>
      <w:r w:rsidR="00586216">
        <w:rPr>
          <w:rFonts w:cstheme="minorHAnsi"/>
        </w:rPr>
        <w:t xml:space="preserve"> es referente en </w:t>
      </w:r>
      <w:r w:rsidR="009C5B71">
        <w:rPr>
          <w:rFonts w:cstheme="minorHAnsi"/>
        </w:rPr>
        <w:t>la gestión de catastro con las siguientes fortalezas:</w:t>
      </w:r>
    </w:p>
    <w:p w14:paraId="66A27886" w14:textId="37934AB2" w:rsidR="00EC0267" w:rsidRPr="00322A1C" w:rsidRDefault="00EC0267" w:rsidP="007F24DF">
      <w:pPr>
        <w:pStyle w:val="Prrafodelista"/>
        <w:numPr>
          <w:ilvl w:val="0"/>
          <w:numId w:val="71"/>
        </w:numPr>
        <w:jc w:val="both"/>
        <w:rPr>
          <w:rFonts w:cstheme="minorHAnsi"/>
        </w:rPr>
      </w:pPr>
      <w:r w:rsidRPr="00322A1C">
        <w:rPr>
          <w:rFonts w:cstheme="minorHAnsi"/>
        </w:rPr>
        <w:t>Bogotá es la única entidad territorial del país que actualiza y clasifica anualmente su información a través del Censo Inmobiliario de 2010</w:t>
      </w:r>
      <w:r w:rsidR="00195131">
        <w:rPr>
          <w:rFonts w:cstheme="minorHAnsi"/>
        </w:rPr>
        <w:t xml:space="preserve">, </w:t>
      </w:r>
      <w:r w:rsidR="00195131" w:rsidRPr="00195131">
        <w:rPr>
          <w:rFonts w:cstheme="minorHAnsi"/>
        </w:rPr>
        <w:t>que mantiene actualizados a más de dos millones seiscientos mil predios</w:t>
      </w:r>
      <w:r w:rsidR="00AC58C3">
        <w:rPr>
          <w:rFonts w:cstheme="minorHAnsi"/>
        </w:rPr>
        <w:t xml:space="preserve"> y</w:t>
      </w:r>
      <w:r w:rsidR="00195131" w:rsidRPr="00195131">
        <w:rPr>
          <w:rFonts w:cstheme="minorHAnsi"/>
        </w:rPr>
        <w:t xml:space="preserve"> que utiliza métodos directos e indirectos en sus ejercicios de actualización y conservación catastral</w:t>
      </w:r>
    </w:p>
    <w:p w14:paraId="1879A03C" w14:textId="10A5F086" w:rsidR="00AC58C3" w:rsidRDefault="00AC58C3" w:rsidP="007F24DF">
      <w:pPr>
        <w:pStyle w:val="Prrafodelista"/>
        <w:numPr>
          <w:ilvl w:val="0"/>
          <w:numId w:val="71"/>
        </w:numPr>
        <w:jc w:val="both"/>
        <w:rPr>
          <w:rFonts w:cstheme="minorHAnsi"/>
        </w:rPr>
      </w:pPr>
      <w:r>
        <w:rPr>
          <w:rFonts w:cstheme="minorHAnsi"/>
        </w:rPr>
        <w:t>P</w:t>
      </w:r>
      <w:r w:rsidRPr="00AC58C3">
        <w:rPr>
          <w:rFonts w:cstheme="minorHAnsi"/>
        </w:rPr>
        <w:t>osee un Observatorio Técnico Catastral y una infraestructura de datos espaciales IDECA con más de 70 capas de información que provee a todas las entidades del distrito de una información georreferenciada base para la toma de decisiones en sus diversas políticas misionales</w:t>
      </w:r>
    </w:p>
    <w:p w14:paraId="774A0B55" w14:textId="52080376" w:rsidR="009C5B71" w:rsidRPr="00847EE7" w:rsidRDefault="00847EE7" w:rsidP="007F24DF">
      <w:pPr>
        <w:pStyle w:val="Prrafodelista"/>
        <w:numPr>
          <w:ilvl w:val="0"/>
          <w:numId w:val="71"/>
        </w:numPr>
        <w:jc w:val="both"/>
        <w:rPr>
          <w:rFonts w:cstheme="minorHAnsi"/>
        </w:rPr>
      </w:pPr>
      <w:r w:rsidRPr="00847EE7">
        <w:rPr>
          <w:rFonts w:cstheme="minorHAnsi"/>
        </w:rPr>
        <w:t>Bogotá aplica exitosamente las metodologías de fuentes indirectas y garantiza la interoperabilidad con el modelo LADMCOL, para su acceso al Sistema Nacional de Información Catastral (SINIC).</w:t>
      </w:r>
    </w:p>
    <w:p w14:paraId="254AC6E8" w14:textId="2E1264FA" w:rsidR="00847EE7" w:rsidRPr="00847EE7" w:rsidRDefault="00847EE7" w:rsidP="007F24DF">
      <w:pPr>
        <w:pStyle w:val="Prrafodelista"/>
        <w:numPr>
          <w:ilvl w:val="0"/>
          <w:numId w:val="71"/>
        </w:numPr>
        <w:jc w:val="both"/>
      </w:pPr>
      <w:r w:rsidRPr="28AC5D6C">
        <w:t xml:space="preserve">La interoperabilidad de Catastro Bogotá y la </w:t>
      </w:r>
      <w:r w:rsidR="517EA1C2" w:rsidRPr="28AC5D6C">
        <w:t>Superintendencia</w:t>
      </w:r>
      <w:r w:rsidRPr="28AC5D6C">
        <w:t xml:space="preserve"> de Notariado y Registro es del 95%.</w:t>
      </w:r>
    </w:p>
    <w:p w14:paraId="7AB3C221" w14:textId="5035BD34" w:rsidR="00322A1C" w:rsidRDefault="00322A1C" w:rsidP="28AC5D6C">
      <w:pPr>
        <w:jc w:val="both"/>
      </w:pPr>
      <w:r>
        <w:t xml:space="preserve">Los servicios que presta </w:t>
      </w:r>
      <w:r w:rsidR="00D207B8">
        <w:t xml:space="preserve">actualmente la Unidad Administrativa Especial de </w:t>
      </w:r>
      <w:r w:rsidR="00FE0E7C">
        <w:t xml:space="preserve">Catastro </w:t>
      </w:r>
      <w:r w:rsidR="2274CD58">
        <w:t>Distrital</w:t>
      </w:r>
      <w:r w:rsidR="00417836">
        <w:t xml:space="preserve"> son</w:t>
      </w:r>
      <w:r w:rsidRPr="28AC5D6C">
        <w:t>:</w:t>
      </w:r>
    </w:p>
    <w:p w14:paraId="4FA75363" w14:textId="2E4391F8" w:rsidR="00417836" w:rsidRPr="00704E8A" w:rsidRDefault="00417836" w:rsidP="007F24DF">
      <w:pPr>
        <w:pStyle w:val="Prrafodelista"/>
        <w:numPr>
          <w:ilvl w:val="0"/>
          <w:numId w:val="72"/>
        </w:numPr>
        <w:jc w:val="both"/>
        <w:rPr>
          <w:rFonts w:cstheme="minorHAnsi"/>
        </w:rPr>
      </w:pPr>
      <w:r w:rsidRPr="00704E8A">
        <w:rPr>
          <w:rFonts w:cstheme="minorHAnsi"/>
        </w:rPr>
        <w:t>Formación catastral</w:t>
      </w:r>
    </w:p>
    <w:p w14:paraId="7C6B6ADF" w14:textId="7143A58A" w:rsidR="00B63FAF" w:rsidRPr="00704E8A" w:rsidRDefault="00B63FAF" w:rsidP="007F24DF">
      <w:pPr>
        <w:pStyle w:val="Prrafodelista"/>
        <w:numPr>
          <w:ilvl w:val="0"/>
          <w:numId w:val="72"/>
        </w:numPr>
        <w:jc w:val="both"/>
        <w:rPr>
          <w:rFonts w:cstheme="minorHAnsi"/>
        </w:rPr>
      </w:pPr>
      <w:r w:rsidRPr="00704E8A">
        <w:rPr>
          <w:rFonts w:cstheme="minorHAnsi"/>
        </w:rPr>
        <w:t>Actualización catastral</w:t>
      </w:r>
    </w:p>
    <w:p w14:paraId="4B32A627" w14:textId="75FEEC99" w:rsidR="00B63FAF" w:rsidRPr="00704E8A" w:rsidRDefault="00B63FAF" w:rsidP="007F24DF">
      <w:pPr>
        <w:pStyle w:val="Prrafodelista"/>
        <w:numPr>
          <w:ilvl w:val="0"/>
          <w:numId w:val="72"/>
        </w:numPr>
        <w:jc w:val="both"/>
        <w:rPr>
          <w:rFonts w:cstheme="minorHAnsi"/>
        </w:rPr>
      </w:pPr>
      <w:r w:rsidRPr="00704E8A">
        <w:rPr>
          <w:rFonts w:cstheme="minorHAnsi"/>
        </w:rPr>
        <w:t>Conservación catastral</w:t>
      </w:r>
    </w:p>
    <w:p w14:paraId="4FC79E65" w14:textId="3474558E" w:rsidR="00B63FAF" w:rsidRPr="00704E8A" w:rsidRDefault="00B63FAF" w:rsidP="007F24DF">
      <w:pPr>
        <w:pStyle w:val="Prrafodelista"/>
        <w:numPr>
          <w:ilvl w:val="0"/>
          <w:numId w:val="72"/>
        </w:numPr>
        <w:jc w:val="both"/>
        <w:rPr>
          <w:rFonts w:cstheme="minorHAnsi"/>
        </w:rPr>
      </w:pPr>
      <w:r w:rsidRPr="00704E8A">
        <w:rPr>
          <w:rFonts w:cstheme="minorHAnsi"/>
        </w:rPr>
        <w:t>Asesoría fiscal</w:t>
      </w:r>
    </w:p>
    <w:p w14:paraId="6E02F011" w14:textId="390CB9F1" w:rsidR="00B63FAF" w:rsidRPr="00704E8A" w:rsidRDefault="00704E8A" w:rsidP="007F24DF">
      <w:pPr>
        <w:pStyle w:val="Prrafodelista"/>
        <w:numPr>
          <w:ilvl w:val="0"/>
          <w:numId w:val="72"/>
        </w:numPr>
        <w:jc w:val="both"/>
        <w:rPr>
          <w:rFonts w:cstheme="minorHAnsi"/>
        </w:rPr>
      </w:pPr>
      <w:r w:rsidRPr="00704E8A">
        <w:rPr>
          <w:rFonts w:cstheme="minorHAnsi"/>
        </w:rPr>
        <w:t>Infraestructura de Datos Espaciales</w:t>
      </w:r>
    </w:p>
    <w:p w14:paraId="384621E7" w14:textId="7195047B" w:rsidR="00704E8A" w:rsidRPr="00704E8A" w:rsidRDefault="00704E8A" w:rsidP="007F24DF">
      <w:pPr>
        <w:pStyle w:val="Prrafodelista"/>
        <w:numPr>
          <w:ilvl w:val="0"/>
          <w:numId w:val="72"/>
        </w:numPr>
        <w:jc w:val="both"/>
        <w:rPr>
          <w:rFonts w:cstheme="minorHAnsi"/>
        </w:rPr>
      </w:pPr>
      <w:r w:rsidRPr="00704E8A">
        <w:rPr>
          <w:rFonts w:cstheme="minorHAnsi"/>
        </w:rPr>
        <w:t>Servicio tecnológico para la gestión catastral</w:t>
      </w:r>
    </w:p>
    <w:p w14:paraId="7CD9DDCA" w14:textId="56706281" w:rsidR="00704E8A" w:rsidRPr="00704E8A" w:rsidRDefault="00704E8A" w:rsidP="007F24DF">
      <w:pPr>
        <w:pStyle w:val="Prrafodelista"/>
        <w:numPr>
          <w:ilvl w:val="0"/>
          <w:numId w:val="72"/>
        </w:numPr>
        <w:jc w:val="both"/>
        <w:rPr>
          <w:rFonts w:cstheme="minorHAnsi"/>
        </w:rPr>
      </w:pPr>
      <w:r w:rsidRPr="00704E8A">
        <w:rPr>
          <w:rFonts w:cstheme="minorHAnsi"/>
        </w:rPr>
        <w:t>Transferencia tecnológica</w:t>
      </w:r>
    </w:p>
    <w:p w14:paraId="307FD6F1" w14:textId="1A2CCE44" w:rsidR="00704E8A" w:rsidRPr="00704E8A" w:rsidRDefault="00704E8A" w:rsidP="007F24DF">
      <w:pPr>
        <w:pStyle w:val="Prrafodelista"/>
        <w:numPr>
          <w:ilvl w:val="0"/>
          <w:numId w:val="72"/>
        </w:numPr>
        <w:jc w:val="both"/>
        <w:rPr>
          <w:rFonts w:cstheme="minorHAnsi"/>
        </w:rPr>
      </w:pPr>
      <w:r w:rsidRPr="00704E8A">
        <w:rPr>
          <w:rFonts w:cstheme="minorHAnsi"/>
        </w:rPr>
        <w:t>Catastro Multipropósito</w:t>
      </w:r>
    </w:p>
    <w:p w14:paraId="4FDE0680" w14:textId="7D2077AD" w:rsidR="00C36CAB" w:rsidRDefault="005D5AC2" w:rsidP="00B63FAF">
      <w:pPr>
        <w:jc w:val="both"/>
        <w:rPr>
          <w:rFonts w:cstheme="minorHAnsi"/>
        </w:rPr>
      </w:pPr>
      <w:r>
        <w:rPr>
          <w:rFonts w:cstheme="minorHAnsi"/>
        </w:rPr>
        <w:t xml:space="preserve">Se ha definido un nuevo portafolio de servicios </w:t>
      </w:r>
      <w:r w:rsidR="00280C89">
        <w:rPr>
          <w:rFonts w:cstheme="minorHAnsi"/>
        </w:rPr>
        <w:t xml:space="preserve">para ofrecer </w:t>
      </w:r>
      <w:r>
        <w:rPr>
          <w:rFonts w:cstheme="minorHAnsi"/>
        </w:rPr>
        <w:t>a nivel nacional con una nueva marca denominada GO CATASTRAL</w:t>
      </w:r>
      <w:r w:rsidR="00C36CAB">
        <w:rPr>
          <w:rFonts w:cstheme="minorHAnsi"/>
        </w:rPr>
        <w:t xml:space="preserve"> para </w:t>
      </w:r>
      <w:r w:rsidR="00C36CAB" w:rsidRPr="00C36CAB">
        <w:rPr>
          <w:rFonts w:cstheme="minorHAnsi"/>
        </w:rPr>
        <w:t>ofrece</w:t>
      </w:r>
      <w:r w:rsidR="00C36CAB">
        <w:rPr>
          <w:rFonts w:cstheme="minorHAnsi"/>
        </w:rPr>
        <w:t>r</w:t>
      </w:r>
      <w:r w:rsidR="00C36CAB" w:rsidRPr="00C36CAB">
        <w:rPr>
          <w:rFonts w:cstheme="minorHAnsi"/>
        </w:rPr>
        <w:t xml:space="preserve"> servicios con el propósito de contribuir y sumar esfuerzos en las regiones que buscan actualizar sus catastros, optimizando el uso de la información geográfica disponible, ampliando su campo de acción con el fin de focalizar y priorizar de manera adecuada las políticas públicas en temas tan diversos como la vivienda, la provisión de servicios públicos, la infraestructura y el planeamiento territorial tanto urbano como rural</w:t>
      </w:r>
      <w:r w:rsidR="00C36CAB">
        <w:rPr>
          <w:rFonts w:cstheme="minorHAnsi"/>
        </w:rPr>
        <w:t>.</w:t>
      </w:r>
    </w:p>
    <w:p w14:paraId="740895BD" w14:textId="56E9B9FC" w:rsidR="00B63FAF" w:rsidRDefault="00454910" w:rsidP="00B63FAF">
      <w:pPr>
        <w:jc w:val="both"/>
        <w:rPr>
          <w:rFonts w:cstheme="minorHAnsi"/>
        </w:rPr>
      </w:pPr>
      <w:r w:rsidRPr="00454910">
        <w:rPr>
          <w:rFonts w:cstheme="minorHAnsi"/>
        </w:rPr>
        <w:lastRenderedPageBreak/>
        <w:t>Los servicios que la Unidad pone a disposición de todas las entidades territoriales</w:t>
      </w:r>
      <w:r>
        <w:rPr>
          <w:rFonts w:cstheme="minorHAnsi"/>
        </w:rPr>
        <w:t xml:space="preserve"> con </w:t>
      </w:r>
      <w:r w:rsidR="00BF7132">
        <w:rPr>
          <w:rFonts w:cstheme="minorHAnsi"/>
        </w:rPr>
        <w:t>GO CATASTRAL</w:t>
      </w:r>
      <w:r w:rsidRPr="00454910">
        <w:rPr>
          <w:rFonts w:cstheme="minorHAnsi"/>
        </w:rPr>
        <w:t xml:space="preserve"> incluyen la Actualización, Conservación y Difusión Catastral, tanto en el rol de operador como en el gestor, en cuyo caso asume toda la responsabilidad de provisión del servicio público catastral; así mismo ofrece asesoría y asistencia en temas como diseño y montaje de Observatorios Catastrales y de Infraestructura de Datos Espaciales -IDE, todo ello desarrollado en sistemas interoperables y acorde con los parámetros establecidos en el modelo LADM-COL</w:t>
      </w:r>
      <w:r w:rsidR="00BC2C29">
        <w:rPr>
          <w:rFonts w:cstheme="minorHAnsi"/>
        </w:rPr>
        <w:t>.</w:t>
      </w:r>
    </w:p>
    <w:p w14:paraId="061C11F5" w14:textId="5F90E591" w:rsidR="00BC2C29" w:rsidRDefault="00BC2C29" w:rsidP="00B63FAF">
      <w:pPr>
        <w:jc w:val="both"/>
        <w:rPr>
          <w:rFonts w:cstheme="minorHAnsi"/>
        </w:rPr>
      </w:pPr>
      <w:r>
        <w:rPr>
          <w:rFonts w:cstheme="minorHAnsi"/>
        </w:rPr>
        <w:t>El Portafolio de servicios es</w:t>
      </w:r>
      <w:r w:rsidR="009D2870">
        <w:rPr>
          <w:rFonts w:cstheme="minorHAnsi"/>
        </w:rPr>
        <w:t xml:space="preserve"> de </w:t>
      </w:r>
      <w:r w:rsidR="00BF7132">
        <w:rPr>
          <w:rFonts w:cstheme="minorHAnsi"/>
        </w:rPr>
        <w:t>GO CATASTRAL</w:t>
      </w:r>
      <w:r w:rsidR="009D2870">
        <w:rPr>
          <w:rFonts w:cstheme="minorHAnsi"/>
        </w:rPr>
        <w:t xml:space="preserve"> es el siguiente</w:t>
      </w:r>
      <w:r>
        <w:rPr>
          <w:rFonts w:cstheme="minorHAnsi"/>
        </w:rPr>
        <w:t>:</w:t>
      </w:r>
    </w:p>
    <w:p w14:paraId="7A934165" w14:textId="5F2FC79F" w:rsidR="00BC2C29" w:rsidRPr="009D2870" w:rsidRDefault="009D2870" w:rsidP="007F24DF">
      <w:pPr>
        <w:pStyle w:val="Prrafodelista"/>
        <w:numPr>
          <w:ilvl w:val="0"/>
          <w:numId w:val="73"/>
        </w:numPr>
        <w:jc w:val="both"/>
        <w:rPr>
          <w:rFonts w:cstheme="minorHAnsi"/>
        </w:rPr>
      </w:pPr>
      <w:r w:rsidRPr="009D2870">
        <w:rPr>
          <w:rFonts w:cstheme="minorHAnsi"/>
        </w:rPr>
        <w:t>A</w:t>
      </w:r>
      <w:r w:rsidR="00AB59EC" w:rsidRPr="009D2870">
        <w:rPr>
          <w:rFonts w:cstheme="minorHAnsi"/>
        </w:rPr>
        <w:t>ctualización catastral</w:t>
      </w:r>
    </w:p>
    <w:p w14:paraId="0A18CD03" w14:textId="66678889" w:rsidR="006630CC" w:rsidRPr="009D2870" w:rsidRDefault="009D2870" w:rsidP="007F24DF">
      <w:pPr>
        <w:pStyle w:val="Prrafodelista"/>
        <w:numPr>
          <w:ilvl w:val="0"/>
          <w:numId w:val="73"/>
        </w:numPr>
        <w:jc w:val="both"/>
        <w:rPr>
          <w:rFonts w:cstheme="minorHAnsi"/>
        </w:rPr>
      </w:pPr>
      <w:r w:rsidRPr="009D2870">
        <w:rPr>
          <w:rFonts w:cstheme="minorHAnsi"/>
        </w:rPr>
        <w:t>C</w:t>
      </w:r>
      <w:r w:rsidR="00AB59EC" w:rsidRPr="009D2870">
        <w:rPr>
          <w:rFonts w:cstheme="minorHAnsi"/>
        </w:rPr>
        <w:t>onservación catastral</w:t>
      </w:r>
    </w:p>
    <w:p w14:paraId="4E3EC220" w14:textId="3C1C77A9" w:rsidR="00AF4EF0" w:rsidRPr="009D2870" w:rsidRDefault="009D2870" w:rsidP="007F24DF">
      <w:pPr>
        <w:pStyle w:val="Prrafodelista"/>
        <w:numPr>
          <w:ilvl w:val="0"/>
          <w:numId w:val="73"/>
        </w:numPr>
        <w:jc w:val="both"/>
        <w:rPr>
          <w:rFonts w:cstheme="minorHAnsi"/>
        </w:rPr>
      </w:pPr>
      <w:r w:rsidRPr="009D2870">
        <w:rPr>
          <w:rFonts w:cstheme="minorHAnsi"/>
        </w:rPr>
        <w:t>A</w:t>
      </w:r>
      <w:r w:rsidR="00AB59EC" w:rsidRPr="009D2870">
        <w:rPr>
          <w:rFonts w:cstheme="minorHAnsi"/>
        </w:rPr>
        <w:t>signación de nomenclatura vial y domiciliaria</w:t>
      </w:r>
    </w:p>
    <w:p w14:paraId="62E9CC50" w14:textId="1FF0CD54" w:rsidR="00AF4EF0" w:rsidRPr="009D2870" w:rsidRDefault="009D2870" w:rsidP="007F24DF">
      <w:pPr>
        <w:pStyle w:val="Prrafodelista"/>
        <w:numPr>
          <w:ilvl w:val="0"/>
          <w:numId w:val="73"/>
        </w:numPr>
        <w:jc w:val="both"/>
        <w:rPr>
          <w:rFonts w:cstheme="minorHAnsi"/>
        </w:rPr>
      </w:pPr>
      <w:r w:rsidRPr="009D2870">
        <w:rPr>
          <w:rFonts w:cstheme="minorHAnsi"/>
        </w:rPr>
        <w:t>D</w:t>
      </w:r>
      <w:r w:rsidR="00AB59EC" w:rsidRPr="009D2870">
        <w:rPr>
          <w:rFonts w:cstheme="minorHAnsi"/>
        </w:rPr>
        <w:t xml:space="preserve">ifusión catastral </w:t>
      </w:r>
    </w:p>
    <w:p w14:paraId="031A03C4" w14:textId="03743282" w:rsidR="00171190" w:rsidRPr="009D2870" w:rsidRDefault="009D2870" w:rsidP="007F24DF">
      <w:pPr>
        <w:pStyle w:val="Prrafodelista"/>
        <w:numPr>
          <w:ilvl w:val="0"/>
          <w:numId w:val="73"/>
        </w:numPr>
        <w:jc w:val="both"/>
        <w:rPr>
          <w:rFonts w:cstheme="minorHAnsi"/>
        </w:rPr>
      </w:pPr>
      <w:r w:rsidRPr="009D2870">
        <w:rPr>
          <w:rFonts w:cstheme="minorHAnsi"/>
        </w:rPr>
        <w:t>I</w:t>
      </w:r>
      <w:r w:rsidR="00AB59EC" w:rsidRPr="009D2870">
        <w:rPr>
          <w:rFonts w:cstheme="minorHAnsi"/>
        </w:rPr>
        <w:t>nfraestructura de datos espaciales</w:t>
      </w:r>
    </w:p>
    <w:p w14:paraId="262BE46C" w14:textId="46202089" w:rsidR="00AB59EC" w:rsidRPr="009D2870" w:rsidRDefault="009D2870" w:rsidP="007F24DF">
      <w:pPr>
        <w:pStyle w:val="Prrafodelista"/>
        <w:numPr>
          <w:ilvl w:val="0"/>
          <w:numId w:val="73"/>
        </w:numPr>
        <w:jc w:val="both"/>
        <w:rPr>
          <w:rFonts w:cstheme="minorHAnsi"/>
        </w:rPr>
      </w:pPr>
      <w:r w:rsidRPr="009D2870">
        <w:rPr>
          <w:rFonts w:cstheme="minorHAnsi"/>
        </w:rPr>
        <w:t>O</w:t>
      </w:r>
      <w:r w:rsidR="00AB59EC" w:rsidRPr="009D2870">
        <w:rPr>
          <w:rFonts w:cstheme="minorHAnsi"/>
        </w:rPr>
        <w:t xml:space="preserve">bservatorio </w:t>
      </w:r>
      <w:r w:rsidRPr="009D2870">
        <w:rPr>
          <w:rFonts w:cstheme="minorHAnsi"/>
        </w:rPr>
        <w:t>C</w:t>
      </w:r>
      <w:r w:rsidR="00AB59EC" w:rsidRPr="009D2870">
        <w:rPr>
          <w:rFonts w:cstheme="minorHAnsi"/>
        </w:rPr>
        <w:t xml:space="preserve">atastral </w:t>
      </w:r>
      <w:r w:rsidRPr="009D2870">
        <w:rPr>
          <w:rFonts w:cstheme="minorHAnsi"/>
        </w:rPr>
        <w:t>M</w:t>
      </w:r>
      <w:r w:rsidR="00AB59EC" w:rsidRPr="009D2870">
        <w:rPr>
          <w:rFonts w:cstheme="minorHAnsi"/>
        </w:rPr>
        <w:t>ultipropósito</w:t>
      </w:r>
    </w:p>
    <w:p w14:paraId="4892E70C" w14:textId="7723B79C" w:rsidR="00A40CBC" w:rsidRDefault="009D7DEF" w:rsidP="00B63FAF">
      <w:pPr>
        <w:jc w:val="both"/>
        <w:rPr>
          <w:rFonts w:cstheme="minorHAnsi"/>
        </w:rPr>
      </w:pPr>
      <w:r>
        <w:rPr>
          <w:rFonts w:cstheme="minorHAnsi"/>
        </w:rPr>
        <w:t xml:space="preserve">El marco general para la operación de </w:t>
      </w:r>
      <w:r w:rsidR="00BF7132">
        <w:rPr>
          <w:rFonts w:cstheme="minorHAnsi"/>
        </w:rPr>
        <w:t>GO CATASTRAL</w:t>
      </w:r>
      <w:r w:rsidR="00FC58BF">
        <w:rPr>
          <w:rFonts w:cstheme="minorHAnsi"/>
        </w:rPr>
        <w:t xml:space="preserve"> definido desde la Gerencia de Tecnológ</w:t>
      </w:r>
      <w:r w:rsidR="00170367">
        <w:rPr>
          <w:rFonts w:cstheme="minorHAnsi"/>
        </w:rPr>
        <w:t>ic</w:t>
      </w:r>
      <w:r w:rsidR="00FC58BF">
        <w:rPr>
          <w:rFonts w:cstheme="minorHAnsi"/>
        </w:rPr>
        <w:t>a se representa en la siguiente ilustración:</w:t>
      </w:r>
    </w:p>
    <w:p w14:paraId="5BB9F1D4" w14:textId="77777777" w:rsidR="00143C39" w:rsidRDefault="2F7CBDF1" w:rsidP="00143C39">
      <w:pPr>
        <w:keepNext/>
        <w:jc w:val="center"/>
      </w:pPr>
      <w:r>
        <w:rPr>
          <w:noProof/>
        </w:rPr>
        <w:drawing>
          <wp:inline distT="0" distB="0" distL="0" distR="0" wp14:anchorId="63937356" wp14:editId="2D08136A">
            <wp:extent cx="5475825" cy="2845558"/>
            <wp:effectExtent l="0" t="0" r="0" b="0"/>
            <wp:docPr id="576527914"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42">
                      <a:extLst>
                        <a:ext uri="{28A0092B-C50C-407E-A947-70E740481C1C}">
                          <a14:useLocalDpi xmlns:a14="http://schemas.microsoft.com/office/drawing/2010/main" val="0"/>
                        </a:ext>
                      </a:extLst>
                    </a:blip>
                    <a:stretch>
                      <a:fillRect/>
                    </a:stretch>
                  </pic:blipFill>
                  <pic:spPr>
                    <a:xfrm>
                      <a:off x="0" y="0"/>
                      <a:ext cx="5475825" cy="2845558"/>
                    </a:xfrm>
                    <a:prstGeom prst="rect">
                      <a:avLst/>
                    </a:prstGeom>
                  </pic:spPr>
                </pic:pic>
              </a:graphicData>
            </a:graphic>
          </wp:inline>
        </w:drawing>
      </w:r>
    </w:p>
    <w:p w14:paraId="6C9C0A44" w14:textId="3C0E832A" w:rsidR="00FC58BF" w:rsidRDefault="00143C39" w:rsidP="00143C39">
      <w:pPr>
        <w:pStyle w:val="Descripcin"/>
        <w:jc w:val="center"/>
        <w:rPr>
          <w:rFonts w:cstheme="minorHAnsi"/>
        </w:rPr>
      </w:pPr>
      <w:bookmarkStart w:id="59" w:name="_Toc58097399"/>
      <w:r>
        <w:t xml:space="preserve">Ilustración </w:t>
      </w:r>
      <w:r>
        <w:fldChar w:fldCharType="begin"/>
      </w:r>
      <w:r>
        <w:instrText>SEQ Ilustración \* ARABIC</w:instrText>
      </w:r>
      <w:r>
        <w:fldChar w:fldCharType="separate"/>
      </w:r>
      <w:r w:rsidR="00C54E23">
        <w:rPr>
          <w:noProof/>
        </w:rPr>
        <w:t>16</w:t>
      </w:r>
      <w:r>
        <w:fldChar w:fldCharType="end"/>
      </w:r>
      <w:r>
        <w:t>. Marco General de Operación GO CATASTRO</w:t>
      </w:r>
      <w:bookmarkEnd w:id="59"/>
    </w:p>
    <w:p w14:paraId="02175315" w14:textId="147E7BBE" w:rsidR="00417836" w:rsidRPr="00322A1C" w:rsidRDefault="00417836" w:rsidP="004E0285">
      <w:pPr>
        <w:rPr>
          <w:rFonts w:cstheme="minorHAnsi"/>
        </w:rPr>
      </w:pPr>
      <w:r>
        <w:rPr>
          <w:rFonts w:cstheme="minorHAnsi"/>
        </w:rPr>
        <w:t xml:space="preserve"> </w:t>
      </w:r>
      <w:r>
        <w:rPr>
          <w:rFonts w:cstheme="minorHAnsi"/>
        </w:rPr>
        <w:tab/>
        <w:t xml:space="preserve"> </w:t>
      </w:r>
      <w:r>
        <w:rPr>
          <w:rFonts w:cstheme="minorHAnsi"/>
        </w:rPr>
        <w:tab/>
      </w:r>
      <w:r>
        <w:rPr>
          <w:rFonts w:cstheme="minorHAnsi"/>
        </w:rPr>
        <w:tab/>
      </w:r>
    </w:p>
    <w:p w14:paraId="15041B2C" w14:textId="022DC913" w:rsidR="006B711F" w:rsidRDefault="00BB5022" w:rsidP="00BB5022">
      <w:pPr>
        <w:jc w:val="both"/>
        <w:rPr>
          <w:rFonts w:cstheme="minorHAnsi"/>
        </w:rPr>
      </w:pPr>
      <w:r>
        <w:rPr>
          <w:rFonts w:cstheme="minorHAnsi"/>
        </w:rPr>
        <w:t xml:space="preserve">La propuesta </w:t>
      </w:r>
      <w:r w:rsidR="00170367">
        <w:rPr>
          <w:rFonts w:cstheme="minorHAnsi"/>
        </w:rPr>
        <w:t xml:space="preserve">de solución tecnológica para la </w:t>
      </w:r>
      <w:r>
        <w:rPr>
          <w:rFonts w:cstheme="minorHAnsi"/>
        </w:rPr>
        <w:t xml:space="preserve">operación de </w:t>
      </w:r>
      <w:r w:rsidR="00BF7132">
        <w:rPr>
          <w:rFonts w:cstheme="minorHAnsi"/>
        </w:rPr>
        <w:t>GO CATASTRAL</w:t>
      </w:r>
      <w:r>
        <w:rPr>
          <w:rFonts w:cstheme="minorHAnsi"/>
        </w:rPr>
        <w:t xml:space="preserve"> definido desde la Gerencia de Tecnológ</w:t>
      </w:r>
      <w:r w:rsidR="00170367">
        <w:rPr>
          <w:rFonts w:cstheme="minorHAnsi"/>
        </w:rPr>
        <w:t>ic</w:t>
      </w:r>
      <w:r>
        <w:rPr>
          <w:rFonts w:cstheme="minorHAnsi"/>
        </w:rPr>
        <w:t>a se representa en la siguiente ilustración:</w:t>
      </w:r>
    </w:p>
    <w:p w14:paraId="318796C6" w14:textId="160BC9B4" w:rsidR="0005618C" w:rsidRDefault="0005618C" w:rsidP="00BB5022">
      <w:pPr>
        <w:jc w:val="both"/>
        <w:rPr>
          <w:rFonts w:cstheme="minorHAnsi"/>
        </w:rPr>
      </w:pPr>
      <w:r>
        <w:rPr>
          <w:noProof/>
        </w:rPr>
        <w:lastRenderedPageBreak/>
        <w:drawing>
          <wp:inline distT="0" distB="0" distL="0" distR="0" wp14:anchorId="359AA9E5" wp14:editId="4E2C7727">
            <wp:extent cx="5529066" cy="2709644"/>
            <wp:effectExtent l="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1"/>
                    <pic:cNvPicPr/>
                  </pic:nvPicPr>
                  <pic:blipFill>
                    <a:blip r:embed="rId43">
                      <a:extLst>
                        <a:ext uri="{28A0092B-C50C-407E-A947-70E740481C1C}">
                          <a14:useLocalDpi xmlns:a14="http://schemas.microsoft.com/office/drawing/2010/main" val="0"/>
                        </a:ext>
                      </a:extLst>
                    </a:blip>
                    <a:stretch>
                      <a:fillRect/>
                    </a:stretch>
                  </pic:blipFill>
                  <pic:spPr>
                    <a:xfrm>
                      <a:off x="0" y="0"/>
                      <a:ext cx="5529066" cy="2709644"/>
                    </a:xfrm>
                    <a:prstGeom prst="rect">
                      <a:avLst/>
                    </a:prstGeom>
                  </pic:spPr>
                </pic:pic>
              </a:graphicData>
            </a:graphic>
          </wp:inline>
        </w:drawing>
      </w:r>
    </w:p>
    <w:p w14:paraId="4FD719CC" w14:textId="5C08CA79" w:rsidR="00DA0FAB" w:rsidRDefault="00DA0FAB" w:rsidP="00147B78">
      <w:pPr>
        <w:keepNext/>
        <w:jc w:val="center"/>
      </w:pPr>
    </w:p>
    <w:p w14:paraId="75427DFC" w14:textId="6CBB4D35" w:rsidR="00170367" w:rsidRDefault="00DA0FAB" w:rsidP="00DA0FAB">
      <w:pPr>
        <w:pStyle w:val="Descripcin"/>
        <w:jc w:val="center"/>
      </w:pPr>
      <w:bookmarkStart w:id="60" w:name="_Toc58097400"/>
      <w:r>
        <w:t xml:space="preserve">Ilustración </w:t>
      </w:r>
      <w:r>
        <w:fldChar w:fldCharType="begin"/>
      </w:r>
      <w:r>
        <w:instrText>SEQ Ilustración \* ARABIC</w:instrText>
      </w:r>
      <w:r>
        <w:fldChar w:fldCharType="separate"/>
      </w:r>
      <w:r w:rsidR="00C54E23">
        <w:rPr>
          <w:noProof/>
        </w:rPr>
        <w:t>17</w:t>
      </w:r>
      <w:r>
        <w:fldChar w:fldCharType="end"/>
      </w:r>
      <w:r>
        <w:t>. Propuesta de solución tecnológica para GO CATASTR</w:t>
      </w:r>
      <w:r w:rsidR="0005618C">
        <w:t>AL</w:t>
      </w:r>
      <w:bookmarkEnd w:id="60"/>
    </w:p>
    <w:p w14:paraId="365FC569" w14:textId="77777777" w:rsidR="00312DE4" w:rsidRPr="00312DE4" w:rsidRDefault="00312DE4" w:rsidP="00312DE4"/>
    <w:p w14:paraId="2FC9F738" w14:textId="43087B05" w:rsidR="00E815CF" w:rsidRPr="00E815CF" w:rsidRDefault="00E815CF" w:rsidP="00E815CF">
      <w:pPr>
        <w:pStyle w:val="Ttulo3"/>
        <w:rPr>
          <w:color w:val="auto"/>
        </w:rPr>
      </w:pPr>
      <w:bookmarkStart w:id="61" w:name="_Toc38632722"/>
      <w:bookmarkStart w:id="62" w:name="_Toc60058727"/>
      <w:r w:rsidRPr="00E815CF">
        <w:rPr>
          <w:color w:val="auto"/>
        </w:rPr>
        <w:t>Portafolio de Servicios</w:t>
      </w:r>
      <w:bookmarkEnd w:id="61"/>
      <w:r w:rsidR="00D328B8">
        <w:rPr>
          <w:color w:val="auto"/>
        </w:rPr>
        <w:t xml:space="preserve"> de TI</w:t>
      </w:r>
      <w:bookmarkEnd w:id="62"/>
    </w:p>
    <w:p w14:paraId="660A334F" w14:textId="77777777" w:rsidR="00E815CF" w:rsidRDefault="00E815CF" w:rsidP="00E815CF">
      <w:pPr>
        <w:pStyle w:val="Prrafodelista"/>
        <w:ind w:left="360"/>
        <w:jc w:val="both"/>
        <w:rPr>
          <w:rFonts w:cstheme="minorHAnsi"/>
        </w:rPr>
      </w:pPr>
    </w:p>
    <w:p w14:paraId="27DC7CA2" w14:textId="3B8C6605" w:rsidR="00A170C6" w:rsidRDefault="00960E77" w:rsidP="009D5D53">
      <w:pPr>
        <w:pStyle w:val="Prrafodelista"/>
        <w:ind w:left="0"/>
        <w:jc w:val="both"/>
        <w:rPr>
          <w:rFonts w:cstheme="minorHAnsi"/>
        </w:rPr>
      </w:pPr>
      <w:r w:rsidRPr="00E31AF6">
        <w:rPr>
          <w:rFonts w:cstheme="minorHAnsi"/>
        </w:rPr>
        <w:t xml:space="preserve">La Gerencia de Tecnología </w:t>
      </w:r>
      <w:r w:rsidR="00492A2F" w:rsidRPr="00E31AF6">
        <w:rPr>
          <w:rFonts w:cstheme="minorHAnsi"/>
        </w:rPr>
        <w:t xml:space="preserve">dispone de un </w:t>
      </w:r>
      <w:r w:rsidR="00780896">
        <w:rPr>
          <w:rFonts w:cstheme="minorHAnsi"/>
        </w:rPr>
        <w:t>portafolio</w:t>
      </w:r>
      <w:r w:rsidR="003F7B30" w:rsidRPr="00E31AF6">
        <w:rPr>
          <w:rFonts w:cstheme="minorHAnsi"/>
        </w:rPr>
        <w:t xml:space="preserve"> de servicios de TI</w:t>
      </w:r>
      <w:r w:rsidR="009D5D53">
        <w:rPr>
          <w:rFonts w:cstheme="minorHAnsi"/>
        </w:rPr>
        <w:t xml:space="preserve">, </w:t>
      </w:r>
      <w:r w:rsidR="0031516B">
        <w:rPr>
          <w:rFonts w:cstheme="minorHAnsi"/>
        </w:rPr>
        <w:t>que describe el detalle de cada uno de los siguientes servicios</w:t>
      </w:r>
      <w:r w:rsidR="00776C14">
        <w:rPr>
          <w:rFonts w:cstheme="minorHAnsi"/>
        </w:rPr>
        <w:t>:</w:t>
      </w:r>
    </w:p>
    <w:p w14:paraId="450A5639" w14:textId="389AA492" w:rsidR="00CC1EDA" w:rsidRDefault="00CC1EDA" w:rsidP="009D5D53">
      <w:pPr>
        <w:pStyle w:val="Prrafodelista"/>
        <w:ind w:left="0"/>
        <w:jc w:val="both"/>
        <w:rPr>
          <w:rFonts w:cstheme="minorHAnsi"/>
        </w:rPr>
      </w:pPr>
    </w:p>
    <w:p w14:paraId="1FA8430B" w14:textId="1520B3D9" w:rsidR="00CC1EDA" w:rsidRDefault="00CC1EDA" w:rsidP="009D5D53">
      <w:pPr>
        <w:pStyle w:val="Prrafodelista"/>
        <w:ind w:left="0"/>
        <w:jc w:val="both"/>
        <w:rPr>
          <w:rFonts w:cstheme="minorHAnsi"/>
        </w:rPr>
      </w:pPr>
    </w:p>
    <w:p w14:paraId="22A03DD0" w14:textId="5372D3C2" w:rsidR="00CC1EDA" w:rsidRDefault="00CC1EDA" w:rsidP="009D5D53">
      <w:pPr>
        <w:pStyle w:val="Prrafodelista"/>
        <w:ind w:left="0"/>
        <w:jc w:val="both"/>
        <w:rPr>
          <w:rFonts w:cstheme="minorHAnsi"/>
        </w:rPr>
      </w:pPr>
      <w:r>
        <w:rPr>
          <w:rFonts w:cstheme="minorHAnsi"/>
          <w:noProof/>
          <w:lang w:val="en-US"/>
        </w:rPr>
        <w:lastRenderedPageBreak/>
        <w:drawing>
          <wp:inline distT="0" distB="0" distL="0" distR="0" wp14:anchorId="7732A4C5" wp14:editId="7756D2B9">
            <wp:extent cx="5969000" cy="3346450"/>
            <wp:effectExtent l="0" t="19050" r="0" b="4445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7DD44F16" w14:textId="77777777" w:rsidR="00CC1EDA" w:rsidRDefault="00CC1EDA" w:rsidP="009D5D53">
      <w:pPr>
        <w:pStyle w:val="Prrafodelista"/>
        <w:ind w:left="0"/>
        <w:jc w:val="both"/>
        <w:rPr>
          <w:rFonts w:cstheme="minorHAnsi"/>
        </w:rPr>
      </w:pPr>
    </w:p>
    <w:p w14:paraId="70D2BCF8" w14:textId="67AE4CB1" w:rsidR="00E31AF6" w:rsidRDefault="00E31AF6" w:rsidP="007D00B7">
      <w:pPr>
        <w:pStyle w:val="Prrafodelista"/>
        <w:ind w:left="0"/>
        <w:jc w:val="center"/>
        <w:rPr>
          <w:rFonts w:cstheme="minorHAnsi"/>
        </w:rPr>
      </w:pPr>
    </w:p>
    <w:p w14:paraId="6C5634B5" w14:textId="77777777" w:rsidR="00E31AF6" w:rsidRDefault="00E31AF6" w:rsidP="00A170C6">
      <w:pPr>
        <w:pStyle w:val="Prrafodelista"/>
        <w:ind w:left="0"/>
        <w:jc w:val="both"/>
        <w:rPr>
          <w:rFonts w:cstheme="minorHAnsi"/>
        </w:rPr>
      </w:pPr>
    </w:p>
    <w:p w14:paraId="215AFAC1" w14:textId="4A8449EE" w:rsidR="00B303F6" w:rsidRDefault="000266F2" w:rsidP="00A170C6">
      <w:pPr>
        <w:pStyle w:val="Prrafodelista"/>
        <w:ind w:left="0"/>
        <w:jc w:val="both"/>
        <w:rPr>
          <w:rFonts w:cstheme="minorHAnsi"/>
        </w:rPr>
      </w:pPr>
      <w:r>
        <w:rPr>
          <w:rFonts w:cstheme="minorHAnsi"/>
        </w:rPr>
        <w:t xml:space="preserve">En cada uno de los servicios, </w:t>
      </w:r>
      <w:r w:rsidR="003D436B">
        <w:rPr>
          <w:rFonts w:cstheme="minorHAnsi"/>
        </w:rPr>
        <w:t xml:space="preserve">se </w:t>
      </w:r>
      <w:r w:rsidR="00E05B53">
        <w:rPr>
          <w:rFonts w:cstheme="minorHAnsi"/>
        </w:rPr>
        <w:t xml:space="preserve">describe su </w:t>
      </w:r>
      <w:r w:rsidR="00B06241">
        <w:rPr>
          <w:rFonts w:cstheme="minorHAnsi"/>
        </w:rPr>
        <w:t>objetivo</w:t>
      </w:r>
      <w:r w:rsidR="00915189">
        <w:rPr>
          <w:rFonts w:cstheme="minorHAnsi"/>
        </w:rPr>
        <w:t xml:space="preserve"> y el producto obtenido</w:t>
      </w:r>
      <w:r w:rsidR="00294000">
        <w:rPr>
          <w:rFonts w:cstheme="minorHAnsi"/>
        </w:rPr>
        <w:t xml:space="preserve">. </w:t>
      </w:r>
      <w:r w:rsidR="0010646C">
        <w:rPr>
          <w:rFonts w:cstheme="minorHAnsi"/>
        </w:rPr>
        <w:t>E</w:t>
      </w:r>
      <w:r w:rsidR="004E45CE">
        <w:rPr>
          <w:rFonts w:cstheme="minorHAnsi"/>
        </w:rPr>
        <w:t xml:space="preserve">l catálogo de servicios de TI se encuentra </w:t>
      </w:r>
      <w:r w:rsidR="004C5CE5">
        <w:rPr>
          <w:rFonts w:cstheme="minorHAnsi"/>
        </w:rPr>
        <w:t>en el archivo “GT_</w:t>
      </w:r>
      <w:r w:rsidR="004C5CE5" w:rsidRPr="00C95D83">
        <w:rPr>
          <w:rFonts w:cstheme="minorHAnsi"/>
        </w:rPr>
        <w:t>CatalogoServiciosTI</w:t>
      </w:r>
      <w:r w:rsidR="004C5CE5">
        <w:rPr>
          <w:rFonts w:cstheme="minorHAnsi"/>
        </w:rPr>
        <w:t>_V1.0</w:t>
      </w:r>
      <w:r w:rsidR="008224ED">
        <w:rPr>
          <w:rFonts w:cstheme="minorHAnsi"/>
        </w:rPr>
        <w:t>_2019-10-28_FINAL</w:t>
      </w:r>
      <w:r w:rsidR="004C5CE5" w:rsidRPr="00C95D83">
        <w:rPr>
          <w:rFonts w:cstheme="minorHAnsi"/>
        </w:rPr>
        <w:t>.xlsx</w:t>
      </w:r>
      <w:r w:rsidR="004C5CE5">
        <w:rPr>
          <w:rFonts w:cstheme="minorHAnsi"/>
        </w:rPr>
        <w:t xml:space="preserve">” </w:t>
      </w:r>
      <w:r w:rsidR="004C5CE5">
        <w:t>se encuentra ubicada en el repositorio: Gerencia de Tecnología/Gobierno Digital/1. Arquitectura/Modelo de Gestión y Gobierno de TI/Dominio de Estrategia de TI/Portafolio de Servicios de TI</w:t>
      </w:r>
    </w:p>
    <w:p w14:paraId="0A606290" w14:textId="77777777" w:rsidR="00B303F6" w:rsidRDefault="00B303F6" w:rsidP="00A170C6">
      <w:pPr>
        <w:pStyle w:val="Prrafodelista"/>
        <w:ind w:left="0"/>
        <w:jc w:val="both"/>
        <w:rPr>
          <w:rFonts w:cstheme="minorHAnsi"/>
        </w:rPr>
      </w:pPr>
    </w:p>
    <w:p w14:paraId="5E419ABF" w14:textId="3A528260" w:rsidR="00240F09" w:rsidRDefault="009D5D53" w:rsidP="00A170C6">
      <w:pPr>
        <w:pStyle w:val="Prrafodelista"/>
        <w:ind w:left="0"/>
        <w:jc w:val="both"/>
        <w:rPr>
          <w:rFonts w:cstheme="minorHAnsi"/>
        </w:rPr>
      </w:pPr>
      <w:r>
        <w:rPr>
          <w:rFonts w:cstheme="minorHAnsi"/>
        </w:rPr>
        <w:t>La caracterización de</w:t>
      </w:r>
      <w:r w:rsidR="00767031">
        <w:rPr>
          <w:rFonts w:cstheme="minorHAnsi"/>
        </w:rPr>
        <w:t>tallada de</w:t>
      </w:r>
      <w:r>
        <w:rPr>
          <w:rFonts w:cstheme="minorHAnsi"/>
        </w:rPr>
        <w:t xml:space="preserve"> los servicios se encuentra </w:t>
      </w:r>
      <w:r w:rsidR="00767031">
        <w:rPr>
          <w:rFonts w:cstheme="minorHAnsi"/>
        </w:rPr>
        <w:t xml:space="preserve">en </w:t>
      </w:r>
      <w:r w:rsidR="0088693A">
        <w:rPr>
          <w:rFonts w:cstheme="minorHAnsi"/>
        </w:rPr>
        <w:t>el</w:t>
      </w:r>
      <w:r w:rsidR="00767031">
        <w:rPr>
          <w:rFonts w:cstheme="minorHAnsi"/>
        </w:rPr>
        <w:t xml:space="preserve"> archivo </w:t>
      </w:r>
      <w:r w:rsidR="00A1733F">
        <w:rPr>
          <w:rFonts w:cstheme="minorHAnsi"/>
        </w:rPr>
        <w:t>“</w:t>
      </w:r>
      <w:r w:rsidR="00C95D83" w:rsidRPr="00C95D83">
        <w:rPr>
          <w:rFonts w:cstheme="minorHAnsi"/>
        </w:rPr>
        <w:t>CatalogoServiciosTI DAHRMM24092020.xlsx</w:t>
      </w:r>
      <w:r w:rsidR="00A1733F">
        <w:rPr>
          <w:rFonts w:cstheme="minorHAnsi"/>
        </w:rPr>
        <w:t xml:space="preserve">” </w:t>
      </w:r>
      <w:r w:rsidR="0088693A">
        <w:t xml:space="preserve">se encuentra ubicada en el repositorio: Gerencia de Tecnología/Gobierno Digital/1. Arquitectura/Modelo de Gestión y Gobierno de TI/Dominio de </w:t>
      </w:r>
      <w:r w:rsidR="00C95D83">
        <w:t>Estrategia</w:t>
      </w:r>
      <w:r w:rsidR="0088693A">
        <w:t xml:space="preserve"> de TI</w:t>
      </w:r>
      <w:r w:rsidR="00C130E5">
        <w:t>/Portafolio de Servicios de TI</w:t>
      </w:r>
    </w:p>
    <w:p w14:paraId="62AC9405" w14:textId="11B75D49" w:rsidR="00797517" w:rsidRDefault="00797517" w:rsidP="00A170C6">
      <w:pPr>
        <w:pStyle w:val="Prrafodelista"/>
        <w:ind w:left="0"/>
        <w:jc w:val="both"/>
        <w:rPr>
          <w:rFonts w:cstheme="minorHAnsi"/>
        </w:rPr>
      </w:pPr>
    </w:p>
    <w:p w14:paraId="4282685A" w14:textId="77777777" w:rsidR="00797517" w:rsidRDefault="00797517" w:rsidP="00A170C6">
      <w:pPr>
        <w:pStyle w:val="Prrafodelista"/>
        <w:ind w:left="0"/>
        <w:jc w:val="both"/>
        <w:rPr>
          <w:rFonts w:cstheme="minorHAnsi"/>
        </w:rPr>
      </w:pPr>
    </w:p>
    <w:p w14:paraId="721DF788" w14:textId="305F5549" w:rsidR="00E815CF" w:rsidRPr="00E815CF" w:rsidRDefault="00E815CF" w:rsidP="00E815CF">
      <w:pPr>
        <w:pStyle w:val="Ttulo3"/>
        <w:rPr>
          <w:color w:val="auto"/>
        </w:rPr>
      </w:pPr>
      <w:bookmarkStart w:id="63" w:name="_Toc38632723"/>
      <w:bookmarkStart w:id="64" w:name="_Toc60058728"/>
      <w:r w:rsidRPr="00E815CF">
        <w:rPr>
          <w:color w:val="auto"/>
        </w:rPr>
        <w:t>Políticas de TI</w:t>
      </w:r>
      <w:bookmarkEnd w:id="63"/>
      <w:bookmarkEnd w:id="64"/>
    </w:p>
    <w:p w14:paraId="078381CC" w14:textId="77777777" w:rsidR="00E815CF" w:rsidRDefault="00E815CF" w:rsidP="00E815CF">
      <w:pPr>
        <w:pStyle w:val="Prrafodelista"/>
        <w:ind w:left="360"/>
        <w:jc w:val="both"/>
        <w:rPr>
          <w:rFonts w:cstheme="minorHAnsi"/>
        </w:rPr>
      </w:pPr>
    </w:p>
    <w:p w14:paraId="47731254" w14:textId="77777777" w:rsidR="00201064" w:rsidRPr="00E26952" w:rsidRDefault="00201064" w:rsidP="00201064">
      <w:pPr>
        <w:pStyle w:val="Ttulo4"/>
        <w:ind w:left="851"/>
        <w:rPr>
          <w:rFonts w:asciiTheme="minorHAnsi" w:hAnsiTheme="minorHAnsi" w:cstheme="minorHAnsi"/>
          <w:color w:val="auto"/>
        </w:rPr>
      </w:pPr>
      <w:r w:rsidRPr="00E26952">
        <w:rPr>
          <w:rFonts w:asciiTheme="minorHAnsi" w:hAnsiTheme="minorHAnsi" w:cstheme="minorHAnsi"/>
          <w:color w:val="auto"/>
        </w:rPr>
        <w:t>Políticas de TI existentes en la UAECD</w:t>
      </w:r>
    </w:p>
    <w:p w14:paraId="2492F855" w14:textId="77777777" w:rsidR="00201064" w:rsidRPr="00E26952" w:rsidRDefault="00201064" w:rsidP="00201064">
      <w:pPr>
        <w:spacing w:after="0" w:line="240" w:lineRule="auto"/>
        <w:jc w:val="both"/>
        <w:rPr>
          <w:rFonts w:eastAsia="Calibri" w:cstheme="minorHAnsi"/>
        </w:rPr>
      </w:pPr>
    </w:p>
    <w:p w14:paraId="0B5CA8E3" w14:textId="40376D04" w:rsidR="00D24432" w:rsidRDefault="00201064" w:rsidP="00201064">
      <w:pPr>
        <w:spacing w:after="0" w:line="240" w:lineRule="auto"/>
        <w:jc w:val="both"/>
        <w:rPr>
          <w:rFonts w:eastAsia="Calibri" w:cstheme="minorHAnsi"/>
        </w:rPr>
      </w:pPr>
      <w:r w:rsidRPr="00E26952">
        <w:rPr>
          <w:rFonts w:eastAsia="Calibri" w:cstheme="minorHAnsi"/>
        </w:rPr>
        <w:lastRenderedPageBreak/>
        <w:t>El “</w:t>
      </w:r>
      <w:r w:rsidRPr="00E26952">
        <w:rPr>
          <w:rFonts w:eastAsia="Cambria" w:cstheme="minorHAnsi"/>
          <w:i/>
          <w:iCs/>
        </w:rPr>
        <w:t xml:space="preserve">Documento Técnico Manual </w:t>
      </w:r>
      <w:r w:rsidR="00572A20">
        <w:rPr>
          <w:rFonts w:eastAsia="Cambria" w:cstheme="minorHAnsi"/>
          <w:i/>
          <w:iCs/>
        </w:rPr>
        <w:t>d</w:t>
      </w:r>
      <w:r w:rsidRPr="00E26952">
        <w:rPr>
          <w:rFonts w:eastAsia="Cambria" w:cstheme="minorHAnsi"/>
          <w:i/>
          <w:iCs/>
        </w:rPr>
        <w:t xml:space="preserve">e Políticas </w:t>
      </w:r>
      <w:r w:rsidR="00572A20">
        <w:rPr>
          <w:rFonts w:eastAsia="Cambria" w:cstheme="minorHAnsi"/>
          <w:i/>
          <w:iCs/>
        </w:rPr>
        <w:t>d</w:t>
      </w:r>
      <w:r w:rsidRPr="00E26952">
        <w:rPr>
          <w:rFonts w:eastAsia="Cambria" w:cstheme="minorHAnsi"/>
          <w:i/>
          <w:iCs/>
        </w:rPr>
        <w:t xml:space="preserve">etalladas </w:t>
      </w:r>
      <w:r w:rsidR="00572A20">
        <w:rPr>
          <w:rFonts w:eastAsia="Cambria" w:cstheme="minorHAnsi"/>
          <w:i/>
          <w:iCs/>
        </w:rPr>
        <w:t>d</w:t>
      </w:r>
      <w:r w:rsidRPr="00E26952">
        <w:rPr>
          <w:rFonts w:eastAsia="Cambria" w:cstheme="minorHAnsi"/>
          <w:i/>
          <w:iCs/>
        </w:rPr>
        <w:t xml:space="preserve">e Seguridad </w:t>
      </w:r>
      <w:r w:rsidR="00572A20">
        <w:rPr>
          <w:rFonts w:eastAsia="Cambria" w:cstheme="minorHAnsi"/>
          <w:i/>
          <w:iCs/>
        </w:rPr>
        <w:t>y</w:t>
      </w:r>
      <w:r w:rsidRPr="00E26952">
        <w:rPr>
          <w:rFonts w:eastAsia="Cambria" w:cstheme="minorHAnsi"/>
          <w:i/>
          <w:iCs/>
        </w:rPr>
        <w:t xml:space="preserve"> Privacidad </w:t>
      </w:r>
      <w:r w:rsidR="00572A20">
        <w:rPr>
          <w:rFonts w:eastAsia="Cambria" w:cstheme="minorHAnsi"/>
          <w:i/>
          <w:iCs/>
        </w:rPr>
        <w:t>d</w:t>
      </w:r>
      <w:r w:rsidRPr="00E26952">
        <w:rPr>
          <w:rFonts w:eastAsia="Cambria" w:cstheme="minorHAnsi"/>
          <w:i/>
          <w:iCs/>
        </w:rPr>
        <w:t>e La Información</w:t>
      </w:r>
      <w:r w:rsidRPr="00E26952">
        <w:rPr>
          <w:rFonts w:eastAsia="Calibri" w:cstheme="minorHAnsi"/>
        </w:rPr>
        <w:t xml:space="preserve">”, </w:t>
      </w:r>
      <w:r w:rsidR="00E15D36">
        <w:rPr>
          <w:rFonts w:eastAsia="Calibri" w:cstheme="minorHAnsi"/>
        </w:rPr>
        <w:t>tiene por objetivo d</w:t>
      </w:r>
      <w:r w:rsidR="00E15D36" w:rsidRPr="00E15D36">
        <w:rPr>
          <w:rFonts w:eastAsia="Calibri" w:cstheme="minorHAnsi"/>
        </w:rPr>
        <w:t>efinir y disponer para conocimiento y cumplimiento de todos los funcionarios, contratistas y terceros que acceden a los activos de información de la Unidad, los lineamientos y directrices del Modelo de Seguridad y Privacidad de la Información, alineados con lo establecido en la Norma ISO 27001:2013 y demás normatividad vigente, con el fin de preservar la confidencialidad, disponibilidad e integridad de la informació</w:t>
      </w:r>
      <w:r w:rsidR="000B6A2C">
        <w:rPr>
          <w:rFonts w:eastAsia="Calibri" w:cstheme="minorHAnsi"/>
        </w:rPr>
        <w:t>n. E</w:t>
      </w:r>
      <w:r w:rsidRPr="00E26952">
        <w:rPr>
          <w:rFonts w:eastAsia="Calibri" w:cstheme="minorHAnsi"/>
        </w:rPr>
        <w:t>ste documento se puede consultar en el Si</w:t>
      </w:r>
      <w:r w:rsidR="00D24432">
        <w:rPr>
          <w:rFonts w:eastAsia="Calibri" w:cstheme="minorHAnsi"/>
        </w:rPr>
        <w:t>s</w:t>
      </w:r>
      <w:r w:rsidRPr="00E26952">
        <w:rPr>
          <w:rFonts w:eastAsia="Calibri" w:cstheme="minorHAnsi"/>
        </w:rPr>
        <w:t>tema de Gestión Integral – SGI, PROCESO GESTIÓN INTEGRAL DEL RIESGO</w:t>
      </w:r>
      <w:r w:rsidR="009F18DD">
        <w:rPr>
          <w:rFonts w:eastAsia="Calibri" w:cstheme="minorHAnsi"/>
        </w:rPr>
        <w:t xml:space="preserve">, </w:t>
      </w:r>
      <w:r w:rsidR="00195871">
        <w:rPr>
          <w:rFonts w:cstheme="minorHAnsi"/>
        </w:rPr>
        <w:t>a través de</w:t>
      </w:r>
      <w:r w:rsidR="009F18DD">
        <w:rPr>
          <w:rFonts w:cstheme="minorHAnsi"/>
        </w:rPr>
        <w:t xml:space="preserve"> la Intranet institucional</w:t>
      </w:r>
      <w:r w:rsidR="007130A2">
        <w:rPr>
          <w:rFonts w:eastAsia="Calibri" w:cstheme="minorHAnsi"/>
        </w:rPr>
        <w:t>.</w:t>
      </w:r>
    </w:p>
    <w:p w14:paraId="2FE1ACB9" w14:textId="24167B0C" w:rsidR="003F02D9" w:rsidRDefault="003F02D9" w:rsidP="00201064">
      <w:pPr>
        <w:spacing w:after="0" w:line="240" w:lineRule="auto"/>
        <w:jc w:val="both"/>
        <w:rPr>
          <w:rFonts w:eastAsia="Calibri" w:cstheme="minorHAnsi"/>
        </w:rPr>
      </w:pPr>
    </w:p>
    <w:p w14:paraId="0D7B49F6" w14:textId="7F73FF23" w:rsidR="0023333F" w:rsidRDefault="0023333F" w:rsidP="00201064">
      <w:pPr>
        <w:spacing w:after="0" w:line="240" w:lineRule="auto"/>
        <w:jc w:val="both"/>
        <w:rPr>
          <w:rFonts w:eastAsia="Calibri" w:cstheme="minorHAnsi"/>
        </w:rPr>
      </w:pPr>
      <w:r w:rsidRPr="0023333F">
        <w:rPr>
          <w:rFonts w:eastAsia="Calibri" w:cstheme="minorHAnsi"/>
        </w:rPr>
        <w:t>El alcance de la Gestión de Seguridad de la Información de la UAECD comprende todos los procesos de la cadena de valor de la Unidad Administrativa Especial de Catastro Distrital ubicada en la Ciudad de Bogotá D.C. según declaración de aplicabilidad vigente.</w:t>
      </w:r>
    </w:p>
    <w:p w14:paraId="200FF10E" w14:textId="77777777" w:rsidR="0023333F" w:rsidRDefault="0023333F" w:rsidP="00201064">
      <w:pPr>
        <w:spacing w:after="0" w:line="240" w:lineRule="auto"/>
        <w:jc w:val="both"/>
        <w:rPr>
          <w:rFonts w:eastAsia="Calibri" w:cstheme="minorHAnsi"/>
        </w:rPr>
      </w:pPr>
    </w:p>
    <w:p w14:paraId="354DAA39" w14:textId="5902EC21" w:rsidR="00201064" w:rsidRPr="00E26952" w:rsidRDefault="00201064" w:rsidP="00201064">
      <w:pPr>
        <w:spacing w:after="0" w:line="240" w:lineRule="auto"/>
        <w:jc w:val="both"/>
        <w:rPr>
          <w:rFonts w:eastAsia="Calibri" w:cstheme="minorHAnsi"/>
        </w:rPr>
      </w:pPr>
      <w:r w:rsidRPr="00E26952">
        <w:rPr>
          <w:rFonts w:eastAsia="Calibri" w:cstheme="minorHAnsi"/>
        </w:rPr>
        <w:t>Las políticas</w:t>
      </w:r>
      <w:r w:rsidR="003F02D9">
        <w:rPr>
          <w:rFonts w:eastAsia="Calibri" w:cstheme="minorHAnsi"/>
        </w:rPr>
        <w:t xml:space="preserve"> actuales de TI</w:t>
      </w:r>
      <w:r w:rsidRPr="00E26952">
        <w:rPr>
          <w:rFonts w:eastAsia="Calibri" w:cstheme="minorHAnsi"/>
        </w:rPr>
        <w:t xml:space="preserve"> son las siguientes:</w:t>
      </w:r>
    </w:p>
    <w:p w14:paraId="7F882246" w14:textId="6DBC9FDA" w:rsidR="00201064" w:rsidRDefault="00201064" w:rsidP="00201064">
      <w:pPr>
        <w:pStyle w:val="Prrafodelista"/>
        <w:ind w:left="0"/>
        <w:jc w:val="both"/>
        <w:rPr>
          <w:rFonts w:cstheme="minorHAnsi"/>
        </w:rPr>
      </w:pPr>
    </w:p>
    <w:p w14:paraId="784D5A9D" w14:textId="4A9A32F1" w:rsidR="00565FF2" w:rsidRDefault="00565FF2" w:rsidP="00201064">
      <w:pPr>
        <w:pStyle w:val="Prrafodelista"/>
        <w:ind w:left="0"/>
        <w:jc w:val="both"/>
        <w:rPr>
          <w:rFonts w:cstheme="minorHAnsi"/>
        </w:rPr>
      </w:pPr>
    </w:p>
    <w:p w14:paraId="2497C1E8" w14:textId="77777777" w:rsidR="00201064" w:rsidRPr="00231916" w:rsidRDefault="00201064" w:rsidP="00231916">
      <w:pPr>
        <w:pStyle w:val="Ttulo5"/>
      </w:pPr>
      <w:bookmarkStart w:id="65" w:name="_Toc22740372"/>
      <w:r>
        <w:t>POLÍTICA DE CONTROL DE ACCESO</w:t>
      </w:r>
      <w:bookmarkEnd w:id="65"/>
    </w:p>
    <w:p w14:paraId="6CF6991A" w14:textId="77777777" w:rsidR="00201064" w:rsidRPr="004A0921" w:rsidRDefault="00201064" w:rsidP="004A0921">
      <w:pPr>
        <w:ind w:left="567"/>
        <w:rPr>
          <w:b/>
          <w:bCs/>
        </w:rPr>
      </w:pPr>
    </w:p>
    <w:p w14:paraId="752E9A7B" w14:textId="7697A143" w:rsidR="00201064" w:rsidRDefault="00B4285F" w:rsidP="00201064">
      <w:pPr>
        <w:spacing w:after="0" w:line="240" w:lineRule="auto"/>
        <w:ind w:left="567"/>
        <w:jc w:val="both"/>
        <w:rPr>
          <w:rFonts w:eastAsia="Calibri" w:cstheme="minorHAnsi"/>
        </w:rPr>
      </w:pPr>
      <w:r w:rsidRPr="00B4285F">
        <w:rPr>
          <w:rFonts w:eastAsia="Calibri" w:cstheme="minorHAnsi"/>
        </w:rPr>
        <w:t>La UAECD controla el acceso a las oficinas, áreas seguras e instalaciones de procesamiento de información y recursos tecnológicos, limitando éste a los usuarios debidamente autorizados de acuerdo con sus necesidades</w:t>
      </w:r>
    </w:p>
    <w:p w14:paraId="32127018" w14:textId="77777777" w:rsidR="00B4285F" w:rsidRPr="00E26952" w:rsidRDefault="00B4285F" w:rsidP="00201064">
      <w:pPr>
        <w:spacing w:after="0" w:line="240" w:lineRule="auto"/>
        <w:ind w:left="567"/>
        <w:jc w:val="both"/>
        <w:rPr>
          <w:rFonts w:eastAsia="Calibri" w:cstheme="minorHAnsi"/>
        </w:rPr>
      </w:pPr>
    </w:p>
    <w:p w14:paraId="17E94D2F" w14:textId="77777777" w:rsidR="00201064" w:rsidRPr="00493F6B" w:rsidRDefault="00201064" w:rsidP="00493F6B">
      <w:pPr>
        <w:ind w:left="567"/>
        <w:rPr>
          <w:b/>
          <w:bCs/>
        </w:rPr>
      </w:pPr>
      <w:r w:rsidRPr="00493F6B">
        <w:rPr>
          <w:b/>
          <w:bCs/>
        </w:rPr>
        <w:t>OBJETIVOS</w:t>
      </w:r>
    </w:p>
    <w:p w14:paraId="569F6CDC" w14:textId="77777777" w:rsidR="00201064" w:rsidRPr="00E26952" w:rsidRDefault="00201064" w:rsidP="00201064">
      <w:pPr>
        <w:spacing w:after="0" w:line="240" w:lineRule="auto"/>
        <w:ind w:left="567"/>
        <w:jc w:val="both"/>
        <w:rPr>
          <w:rFonts w:eastAsia="Calibri" w:cstheme="minorHAnsi"/>
        </w:rPr>
      </w:pPr>
      <w:r w:rsidRPr="00E26952">
        <w:rPr>
          <w:rFonts w:eastAsia="Calibri" w:cstheme="minorHAnsi"/>
        </w:rPr>
        <w:t xml:space="preserve">Establecer los lineamientos para garantizar un adecuado control de acceso a la información y a los recursos tecnológicos que la procesan y a las instalaciones y áreas seguras donde están ubicados dichos recursos que hacen parte de la infraestructura tecnológica de la Unidad. </w:t>
      </w:r>
    </w:p>
    <w:p w14:paraId="3D2012DB" w14:textId="77777777" w:rsidR="00201064" w:rsidRPr="00E26952" w:rsidRDefault="00201064" w:rsidP="00201064">
      <w:pPr>
        <w:spacing w:after="0" w:line="240" w:lineRule="auto"/>
        <w:jc w:val="both"/>
        <w:rPr>
          <w:rFonts w:eastAsia="Calibri" w:cstheme="minorHAnsi"/>
        </w:rPr>
      </w:pPr>
    </w:p>
    <w:p w14:paraId="7097DC75" w14:textId="00770F9F" w:rsidR="00201064" w:rsidRDefault="00201064" w:rsidP="09506A20">
      <w:pPr>
        <w:spacing w:after="0" w:line="240" w:lineRule="auto"/>
        <w:jc w:val="both"/>
        <w:rPr>
          <w:rFonts w:eastAsia="Calibri"/>
        </w:rPr>
      </w:pPr>
    </w:p>
    <w:p w14:paraId="729F022D" w14:textId="77777777" w:rsidR="00211032" w:rsidRPr="00E26952" w:rsidRDefault="00211032" w:rsidP="00201064">
      <w:pPr>
        <w:spacing w:after="0" w:line="240" w:lineRule="auto"/>
        <w:jc w:val="both"/>
        <w:rPr>
          <w:rFonts w:eastAsia="Calibri" w:cstheme="minorHAnsi"/>
        </w:rPr>
      </w:pPr>
    </w:p>
    <w:p w14:paraId="0CF15A09" w14:textId="77777777" w:rsidR="00201064" w:rsidRPr="00A15B16" w:rsidRDefault="00201064" w:rsidP="00A15B16">
      <w:pPr>
        <w:pStyle w:val="Ttulo5"/>
      </w:pPr>
      <w:bookmarkStart w:id="66" w:name="_Toc468804154"/>
      <w:bookmarkStart w:id="67" w:name="_Toc22740373"/>
      <w:r>
        <w:t>POLÍTICA DE ESCRITORIO Y PANTALLA LIMPIOS</w:t>
      </w:r>
      <w:bookmarkEnd w:id="66"/>
      <w:bookmarkEnd w:id="67"/>
    </w:p>
    <w:p w14:paraId="2217C38B" w14:textId="77777777" w:rsidR="00201064" w:rsidRPr="00E26952" w:rsidRDefault="00201064" w:rsidP="004A0921">
      <w:bookmarkStart w:id="68" w:name="_Toc468804155"/>
    </w:p>
    <w:bookmarkEnd w:id="68"/>
    <w:p w14:paraId="0C2A3A50" w14:textId="3B1DB152" w:rsidR="00201064" w:rsidRPr="00E26952" w:rsidRDefault="00CF4991" w:rsidP="00201064">
      <w:pPr>
        <w:spacing w:after="0" w:line="240" w:lineRule="auto"/>
        <w:ind w:left="567"/>
        <w:jc w:val="both"/>
        <w:rPr>
          <w:rFonts w:eastAsia="Calibri" w:cstheme="minorHAnsi"/>
          <w:lang w:val="es-ES"/>
        </w:rPr>
      </w:pPr>
      <w:r w:rsidRPr="00CF4991">
        <w:rPr>
          <w:rFonts w:eastAsia="Calibri" w:cstheme="minorHAnsi"/>
          <w:lang w:val="es-ES"/>
        </w:rPr>
        <w:t>La UAECD establece los controles necesarios para mantener protegida la información definida como clasificada o reservada ubicada en los puestos de trabajo/oficinas y la desplegada en las pantallas de los equipos de cómputo</w:t>
      </w:r>
      <w:r w:rsidR="00201064" w:rsidRPr="00E26952">
        <w:rPr>
          <w:rFonts w:eastAsia="Calibri" w:cstheme="minorHAnsi"/>
          <w:lang w:val="es-ES"/>
        </w:rPr>
        <w:t>.</w:t>
      </w:r>
    </w:p>
    <w:p w14:paraId="4B0BB93F" w14:textId="77777777" w:rsidR="00201064" w:rsidRPr="00E26952" w:rsidRDefault="00201064" w:rsidP="00201064">
      <w:pPr>
        <w:spacing w:after="0" w:line="240" w:lineRule="auto"/>
        <w:ind w:left="567"/>
        <w:jc w:val="both"/>
        <w:rPr>
          <w:rFonts w:eastAsia="Calibri" w:cstheme="minorHAnsi"/>
          <w:lang w:val="es-ES"/>
        </w:rPr>
      </w:pPr>
    </w:p>
    <w:p w14:paraId="1BCE89D8" w14:textId="77777777" w:rsidR="00201064" w:rsidRPr="00493F6B" w:rsidRDefault="00201064" w:rsidP="00493F6B">
      <w:pPr>
        <w:ind w:left="567"/>
        <w:rPr>
          <w:b/>
          <w:bCs/>
        </w:rPr>
      </w:pPr>
      <w:r w:rsidRPr="00493F6B">
        <w:rPr>
          <w:b/>
          <w:bCs/>
        </w:rPr>
        <w:t>OBJETIVOS</w:t>
      </w:r>
    </w:p>
    <w:p w14:paraId="342AFF27" w14:textId="77777777" w:rsidR="00201064" w:rsidRPr="00E26952" w:rsidRDefault="00201064" w:rsidP="00201064">
      <w:pPr>
        <w:spacing w:after="0" w:line="240" w:lineRule="auto"/>
        <w:ind w:left="567"/>
        <w:jc w:val="both"/>
        <w:rPr>
          <w:rFonts w:eastAsia="Calibri" w:cstheme="minorHAnsi"/>
        </w:rPr>
      </w:pPr>
      <w:r w:rsidRPr="00E26952">
        <w:rPr>
          <w:rFonts w:eastAsia="Calibri" w:cstheme="minorHAnsi"/>
        </w:rPr>
        <w:lastRenderedPageBreak/>
        <w:t xml:space="preserve">Reducir los riesgos </w:t>
      </w:r>
      <w:r w:rsidRPr="00E26952">
        <w:rPr>
          <w:rFonts w:eastAsia="Calibri" w:cstheme="minorHAnsi"/>
          <w:lang w:val="es-ES"/>
        </w:rPr>
        <w:t>de</w:t>
      </w:r>
      <w:r w:rsidRPr="00E26952">
        <w:rPr>
          <w:rFonts w:eastAsia="Calibri" w:cstheme="minorHAnsi"/>
        </w:rPr>
        <w:t xml:space="preserve"> acceso no autorizado, pérdida, daño o alteración de la información de la Unidad que reposa en los puestos de trabajo u oficinas o que es procesada en equipos de cómputo, durante y fuera del horario laboral.</w:t>
      </w:r>
    </w:p>
    <w:p w14:paraId="708B559B" w14:textId="77777777" w:rsidR="00201064" w:rsidRPr="00E26952" w:rsidRDefault="00201064" w:rsidP="00201064">
      <w:pPr>
        <w:spacing w:after="0" w:line="240" w:lineRule="auto"/>
        <w:jc w:val="both"/>
        <w:rPr>
          <w:rFonts w:eastAsia="Calibri" w:cstheme="minorHAnsi"/>
        </w:rPr>
      </w:pPr>
    </w:p>
    <w:p w14:paraId="2C5FFE5E" w14:textId="77777777" w:rsidR="00201064" w:rsidRPr="00E26952" w:rsidRDefault="00201064" w:rsidP="00201064">
      <w:pPr>
        <w:spacing w:after="0" w:line="240" w:lineRule="auto"/>
        <w:jc w:val="both"/>
        <w:rPr>
          <w:rFonts w:eastAsia="Calibri" w:cstheme="minorHAnsi"/>
        </w:rPr>
      </w:pPr>
    </w:p>
    <w:p w14:paraId="741C1236" w14:textId="77777777" w:rsidR="00201064" w:rsidRPr="00C03583" w:rsidRDefault="00201064" w:rsidP="00C03583">
      <w:pPr>
        <w:pStyle w:val="Ttulo5"/>
      </w:pPr>
      <w:bookmarkStart w:id="69" w:name="_Toc468807917"/>
      <w:bookmarkStart w:id="70" w:name="_Toc22740374"/>
      <w:r>
        <w:t>POLÍTICA PARA EL TRATAMIENTO DE DATOS PERSONALES</w:t>
      </w:r>
      <w:bookmarkEnd w:id="69"/>
      <w:bookmarkEnd w:id="70"/>
    </w:p>
    <w:p w14:paraId="73F39740" w14:textId="77777777" w:rsidR="00201064" w:rsidRPr="00E26952" w:rsidRDefault="00201064" w:rsidP="004A0921">
      <w:bookmarkStart w:id="71" w:name="_Toc468807918"/>
    </w:p>
    <w:bookmarkEnd w:id="71"/>
    <w:p w14:paraId="33F8FBC4" w14:textId="6F6E4B6A" w:rsidR="00201064" w:rsidRPr="00E26952" w:rsidRDefault="009C1B89" w:rsidP="00201064">
      <w:pPr>
        <w:spacing w:after="0" w:line="240" w:lineRule="auto"/>
        <w:ind w:left="567"/>
        <w:jc w:val="both"/>
        <w:rPr>
          <w:rFonts w:cstheme="minorHAnsi"/>
        </w:rPr>
      </w:pPr>
      <w:r w:rsidRPr="009C1B89">
        <w:rPr>
          <w:rFonts w:cstheme="minorHAnsi"/>
        </w:rPr>
        <w:t>La UAECD da cumplimiento a la ley 1581 de 2012 y normativa reglamentaria, definiendo los lineamientos y controles necesarios garantizando que los titulares puedan conocer, actualizar y rectificar todos los datos susceptibles de tratamiento que se han recogido en las bases de datos o archivos</w:t>
      </w:r>
      <w:r w:rsidR="00201064" w:rsidRPr="00E26952">
        <w:rPr>
          <w:rFonts w:cstheme="minorHAnsi"/>
        </w:rPr>
        <w:t>.</w:t>
      </w:r>
    </w:p>
    <w:p w14:paraId="71DF5469" w14:textId="77777777" w:rsidR="00201064" w:rsidRPr="00E26952" w:rsidRDefault="00201064" w:rsidP="00201064">
      <w:pPr>
        <w:spacing w:after="0" w:line="240" w:lineRule="auto"/>
        <w:jc w:val="both"/>
        <w:rPr>
          <w:rFonts w:cstheme="minorHAnsi"/>
        </w:rPr>
      </w:pPr>
    </w:p>
    <w:p w14:paraId="1FB6218E" w14:textId="77777777" w:rsidR="00201064" w:rsidRPr="00493F6B" w:rsidRDefault="00201064" w:rsidP="00493F6B">
      <w:pPr>
        <w:ind w:left="567"/>
        <w:rPr>
          <w:b/>
          <w:bCs/>
        </w:rPr>
      </w:pPr>
      <w:bookmarkStart w:id="72" w:name="_Toc468807920"/>
      <w:r w:rsidRPr="00493F6B">
        <w:rPr>
          <w:b/>
          <w:bCs/>
        </w:rPr>
        <w:t>OBJETIVOS</w:t>
      </w:r>
      <w:bookmarkEnd w:id="72"/>
    </w:p>
    <w:p w14:paraId="7DC9C6B0" w14:textId="77777777" w:rsidR="00201064" w:rsidRPr="00E26952" w:rsidRDefault="00201064" w:rsidP="00201064">
      <w:pPr>
        <w:spacing w:after="0" w:line="240" w:lineRule="auto"/>
        <w:ind w:left="567"/>
        <w:jc w:val="both"/>
        <w:rPr>
          <w:rFonts w:eastAsia="Calibri" w:cstheme="minorHAnsi"/>
        </w:rPr>
      </w:pPr>
      <w:r w:rsidRPr="00E26952">
        <w:rPr>
          <w:rFonts w:eastAsia="Calibri" w:cstheme="minorHAnsi"/>
        </w:rPr>
        <w:t xml:space="preserve">Establecer los lineamientos que permitan dar cumplimiento al derecho constitucional que tienen todas las personas a conocer, actualizar y rectificar las informaciones que se hayan recogido sobre ellas en bases de datos o archivos de la UAECD, y los demás derechos, libertades y garantías constitucionales a que se refiere el artículo 15 de la Constitución Política; así como el derecho a la información consagrado en el artículo 20 de la misma. </w:t>
      </w:r>
    </w:p>
    <w:p w14:paraId="40D84200" w14:textId="77777777" w:rsidR="00201064" w:rsidRPr="00E26952" w:rsidRDefault="00201064" w:rsidP="00201064">
      <w:pPr>
        <w:spacing w:after="0" w:line="240" w:lineRule="auto"/>
        <w:jc w:val="both"/>
        <w:rPr>
          <w:rFonts w:cstheme="minorHAnsi"/>
        </w:rPr>
      </w:pPr>
    </w:p>
    <w:p w14:paraId="4368E1C7" w14:textId="77777777" w:rsidR="00201064" w:rsidRPr="00C03583" w:rsidRDefault="00201064" w:rsidP="00C03583">
      <w:pPr>
        <w:pStyle w:val="Ttulo5"/>
      </w:pPr>
      <w:bookmarkStart w:id="73" w:name="_Toc469852844"/>
      <w:bookmarkStart w:id="74" w:name="_Toc22740375"/>
      <w:r>
        <w:t>POLÍTICA DE INSTALACIÓN Y USO DE SOFTWARE</w:t>
      </w:r>
      <w:bookmarkEnd w:id="73"/>
      <w:bookmarkEnd w:id="74"/>
    </w:p>
    <w:p w14:paraId="29AA58B9" w14:textId="77777777" w:rsidR="00201064" w:rsidRPr="00E26952" w:rsidRDefault="00201064" w:rsidP="004A0921">
      <w:bookmarkStart w:id="75" w:name="_Toc469852845"/>
    </w:p>
    <w:bookmarkEnd w:id="75"/>
    <w:p w14:paraId="35613CDC" w14:textId="7BEAC90C" w:rsidR="00201064" w:rsidRPr="00E26952" w:rsidRDefault="009D6099" w:rsidP="00201064">
      <w:pPr>
        <w:spacing w:after="0" w:line="240" w:lineRule="auto"/>
        <w:ind w:left="567"/>
        <w:jc w:val="both"/>
        <w:rPr>
          <w:rFonts w:eastAsia="Calibri" w:cstheme="minorHAnsi"/>
          <w:lang w:val="es-ES"/>
        </w:rPr>
      </w:pPr>
      <w:r w:rsidRPr="009D6099">
        <w:rPr>
          <w:rFonts w:eastAsia="Calibri" w:cstheme="minorHAnsi"/>
          <w:lang w:val="es-ES"/>
        </w:rPr>
        <w:t>La UAECD define las pautas necesarias que le permitan controlar el uso del software incentivando su aprovechamiento dando cumplimiento a la normativa de propiedad intelectual y derechos de autor</w:t>
      </w:r>
      <w:r w:rsidR="00201064" w:rsidRPr="00E26952">
        <w:rPr>
          <w:rFonts w:eastAsia="Calibri" w:cstheme="minorHAnsi"/>
          <w:lang w:val="es-ES"/>
        </w:rPr>
        <w:t>.</w:t>
      </w:r>
    </w:p>
    <w:p w14:paraId="6E6893A5" w14:textId="77777777" w:rsidR="00201064" w:rsidRPr="00E26952" w:rsidRDefault="00201064" w:rsidP="00201064">
      <w:pPr>
        <w:spacing w:after="0" w:line="240" w:lineRule="auto"/>
        <w:ind w:left="567"/>
        <w:jc w:val="both"/>
        <w:rPr>
          <w:rFonts w:eastAsia="Calibri" w:cstheme="minorHAnsi"/>
          <w:lang w:val="es-ES"/>
        </w:rPr>
      </w:pPr>
    </w:p>
    <w:p w14:paraId="3CF504F9" w14:textId="77777777" w:rsidR="00201064" w:rsidRPr="00493F6B" w:rsidRDefault="00201064" w:rsidP="00493F6B">
      <w:pPr>
        <w:ind w:left="567"/>
        <w:rPr>
          <w:b/>
          <w:bCs/>
        </w:rPr>
      </w:pPr>
      <w:bookmarkStart w:id="76" w:name="_Toc469852847"/>
      <w:r w:rsidRPr="00493F6B">
        <w:rPr>
          <w:b/>
          <w:bCs/>
        </w:rPr>
        <w:t>OBJETIVOS</w:t>
      </w:r>
      <w:bookmarkEnd w:id="76"/>
    </w:p>
    <w:p w14:paraId="27F63CE8" w14:textId="77777777" w:rsidR="00201064" w:rsidRPr="00E26952" w:rsidRDefault="00201064" w:rsidP="00201064">
      <w:pPr>
        <w:spacing w:after="0" w:line="240" w:lineRule="auto"/>
        <w:ind w:left="567"/>
        <w:jc w:val="both"/>
        <w:rPr>
          <w:rFonts w:eastAsia="Calibri" w:cstheme="minorHAnsi"/>
        </w:rPr>
      </w:pPr>
      <w:r w:rsidRPr="00E26952">
        <w:rPr>
          <w:rFonts w:eastAsia="Calibri" w:cstheme="minorHAnsi"/>
        </w:rPr>
        <w:t xml:space="preserve">Establecer los </w:t>
      </w:r>
      <w:r w:rsidRPr="00E26952">
        <w:rPr>
          <w:rFonts w:eastAsia="Calibri" w:cstheme="minorHAnsi"/>
          <w:lang w:val="es-ES"/>
        </w:rPr>
        <w:t>lineamientos</w:t>
      </w:r>
      <w:r w:rsidRPr="00E26952">
        <w:rPr>
          <w:rFonts w:eastAsia="Calibri" w:cstheme="minorHAnsi"/>
        </w:rPr>
        <w:t xml:space="preserve"> para la realización de instalaciones de software en la Unidad tanto para el software licenciado como para el software libre, que reducirá: la exposición de la Unidad a malware por software infectado, la instalación de software no licenciado, las solicitudes de soporte por software instalado no controlado y la exposición a vulnerabilidades introducidas por software instalado no controlado.</w:t>
      </w:r>
    </w:p>
    <w:p w14:paraId="2C8B66FA" w14:textId="77777777" w:rsidR="00201064" w:rsidRPr="00E26952" w:rsidRDefault="00201064" w:rsidP="00201064">
      <w:pPr>
        <w:spacing w:after="0" w:line="240" w:lineRule="auto"/>
        <w:jc w:val="both"/>
        <w:rPr>
          <w:rFonts w:cstheme="minorHAnsi"/>
        </w:rPr>
      </w:pPr>
    </w:p>
    <w:p w14:paraId="7AFA3E5D" w14:textId="54E472DA" w:rsidR="00201064" w:rsidRPr="00610A1F" w:rsidRDefault="00201064" w:rsidP="00610A1F">
      <w:pPr>
        <w:pStyle w:val="Ttulo5"/>
      </w:pPr>
      <w:bookmarkStart w:id="77" w:name="_Toc22740376"/>
      <w:r>
        <w:t xml:space="preserve">POLÍTICA DE </w:t>
      </w:r>
      <w:r w:rsidR="00AE3B78" w:rsidRPr="00AE3B78">
        <w:t xml:space="preserve">GESTIÓN DE ACTIVOS DE INFORMACIÓN </w:t>
      </w:r>
      <w:bookmarkEnd w:id="77"/>
    </w:p>
    <w:p w14:paraId="6D3762CE" w14:textId="77777777" w:rsidR="00201064" w:rsidRPr="00E26952" w:rsidRDefault="00201064" w:rsidP="004A0921">
      <w:bookmarkStart w:id="78" w:name="_Toc469839101"/>
    </w:p>
    <w:bookmarkEnd w:id="78"/>
    <w:p w14:paraId="09F04766" w14:textId="23403395" w:rsidR="00201064" w:rsidRPr="00E26952" w:rsidRDefault="00A25FF5" w:rsidP="00201064">
      <w:pPr>
        <w:spacing w:after="0" w:line="240" w:lineRule="auto"/>
        <w:ind w:left="567"/>
        <w:jc w:val="both"/>
        <w:rPr>
          <w:rFonts w:eastAsia="Calibri" w:cstheme="minorHAnsi"/>
        </w:rPr>
      </w:pPr>
      <w:r w:rsidRPr="00A25FF5">
        <w:rPr>
          <w:rFonts w:eastAsia="Calibri" w:cstheme="minorHAnsi"/>
        </w:rPr>
        <w:t>La UAECD define que todos los funcionarios, contratistas y terceros que usan los activos de información de la unidad son responsables de cumplir y acoger la política y dar uso racional y eficiente a los recursos asignados</w:t>
      </w:r>
      <w:r w:rsidR="00201064" w:rsidRPr="00E26952">
        <w:rPr>
          <w:rFonts w:eastAsia="Calibri" w:cstheme="minorHAnsi"/>
        </w:rPr>
        <w:t xml:space="preserve">.  </w:t>
      </w:r>
    </w:p>
    <w:p w14:paraId="61EFD457" w14:textId="77777777" w:rsidR="00201064" w:rsidRPr="00E26952" w:rsidRDefault="00201064" w:rsidP="00201064">
      <w:pPr>
        <w:spacing w:after="0" w:line="240" w:lineRule="auto"/>
        <w:ind w:left="567"/>
        <w:jc w:val="both"/>
        <w:rPr>
          <w:rFonts w:eastAsia="Calibri" w:cstheme="minorHAnsi"/>
        </w:rPr>
      </w:pPr>
    </w:p>
    <w:p w14:paraId="48B207F7" w14:textId="77777777" w:rsidR="00201064" w:rsidRPr="00493F6B" w:rsidRDefault="00201064" w:rsidP="00493F6B">
      <w:pPr>
        <w:ind w:left="567"/>
        <w:rPr>
          <w:b/>
          <w:bCs/>
        </w:rPr>
      </w:pPr>
      <w:bookmarkStart w:id="79" w:name="_Toc469839103"/>
      <w:r w:rsidRPr="00493F6B">
        <w:rPr>
          <w:b/>
          <w:bCs/>
        </w:rPr>
        <w:lastRenderedPageBreak/>
        <w:t>OBJETIVOS</w:t>
      </w:r>
      <w:bookmarkEnd w:id="79"/>
    </w:p>
    <w:p w14:paraId="1CCFF3EF" w14:textId="77777777" w:rsidR="00201064" w:rsidRPr="00E26952" w:rsidRDefault="00201064" w:rsidP="00201064">
      <w:pPr>
        <w:spacing w:after="0" w:line="240" w:lineRule="auto"/>
        <w:ind w:left="567"/>
        <w:jc w:val="both"/>
        <w:rPr>
          <w:rFonts w:eastAsia="Calibri" w:cstheme="minorHAnsi"/>
        </w:rPr>
      </w:pPr>
      <w:r w:rsidRPr="00E26952">
        <w:rPr>
          <w:rFonts w:eastAsia="Calibri" w:cstheme="minorHAnsi"/>
        </w:rPr>
        <w:t>Identificar las reglas o consideraciones básicas para el uso aceptable de la información y de los activos asociados con los servicios de procesamiento de información que permitan la aplicación de las mismas por parte del personal que labora para la UAECD y generar conciencia respecto a los requisitos de seguridad para su adecuado uso.</w:t>
      </w:r>
    </w:p>
    <w:p w14:paraId="70CDC8E6" w14:textId="77777777" w:rsidR="00201064" w:rsidRPr="00E26952" w:rsidRDefault="00201064" w:rsidP="00201064">
      <w:pPr>
        <w:spacing w:after="0" w:line="240" w:lineRule="auto"/>
        <w:jc w:val="both"/>
        <w:rPr>
          <w:rFonts w:eastAsia="Calibri" w:cstheme="minorHAnsi"/>
        </w:rPr>
      </w:pPr>
    </w:p>
    <w:p w14:paraId="21A11EC9" w14:textId="77777777" w:rsidR="00201064" w:rsidRPr="001E55BD" w:rsidRDefault="00201064" w:rsidP="001E55BD">
      <w:pPr>
        <w:pStyle w:val="Ttulo5"/>
      </w:pPr>
      <w:bookmarkStart w:id="80" w:name="_Toc469849710"/>
      <w:bookmarkStart w:id="81" w:name="_Toc22740377"/>
      <w:r>
        <w:t>POLÍTICA DE TRANSFERENCIA DE INFORMACIÓN</w:t>
      </w:r>
      <w:bookmarkEnd w:id="80"/>
      <w:bookmarkEnd w:id="81"/>
    </w:p>
    <w:p w14:paraId="3D26C8FB" w14:textId="77777777" w:rsidR="00201064" w:rsidRPr="00E26952" w:rsidRDefault="00201064" w:rsidP="004A0921">
      <w:bookmarkStart w:id="82" w:name="_Toc469849711"/>
    </w:p>
    <w:bookmarkEnd w:id="82"/>
    <w:p w14:paraId="2253FAB1" w14:textId="01D2D0A1" w:rsidR="00201064" w:rsidRPr="00E26952" w:rsidRDefault="002932F4" w:rsidP="00201064">
      <w:pPr>
        <w:spacing w:after="0" w:line="240" w:lineRule="auto"/>
        <w:ind w:left="567"/>
        <w:jc w:val="both"/>
        <w:rPr>
          <w:rFonts w:eastAsia="Calibri"/>
        </w:rPr>
      </w:pPr>
      <w:r w:rsidRPr="002932F4">
        <w:rPr>
          <w:rFonts w:eastAsia="Calibri"/>
        </w:rPr>
        <w:t>La UAECD protege adecuadamente las trasferencias que se realicen de información clasificada o reservada de la unidad por los diferentes medios físicos y electrónicos definiendo mecanismos seguros para mitigar los riesgos de perdida de confidencialidad e integridad, proteger los datos personales y dando cumplimiento a la normatividad vigente</w:t>
      </w:r>
      <w:r w:rsidR="00201064" w:rsidRPr="19325399">
        <w:rPr>
          <w:rFonts w:eastAsia="Calibri"/>
        </w:rPr>
        <w:t>.</w:t>
      </w:r>
    </w:p>
    <w:p w14:paraId="0AC51C90" w14:textId="77777777" w:rsidR="00201064" w:rsidRPr="00E26952" w:rsidRDefault="00201064" w:rsidP="00201064">
      <w:pPr>
        <w:spacing w:after="0" w:line="240" w:lineRule="auto"/>
        <w:ind w:left="567"/>
        <w:jc w:val="both"/>
        <w:rPr>
          <w:rFonts w:eastAsia="Calibri" w:cstheme="minorHAnsi"/>
        </w:rPr>
      </w:pPr>
    </w:p>
    <w:p w14:paraId="69051BE8" w14:textId="77777777" w:rsidR="00201064" w:rsidRPr="00493F6B" w:rsidRDefault="00201064" w:rsidP="00493F6B">
      <w:pPr>
        <w:ind w:left="567"/>
        <w:rPr>
          <w:b/>
          <w:bCs/>
        </w:rPr>
      </w:pPr>
      <w:bookmarkStart w:id="83" w:name="_Toc469849713"/>
      <w:r w:rsidRPr="00493F6B">
        <w:rPr>
          <w:b/>
          <w:bCs/>
        </w:rPr>
        <w:t>OBJETIVOS</w:t>
      </w:r>
      <w:bookmarkEnd w:id="83"/>
    </w:p>
    <w:p w14:paraId="6C2A8B47" w14:textId="77777777" w:rsidR="00201064" w:rsidRPr="00E26952" w:rsidRDefault="00201064" w:rsidP="00201064">
      <w:pPr>
        <w:spacing w:after="0" w:line="240" w:lineRule="auto"/>
        <w:ind w:left="567"/>
        <w:jc w:val="both"/>
        <w:rPr>
          <w:rFonts w:eastAsia="Calibri" w:cstheme="minorHAnsi"/>
        </w:rPr>
      </w:pPr>
      <w:r w:rsidRPr="00E26952">
        <w:rPr>
          <w:rFonts w:eastAsia="Calibri" w:cstheme="minorHAnsi"/>
        </w:rPr>
        <w:t>Asegurar la protección de la información trasmitida o compartida dentro de la UAECD y con cualquier ente o entidad externa.</w:t>
      </w:r>
    </w:p>
    <w:p w14:paraId="372E0147" w14:textId="77777777" w:rsidR="00201064" w:rsidRPr="00E26952" w:rsidRDefault="00201064" w:rsidP="00201064">
      <w:pPr>
        <w:spacing w:after="0" w:line="240" w:lineRule="auto"/>
        <w:jc w:val="both"/>
        <w:rPr>
          <w:rFonts w:eastAsia="Calibri" w:cstheme="minorHAnsi"/>
        </w:rPr>
      </w:pPr>
    </w:p>
    <w:p w14:paraId="7AF3DC94" w14:textId="77777777" w:rsidR="00201064" w:rsidRPr="00E26952" w:rsidRDefault="00201064" w:rsidP="00201064">
      <w:pPr>
        <w:spacing w:after="0" w:line="240" w:lineRule="auto"/>
        <w:jc w:val="both"/>
        <w:rPr>
          <w:rFonts w:eastAsia="Calibri" w:cstheme="minorHAnsi"/>
        </w:rPr>
      </w:pPr>
    </w:p>
    <w:p w14:paraId="78620728" w14:textId="77777777" w:rsidR="00201064" w:rsidRPr="001E55BD" w:rsidRDefault="00201064" w:rsidP="001E55BD">
      <w:pPr>
        <w:pStyle w:val="Ttulo5"/>
      </w:pPr>
      <w:bookmarkStart w:id="84" w:name="_Toc468270207"/>
      <w:bookmarkStart w:id="85" w:name="_Toc22740378"/>
      <w:r>
        <w:t>POLÍTICA DE COPIAS DE RESPALDO Y RECUPERACION</w:t>
      </w:r>
      <w:bookmarkEnd w:id="84"/>
      <w:bookmarkEnd w:id="85"/>
    </w:p>
    <w:p w14:paraId="63B99139" w14:textId="77777777" w:rsidR="00201064" w:rsidRPr="00E26952" w:rsidRDefault="00201064" w:rsidP="004A0921">
      <w:bookmarkStart w:id="86" w:name="_Toc468270208"/>
    </w:p>
    <w:bookmarkEnd w:id="86"/>
    <w:p w14:paraId="5656F85F" w14:textId="66008285" w:rsidR="00201064" w:rsidRPr="00E26952" w:rsidRDefault="00C46EFD" w:rsidP="00201064">
      <w:pPr>
        <w:spacing w:after="0" w:line="240" w:lineRule="auto"/>
        <w:ind w:left="567"/>
        <w:jc w:val="both"/>
        <w:rPr>
          <w:rFonts w:eastAsia="Calibri" w:cstheme="minorHAnsi"/>
        </w:rPr>
      </w:pPr>
      <w:r w:rsidRPr="00C46EFD">
        <w:rPr>
          <w:rFonts w:eastAsia="Calibri" w:cstheme="minorHAnsi"/>
        </w:rPr>
        <w:t>La UAECD reduce el impacto ante los eventos o situaciones adversas, por lo que genera lineamientos y ejecuta planes de copias de respaldo de la información y recuperación alineados a los subsistemas de seguridad de la información y continuidad de negocio</w:t>
      </w:r>
      <w:r w:rsidR="00201064" w:rsidRPr="00E26952">
        <w:rPr>
          <w:rFonts w:eastAsia="Calibri" w:cstheme="minorHAnsi"/>
        </w:rPr>
        <w:t xml:space="preserve">. </w:t>
      </w:r>
    </w:p>
    <w:p w14:paraId="61834B33" w14:textId="77777777" w:rsidR="00201064" w:rsidRPr="00E26952" w:rsidRDefault="00201064" w:rsidP="00201064">
      <w:pPr>
        <w:spacing w:after="0" w:line="240" w:lineRule="auto"/>
        <w:jc w:val="both"/>
        <w:rPr>
          <w:rFonts w:eastAsia="Calibri" w:cstheme="minorHAnsi"/>
        </w:rPr>
      </w:pPr>
    </w:p>
    <w:p w14:paraId="04E8C995" w14:textId="77777777" w:rsidR="00201064" w:rsidRPr="004A0921" w:rsidRDefault="00201064" w:rsidP="004A0921">
      <w:pPr>
        <w:ind w:left="567"/>
        <w:rPr>
          <w:b/>
          <w:bCs/>
        </w:rPr>
      </w:pPr>
      <w:r w:rsidRPr="004A0921">
        <w:rPr>
          <w:b/>
          <w:bCs/>
        </w:rPr>
        <w:t xml:space="preserve">OBJETIVOS </w:t>
      </w:r>
    </w:p>
    <w:p w14:paraId="5A570DDB" w14:textId="77777777" w:rsidR="00201064" w:rsidRPr="00E26952" w:rsidRDefault="00201064" w:rsidP="00201064">
      <w:pPr>
        <w:spacing w:after="0" w:line="240" w:lineRule="auto"/>
        <w:ind w:left="567"/>
        <w:jc w:val="both"/>
        <w:rPr>
          <w:rFonts w:eastAsia="Calibri" w:cstheme="minorHAnsi"/>
        </w:rPr>
      </w:pPr>
      <w:r w:rsidRPr="00E26952">
        <w:rPr>
          <w:rFonts w:eastAsia="Calibri" w:cstheme="minorHAnsi"/>
        </w:rPr>
        <w:t>Establecer la política de respaldo y recuperación de datos e información digital y electrónica con el fin de definir los lineamientos y aspectos  generales de la capa transversal de seguridad relacionados en la arquitectura tecnológica de referencia de la Unidad  y las mejores prácticas,  para garantizar que en la UAECD se planeen y ejecuten las actividades que conlleven la generación de las copias de respaldo de la información,  así como se preserven,  mantengan y verifiquen las mismas, posibilitando la recuperación de la información en ellas contenida, en caso de la materialización de riesgos de seguridad de la información que afecten su disponibilidad y por ende se pueda afectar la prestación de manera continua de los servicios ofrecidos.</w:t>
      </w:r>
    </w:p>
    <w:p w14:paraId="58BB6F7C" w14:textId="77777777" w:rsidR="00201064" w:rsidRPr="00E26952" w:rsidRDefault="00201064" w:rsidP="00201064">
      <w:pPr>
        <w:spacing w:after="0" w:line="240" w:lineRule="auto"/>
        <w:jc w:val="both"/>
        <w:rPr>
          <w:rFonts w:eastAsia="Calibri" w:cstheme="minorHAnsi"/>
        </w:rPr>
      </w:pPr>
    </w:p>
    <w:p w14:paraId="29B0DB97" w14:textId="77777777" w:rsidR="00201064" w:rsidRPr="00E26952" w:rsidRDefault="00201064" w:rsidP="00201064">
      <w:pPr>
        <w:spacing w:after="0" w:line="240" w:lineRule="auto"/>
        <w:ind w:left="567"/>
        <w:jc w:val="both"/>
        <w:rPr>
          <w:rFonts w:eastAsia="Calibri" w:cstheme="minorHAnsi"/>
        </w:rPr>
      </w:pPr>
      <w:r w:rsidRPr="00E26952">
        <w:rPr>
          <w:rFonts w:eastAsia="Calibri" w:cstheme="minorHAnsi"/>
        </w:rPr>
        <w:t xml:space="preserve">Es muy importante para la Unidad contar con esta política de respaldo y recuperación documentada ya que es ésta quien guiará el comportamiento personal y profesional de los funcionarios, contratistas y personal que labora en las instalaciones vinculado con un </w:t>
      </w:r>
      <w:r w:rsidRPr="00E26952">
        <w:rPr>
          <w:rFonts w:eastAsia="Calibri" w:cstheme="minorHAnsi"/>
        </w:rPr>
        <w:lastRenderedPageBreak/>
        <w:t>proveedor de la UAECD sobre la información capturada, integrada y dispuesta por la Unidad, así mismo permitirá a la Unidad el cumplimiento de los requisitos legales a los cuales esté obligada en torno a esta materia.</w:t>
      </w:r>
    </w:p>
    <w:p w14:paraId="00E4E6C8" w14:textId="77777777" w:rsidR="00201064" w:rsidRPr="00E26952" w:rsidRDefault="00201064" w:rsidP="00201064">
      <w:pPr>
        <w:spacing w:after="0" w:line="240" w:lineRule="auto"/>
        <w:jc w:val="both"/>
        <w:rPr>
          <w:rFonts w:eastAsia="Calibri" w:cstheme="minorHAnsi"/>
        </w:rPr>
      </w:pPr>
    </w:p>
    <w:p w14:paraId="68763F9A" w14:textId="77777777" w:rsidR="00201064" w:rsidRPr="00D72FB5" w:rsidRDefault="00201064" w:rsidP="00D72FB5">
      <w:pPr>
        <w:pStyle w:val="Ttulo5"/>
      </w:pPr>
      <w:bookmarkStart w:id="87" w:name="_Toc22740379"/>
      <w:r>
        <w:t>POLÍTICA PARA DISPOSITIVOS MÓVILES</w:t>
      </w:r>
      <w:bookmarkEnd w:id="87"/>
    </w:p>
    <w:p w14:paraId="1B72D296" w14:textId="77777777" w:rsidR="00201064" w:rsidRPr="00E26952" w:rsidRDefault="00201064" w:rsidP="00200C5A"/>
    <w:p w14:paraId="494FD84C" w14:textId="22FF28D7" w:rsidR="00201064" w:rsidRPr="00E26952" w:rsidRDefault="00B4189E" w:rsidP="00201064">
      <w:pPr>
        <w:spacing w:after="0" w:line="240" w:lineRule="auto"/>
        <w:ind w:left="567"/>
        <w:jc w:val="both"/>
        <w:rPr>
          <w:rFonts w:eastAsia="Calibri" w:cstheme="minorHAnsi"/>
        </w:rPr>
      </w:pPr>
      <w:r w:rsidRPr="00B4189E">
        <w:rPr>
          <w:rFonts w:eastAsia="Calibri" w:cstheme="minorHAnsi"/>
        </w:rPr>
        <w:t>La UAECD establece lineamientos para mitigar los riesgos asociados al acceso, pérdida y divulgación no autorizada de la información de la Unidad a través de dispositivos móviles, cumpliendo con controles de asignación de privilegios, borrado seguro y mecanismos de aseguramiento de la información</w:t>
      </w:r>
      <w:r w:rsidR="00201064" w:rsidRPr="00E26952">
        <w:rPr>
          <w:rFonts w:eastAsia="Calibri" w:cstheme="minorHAnsi"/>
        </w:rPr>
        <w:t>.</w:t>
      </w:r>
    </w:p>
    <w:p w14:paraId="1729BC45" w14:textId="77777777" w:rsidR="00201064" w:rsidRPr="00E26952" w:rsidRDefault="00201064" w:rsidP="00201064">
      <w:pPr>
        <w:spacing w:after="0" w:line="240" w:lineRule="auto"/>
        <w:ind w:left="34"/>
        <w:jc w:val="both"/>
        <w:rPr>
          <w:rFonts w:eastAsia="Calibri" w:cstheme="minorHAnsi"/>
        </w:rPr>
      </w:pPr>
    </w:p>
    <w:p w14:paraId="372862AE" w14:textId="77777777" w:rsidR="00201064" w:rsidRPr="00824F0A" w:rsidRDefault="00201064" w:rsidP="00824F0A">
      <w:pPr>
        <w:ind w:left="567"/>
        <w:rPr>
          <w:b/>
          <w:bCs/>
        </w:rPr>
      </w:pPr>
      <w:r w:rsidRPr="00824F0A">
        <w:rPr>
          <w:b/>
          <w:bCs/>
        </w:rPr>
        <w:t xml:space="preserve">OBJETIVOS </w:t>
      </w:r>
    </w:p>
    <w:p w14:paraId="737944C4" w14:textId="20B96890" w:rsidR="00824F0A" w:rsidRDefault="00201064" w:rsidP="00201064">
      <w:pPr>
        <w:spacing w:after="200" w:line="276" w:lineRule="auto"/>
        <w:ind w:left="567"/>
        <w:jc w:val="both"/>
        <w:rPr>
          <w:rFonts w:eastAsia="Calibri" w:cstheme="minorHAnsi"/>
        </w:rPr>
      </w:pPr>
      <w:r w:rsidRPr="00E26952">
        <w:rPr>
          <w:rFonts w:eastAsia="Calibri" w:cstheme="minorHAnsi"/>
        </w:rPr>
        <w:t xml:space="preserve">Establecer lineamientos para proteger la información de la Unidad que es accedida a través de los dispositivos móviles, con el propósito de mitigar los riesgos asociados al acceso pérdida y divulgación no autorizada de ésta. </w:t>
      </w:r>
    </w:p>
    <w:p w14:paraId="03ED1350" w14:textId="77777777" w:rsidR="00036A9F" w:rsidRPr="00E26952" w:rsidRDefault="00036A9F" w:rsidP="00201064">
      <w:pPr>
        <w:spacing w:after="200" w:line="276" w:lineRule="auto"/>
        <w:ind w:left="567"/>
        <w:jc w:val="both"/>
        <w:rPr>
          <w:rFonts w:eastAsia="Calibri" w:cstheme="minorHAnsi"/>
        </w:rPr>
      </w:pPr>
    </w:p>
    <w:p w14:paraId="5C6F4529" w14:textId="77777777" w:rsidR="00201064" w:rsidRPr="00D72FB5" w:rsidRDefault="00201064" w:rsidP="00D72FB5">
      <w:pPr>
        <w:pStyle w:val="Ttulo5"/>
      </w:pPr>
      <w:bookmarkStart w:id="88" w:name="_Toc22740380"/>
      <w:r>
        <w:t>POLÍTICA PARA LA RELACIÓN CON PROVEEDORES EN LA ETAPA PRECONTRACTUAL Y CONTRATISTAS</w:t>
      </w:r>
      <w:bookmarkEnd w:id="88"/>
    </w:p>
    <w:p w14:paraId="33BD2D1B" w14:textId="77777777" w:rsidR="00201064" w:rsidRPr="00E26952" w:rsidRDefault="00201064" w:rsidP="00824F0A"/>
    <w:p w14:paraId="61F839D4" w14:textId="6B3C6345" w:rsidR="00201064" w:rsidRPr="00E26952" w:rsidRDefault="00CF7660" w:rsidP="00201064">
      <w:pPr>
        <w:spacing w:after="0" w:line="240" w:lineRule="auto"/>
        <w:ind w:left="567"/>
        <w:jc w:val="both"/>
        <w:rPr>
          <w:rFonts w:eastAsia="Calibri" w:cstheme="minorHAnsi"/>
        </w:rPr>
      </w:pPr>
      <w:r w:rsidRPr="00CF7660">
        <w:rPr>
          <w:rFonts w:eastAsia="Calibri" w:cstheme="minorHAnsi"/>
        </w:rPr>
        <w:t>La UAECD establece los controles en las etapas precontractual y contractual, para mitigar los riesgos asociados al acceso de los activos de información por parte de sus proveedores y contratistas cumpliendo con los requisitos de seguridad de la información</w:t>
      </w:r>
      <w:r w:rsidR="00201064" w:rsidRPr="00E26952">
        <w:rPr>
          <w:rFonts w:eastAsia="Calibri" w:cstheme="minorHAnsi"/>
        </w:rPr>
        <w:t>.</w:t>
      </w:r>
    </w:p>
    <w:p w14:paraId="0ACF73B4" w14:textId="77777777" w:rsidR="00201064" w:rsidRPr="00E26952" w:rsidRDefault="00201064" w:rsidP="00201064">
      <w:pPr>
        <w:spacing w:after="0" w:line="240" w:lineRule="auto"/>
        <w:ind w:left="567"/>
        <w:jc w:val="both"/>
        <w:rPr>
          <w:rFonts w:eastAsia="Calibri" w:cstheme="minorHAnsi"/>
        </w:rPr>
      </w:pPr>
    </w:p>
    <w:p w14:paraId="53967344" w14:textId="77777777" w:rsidR="00201064" w:rsidRPr="00824F0A" w:rsidRDefault="00201064" w:rsidP="00824F0A">
      <w:pPr>
        <w:ind w:left="567"/>
        <w:rPr>
          <w:b/>
          <w:bCs/>
        </w:rPr>
      </w:pPr>
      <w:r w:rsidRPr="00824F0A">
        <w:rPr>
          <w:b/>
          <w:bCs/>
        </w:rPr>
        <w:t xml:space="preserve">OBJETIVOS </w:t>
      </w:r>
    </w:p>
    <w:p w14:paraId="0D233266" w14:textId="19B52767" w:rsidR="00A0671C" w:rsidRPr="00E26952" w:rsidRDefault="00201064" w:rsidP="00201064">
      <w:pPr>
        <w:spacing w:after="200" w:line="276" w:lineRule="auto"/>
        <w:ind w:left="567"/>
        <w:jc w:val="both"/>
        <w:rPr>
          <w:rFonts w:eastAsia="Calibri" w:cstheme="minorHAnsi"/>
        </w:rPr>
      </w:pPr>
      <w:r w:rsidRPr="00E26952">
        <w:rPr>
          <w:rFonts w:eastAsia="Calibri" w:cstheme="minorHAnsi"/>
        </w:rPr>
        <w:t xml:space="preserve">Establecer lineamientos que definan las reglas para proteger la confidencialidad, integridad y disponibilidad de la información de la Unidad la cual es accedida por un proveedor en la etapa precontractual y/o contratista. </w:t>
      </w:r>
    </w:p>
    <w:p w14:paraId="503A6D50" w14:textId="77777777" w:rsidR="00201064" w:rsidRPr="00A0671C" w:rsidRDefault="00201064" w:rsidP="00A0671C">
      <w:pPr>
        <w:pStyle w:val="Ttulo5"/>
      </w:pPr>
      <w:bookmarkStart w:id="89" w:name="_Toc514304608"/>
      <w:bookmarkStart w:id="90" w:name="_Toc22740381"/>
      <w:r>
        <w:t>POLÍTICA PARA LA GESTIÓN DE LA SEGURIDAD DE LAS REDES</w:t>
      </w:r>
      <w:bookmarkEnd w:id="89"/>
      <w:bookmarkEnd w:id="90"/>
    </w:p>
    <w:p w14:paraId="6C807DFC" w14:textId="77777777" w:rsidR="00201064" w:rsidRPr="00E26952" w:rsidRDefault="00201064" w:rsidP="00824F0A">
      <w:pPr>
        <w:rPr>
          <w:shd w:val="clear" w:color="auto" w:fill="FFFFFF"/>
        </w:rPr>
      </w:pPr>
    </w:p>
    <w:p w14:paraId="20CABE06" w14:textId="5ECDD225" w:rsidR="00A0671C" w:rsidRDefault="006F1ECC" w:rsidP="00201064">
      <w:pPr>
        <w:spacing w:after="0" w:line="240" w:lineRule="auto"/>
        <w:ind w:left="567"/>
        <w:jc w:val="both"/>
        <w:rPr>
          <w:rFonts w:eastAsia="Calibri" w:cstheme="minorHAnsi"/>
        </w:rPr>
      </w:pPr>
      <w:r w:rsidRPr="006F1ECC">
        <w:rPr>
          <w:rFonts w:eastAsia="Calibri" w:cstheme="minorHAnsi"/>
        </w:rPr>
        <w:t>La UAECD garantiza la prestación de los servicios de red de manera segura y para esto gestiona cada uno de los recursos tecnológicos, protegiendo los activos de TI</w:t>
      </w:r>
    </w:p>
    <w:p w14:paraId="1903CE01" w14:textId="4202B9CE" w:rsidR="006F1ECC" w:rsidRDefault="006F1ECC" w:rsidP="00201064">
      <w:pPr>
        <w:spacing w:after="0" w:line="240" w:lineRule="auto"/>
        <w:ind w:left="567"/>
        <w:jc w:val="both"/>
        <w:rPr>
          <w:rFonts w:eastAsia="Calibri" w:cstheme="minorHAnsi"/>
        </w:rPr>
      </w:pPr>
    </w:p>
    <w:p w14:paraId="7D9EEB93" w14:textId="082E0664" w:rsidR="006F1ECC" w:rsidRPr="006F1ECC" w:rsidRDefault="006F1ECC" w:rsidP="00201064">
      <w:pPr>
        <w:spacing w:after="0" w:line="240" w:lineRule="auto"/>
        <w:ind w:left="567"/>
        <w:jc w:val="both"/>
        <w:rPr>
          <w:rFonts w:eastAsia="Calibri" w:cstheme="minorHAnsi"/>
          <w:b/>
          <w:bCs/>
        </w:rPr>
      </w:pPr>
      <w:r w:rsidRPr="006F1ECC">
        <w:rPr>
          <w:rFonts w:eastAsia="Calibri" w:cstheme="minorHAnsi"/>
          <w:b/>
          <w:bCs/>
        </w:rPr>
        <w:t>OBJETIVO</w:t>
      </w:r>
    </w:p>
    <w:p w14:paraId="68B7DDCD" w14:textId="7FD780B2" w:rsidR="006F1ECC" w:rsidRDefault="006F1ECC" w:rsidP="00201064">
      <w:pPr>
        <w:spacing w:after="0" w:line="240" w:lineRule="auto"/>
        <w:ind w:left="567"/>
        <w:jc w:val="both"/>
        <w:rPr>
          <w:rFonts w:eastAsia="Calibri" w:cstheme="minorHAnsi"/>
        </w:rPr>
      </w:pPr>
    </w:p>
    <w:p w14:paraId="097125C0" w14:textId="1732A813" w:rsidR="006F1ECC" w:rsidRDefault="00007ACE" w:rsidP="00201064">
      <w:pPr>
        <w:spacing w:after="0" w:line="240" w:lineRule="auto"/>
        <w:ind w:left="567"/>
        <w:jc w:val="both"/>
        <w:rPr>
          <w:rFonts w:eastAsia="Calibri" w:cstheme="minorHAnsi"/>
        </w:rPr>
      </w:pPr>
      <w:r w:rsidRPr="00007ACE">
        <w:rPr>
          <w:rFonts w:eastAsia="Calibri" w:cstheme="minorHAnsi"/>
        </w:rPr>
        <w:lastRenderedPageBreak/>
        <w:t>Gestionar las actividades necesarias para proteger la información que es transmitida a través de las redes</w:t>
      </w:r>
      <w:r>
        <w:rPr>
          <w:rFonts w:eastAsia="Calibri" w:cstheme="minorHAnsi"/>
        </w:rPr>
        <w:t>.</w:t>
      </w:r>
    </w:p>
    <w:p w14:paraId="4FA4C99E" w14:textId="77777777" w:rsidR="006F1ECC" w:rsidRPr="00E26952" w:rsidRDefault="006F1ECC" w:rsidP="00201064">
      <w:pPr>
        <w:spacing w:after="0" w:line="240" w:lineRule="auto"/>
        <w:ind w:left="567"/>
        <w:jc w:val="both"/>
        <w:rPr>
          <w:rFonts w:eastAsia="Calibri" w:cstheme="minorHAnsi"/>
        </w:rPr>
      </w:pPr>
    </w:p>
    <w:p w14:paraId="0CBD3054" w14:textId="4B4B0353" w:rsidR="00655F47" w:rsidRPr="00A0671C" w:rsidRDefault="00655F47" w:rsidP="00655F47">
      <w:pPr>
        <w:pStyle w:val="Ttulo5"/>
      </w:pPr>
      <w:r>
        <w:t>POLÍTICA DE TELETRABAJO</w:t>
      </w:r>
    </w:p>
    <w:p w14:paraId="50F3BD4A" w14:textId="77777777" w:rsidR="00655F47" w:rsidRPr="00E26952" w:rsidRDefault="00655F47" w:rsidP="00655F47">
      <w:pPr>
        <w:rPr>
          <w:shd w:val="clear" w:color="auto" w:fill="FFFFFF"/>
        </w:rPr>
      </w:pPr>
    </w:p>
    <w:p w14:paraId="54209E55" w14:textId="3622B7EF" w:rsidR="00201064" w:rsidRDefault="00026397" w:rsidP="00026397">
      <w:pPr>
        <w:spacing w:after="0" w:line="240" w:lineRule="auto"/>
        <w:ind w:left="567"/>
        <w:jc w:val="both"/>
        <w:rPr>
          <w:rFonts w:eastAsia="Calibri" w:cstheme="minorHAnsi"/>
        </w:rPr>
      </w:pPr>
      <w:r w:rsidRPr="00026397">
        <w:rPr>
          <w:rFonts w:eastAsia="Calibri" w:cstheme="minorHAnsi"/>
        </w:rPr>
        <w:t>La UAECD da cumplimiento a la Ley 1221 de 2018 y normativa relacionada definiendo lineamientos para la implementación de la modalidad de teletrabajo suplementario y autónomo con el fin de aumentar la productividad, incentivar el trabajo en equipo, y mejorar la calidad de vida de los trabajadores en un entorno seguro para éste y para la Unidad</w:t>
      </w:r>
    </w:p>
    <w:p w14:paraId="4378CF80" w14:textId="77777777" w:rsidR="00655F47" w:rsidRPr="00E26952" w:rsidRDefault="00655F47" w:rsidP="00201064">
      <w:pPr>
        <w:spacing w:after="0" w:line="240" w:lineRule="auto"/>
        <w:jc w:val="both"/>
        <w:rPr>
          <w:rFonts w:eastAsia="Calibri" w:cstheme="minorHAnsi"/>
        </w:rPr>
      </w:pPr>
    </w:p>
    <w:p w14:paraId="02670557" w14:textId="77777777" w:rsidR="00201064" w:rsidRPr="00A0671C" w:rsidRDefault="00201064" w:rsidP="00A0671C">
      <w:pPr>
        <w:pStyle w:val="Ttulo5"/>
      </w:pPr>
      <w:bookmarkStart w:id="91" w:name="_Toc522885362"/>
      <w:bookmarkStart w:id="92" w:name="_Toc22740382"/>
      <w:r>
        <w:t>POLÍTICA DE DESARROLLO SEGURO</w:t>
      </w:r>
      <w:bookmarkEnd w:id="91"/>
      <w:bookmarkEnd w:id="92"/>
    </w:p>
    <w:p w14:paraId="454498A5" w14:textId="77777777" w:rsidR="00201064" w:rsidRPr="00E26952" w:rsidRDefault="00201064" w:rsidP="00201064">
      <w:pPr>
        <w:spacing w:after="0" w:line="240" w:lineRule="auto"/>
        <w:jc w:val="both"/>
        <w:rPr>
          <w:rFonts w:eastAsia="Calibri" w:cstheme="minorHAnsi"/>
        </w:rPr>
      </w:pPr>
    </w:p>
    <w:p w14:paraId="04C6A5AA" w14:textId="5379EC0E" w:rsidR="00201064" w:rsidRDefault="0057270D" w:rsidP="00201064">
      <w:pPr>
        <w:spacing w:after="0" w:line="240" w:lineRule="auto"/>
        <w:ind w:left="567"/>
        <w:jc w:val="both"/>
        <w:rPr>
          <w:rFonts w:eastAsia="Calibri" w:cstheme="minorHAnsi"/>
        </w:rPr>
      </w:pPr>
      <w:r w:rsidRPr="0057270D">
        <w:rPr>
          <w:rFonts w:eastAsia="Calibri" w:cstheme="minorHAnsi"/>
        </w:rPr>
        <w:t>La UAECD comprende los requerimientos de seguridad de la información que deben tenerse en cuenta en el desarrollo de los sistemas de información cumpliendo con la normatividad y estándares de calidad vigentes.</w:t>
      </w:r>
    </w:p>
    <w:p w14:paraId="0761B5E6" w14:textId="4A8BDFBE" w:rsidR="0057270D" w:rsidRDefault="0057270D" w:rsidP="00201064">
      <w:pPr>
        <w:spacing w:after="0" w:line="240" w:lineRule="auto"/>
        <w:ind w:left="567"/>
        <w:jc w:val="both"/>
        <w:rPr>
          <w:rFonts w:eastAsia="Calibri" w:cstheme="minorHAnsi"/>
        </w:rPr>
      </w:pPr>
    </w:p>
    <w:p w14:paraId="4D6CCBE6" w14:textId="77777777" w:rsidR="0057270D" w:rsidRPr="00824F0A" w:rsidRDefault="0057270D" w:rsidP="0057270D">
      <w:pPr>
        <w:ind w:left="567"/>
        <w:rPr>
          <w:b/>
          <w:bCs/>
        </w:rPr>
      </w:pPr>
      <w:r w:rsidRPr="00824F0A">
        <w:rPr>
          <w:b/>
          <w:bCs/>
        </w:rPr>
        <w:t xml:space="preserve">OBJETIVOS </w:t>
      </w:r>
    </w:p>
    <w:p w14:paraId="731355C9" w14:textId="1ED11D55" w:rsidR="0057270D" w:rsidRDefault="00B50800" w:rsidP="00201064">
      <w:pPr>
        <w:spacing w:after="0" w:line="240" w:lineRule="auto"/>
        <w:ind w:left="567"/>
        <w:jc w:val="both"/>
        <w:rPr>
          <w:rFonts w:eastAsia="Calibri" w:cstheme="minorHAnsi"/>
        </w:rPr>
      </w:pPr>
      <w:r w:rsidRPr="00B50800">
        <w:rPr>
          <w:rFonts w:eastAsia="Calibri" w:cstheme="minorHAnsi"/>
        </w:rPr>
        <w:t>Establecer los lineamientos para garantizar la protección de la información que es procesada por los sistemas que tienen actividades de desarrollo de software y que éstas, sean realizadas de forma segura.</w:t>
      </w:r>
    </w:p>
    <w:p w14:paraId="59F5FB9D" w14:textId="77777777" w:rsidR="00A0671C" w:rsidRPr="00E26952" w:rsidRDefault="00A0671C" w:rsidP="00201064">
      <w:pPr>
        <w:spacing w:after="0" w:line="240" w:lineRule="auto"/>
        <w:ind w:left="567"/>
        <w:jc w:val="both"/>
        <w:rPr>
          <w:rFonts w:eastAsia="Calibri" w:cstheme="minorHAnsi"/>
        </w:rPr>
      </w:pPr>
    </w:p>
    <w:p w14:paraId="53CE0BA7" w14:textId="77777777" w:rsidR="00201064" w:rsidRPr="00A0671C" w:rsidRDefault="00201064" w:rsidP="00A0671C">
      <w:pPr>
        <w:pStyle w:val="Ttulo5"/>
      </w:pPr>
      <w:bookmarkStart w:id="93" w:name="_Toc22740383"/>
      <w:r>
        <w:t>POLÍTICA PARA EL USO DE CONTROLES CRIPTOGRÁFICOS</w:t>
      </w:r>
      <w:bookmarkEnd w:id="93"/>
    </w:p>
    <w:p w14:paraId="22A1D58B" w14:textId="59C7C66A" w:rsidR="00201064" w:rsidRDefault="00201064" w:rsidP="007C7AD3">
      <w:pPr>
        <w:rPr>
          <w:shd w:val="clear" w:color="auto" w:fill="FFFFFF"/>
        </w:rPr>
      </w:pPr>
    </w:p>
    <w:p w14:paraId="6F833298" w14:textId="77777777" w:rsidR="00546104" w:rsidRDefault="00546104" w:rsidP="00546104">
      <w:pPr>
        <w:spacing w:after="0" w:line="240" w:lineRule="auto"/>
        <w:ind w:left="567"/>
        <w:jc w:val="both"/>
        <w:rPr>
          <w:rFonts w:eastAsia="Calibri" w:cstheme="minorHAnsi"/>
        </w:rPr>
      </w:pPr>
      <w:r w:rsidRPr="007B6A05">
        <w:rPr>
          <w:rFonts w:eastAsia="Calibri" w:cstheme="minorHAnsi"/>
        </w:rPr>
        <w:t>Descripción: La UAECD garantiza la protección y privacidad de la información clasificada o reservada que se intercambie o se transfiera a terceros, estableciendo el uso de técnicas de cifrado de información con el fin de generar confianza y certeza en los datos de la Unidad.</w:t>
      </w:r>
    </w:p>
    <w:p w14:paraId="6013B7E8" w14:textId="77777777" w:rsidR="00546104" w:rsidRPr="00E26952" w:rsidRDefault="00546104" w:rsidP="007C7AD3">
      <w:pPr>
        <w:rPr>
          <w:shd w:val="clear" w:color="auto" w:fill="FFFFFF"/>
        </w:rPr>
      </w:pPr>
    </w:p>
    <w:p w14:paraId="45D93011" w14:textId="77777777" w:rsidR="00546104" w:rsidRPr="00824F0A" w:rsidRDefault="00546104" w:rsidP="00546104">
      <w:pPr>
        <w:ind w:left="567"/>
        <w:rPr>
          <w:b/>
          <w:bCs/>
        </w:rPr>
      </w:pPr>
      <w:r w:rsidRPr="00824F0A">
        <w:rPr>
          <w:b/>
          <w:bCs/>
        </w:rPr>
        <w:t xml:space="preserve">OBJETIVOS </w:t>
      </w:r>
    </w:p>
    <w:p w14:paraId="75BC8D4D" w14:textId="77777777" w:rsidR="007B6A05" w:rsidRPr="007B6A05" w:rsidRDefault="007B6A05" w:rsidP="2442D4B6">
      <w:pPr>
        <w:spacing w:after="0" w:line="240" w:lineRule="auto"/>
        <w:ind w:left="567"/>
        <w:jc w:val="both"/>
        <w:rPr>
          <w:rFonts w:eastAsia="Calibri"/>
        </w:rPr>
      </w:pPr>
      <w:r w:rsidRPr="09506A20">
        <w:rPr>
          <w:rFonts w:eastAsia="Calibri"/>
        </w:rPr>
        <w:t>Establecer los lineamientos para proteger la confidencialidad, autenticidad, integridad de la información pública, clasificada como reservada, de la Unidad Administrativa Especial de Catastro Distrital a través del uso de medios criptográficos.</w:t>
      </w:r>
    </w:p>
    <w:p w14:paraId="5D85B157" w14:textId="1C5D8F09" w:rsidR="007B6A05" w:rsidRPr="007B6A05" w:rsidRDefault="007B6A05" w:rsidP="2442D4B6">
      <w:pPr>
        <w:spacing w:after="0" w:line="240" w:lineRule="auto"/>
        <w:ind w:left="708"/>
        <w:jc w:val="both"/>
        <w:rPr>
          <w:rFonts w:eastAsia="Calibri"/>
        </w:rPr>
      </w:pPr>
    </w:p>
    <w:p w14:paraId="510DCB48" w14:textId="77777777" w:rsidR="00F451FC" w:rsidRPr="00E26952" w:rsidRDefault="00F451FC" w:rsidP="00201064">
      <w:pPr>
        <w:spacing w:after="0" w:line="240" w:lineRule="auto"/>
        <w:jc w:val="both"/>
        <w:rPr>
          <w:rFonts w:eastAsia="Calibri" w:cstheme="minorHAnsi"/>
        </w:rPr>
      </w:pPr>
    </w:p>
    <w:p w14:paraId="192075E8" w14:textId="77777777" w:rsidR="00201064" w:rsidRPr="00E26952" w:rsidRDefault="00201064" w:rsidP="00201064">
      <w:pPr>
        <w:pStyle w:val="Ttulo4"/>
        <w:ind w:left="851"/>
        <w:rPr>
          <w:rFonts w:asciiTheme="minorHAnsi" w:eastAsia="Calibri" w:hAnsiTheme="minorHAnsi" w:cstheme="minorHAnsi"/>
          <w:color w:val="auto"/>
        </w:rPr>
      </w:pPr>
      <w:r w:rsidRPr="00E26952">
        <w:rPr>
          <w:rFonts w:asciiTheme="minorHAnsi" w:eastAsia="Calibri" w:hAnsiTheme="minorHAnsi" w:cstheme="minorHAnsi"/>
          <w:color w:val="auto"/>
        </w:rPr>
        <w:t>Verificación del contenido de las políticas TI en la UAECD respecto a lo establecido por MINTIC</w:t>
      </w:r>
    </w:p>
    <w:p w14:paraId="0D5813F6" w14:textId="77777777" w:rsidR="00201064" w:rsidRPr="00E26952" w:rsidRDefault="00201064" w:rsidP="00201064">
      <w:pPr>
        <w:spacing w:after="0" w:line="240" w:lineRule="auto"/>
        <w:jc w:val="both"/>
        <w:rPr>
          <w:rFonts w:eastAsia="Calibri" w:cstheme="minorHAnsi"/>
        </w:rPr>
      </w:pPr>
    </w:p>
    <w:p w14:paraId="07026D35" w14:textId="0AF07166" w:rsidR="00201064" w:rsidRPr="00E26952" w:rsidRDefault="00201064" w:rsidP="00201064">
      <w:pPr>
        <w:spacing w:after="0" w:line="240" w:lineRule="auto"/>
        <w:jc w:val="both"/>
        <w:rPr>
          <w:rFonts w:eastAsia="Calibri" w:cstheme="minorHAnsi"/>
        </w:rPr>
      </w:pPr>
      <w:r w:rsidRPr="00E26952">
        <w:rPr>
          <w:rFonts w:eastAsia="Calibri" w:cstheme="minorHAnsi"/>
        </w:rPr>
        <w:lastRenderedPageBreak/>
        <w:t xml:space="preserve">El siguiente cuadro contiene la verificación del contenido de las políticas de TI definidas por la </w:t>
      </w:r>
      <w:r w:rsidR="00E4225A">
        <w:rPr>
          <w:rFonts w:eastAsia="Calibri" w:cstheme="minorHAnsi"/>
        </w:rPr>
        <w:t>G</w:t>
      </w:r>
      <w:r w:rsidRPr="00E26952">
        <w:rPr>
          <w:rFonts w:eastAsia="Calibri" w:cstheme="minorHAnsi"/>
        </w:rPr>
        <w:t>erencia de Tecnología frente a lo establecido en la “</w:t>
      </w:r>
      <w:r w:rsidRPr="00E26952">
        <w:rPr>
          <w:rFonts w:cstheme="minorHAnsi"/>
          <w:i/>
          <w:iCs/>
        </w:rPr>
        <w:t xml:space="preserve">Guía del dominio de Estrategia: Definición y diseño de una política de TI”, </w:t>
      </w:r>
      <w:r w:rsidRPr="00E26952">
        <w:rPr>
          <w:rFonts w:cstheme="minorHAnsi"/>
        </w:rPr>
        <w:t>permitiendo establecer su estado actual.</w:t>
      </w:r>
    </w:p>
    <w:p w14:paraId="03243D82" w14:textId="77777777" w:rsidR="00201064" w:rsidRPr="00E26952" w:rsidRDefault="00201064" w:rsidP="00201064">
      <w:pPr>
        <w:pStyle w:val="Prrafodelista"/>
        <w:spacing w:after="0"/>
        <w:ind w:left="0"/>
        <w:jc w:val="both"/>
        <w:rPr>
          <w:rFonts w:cstheme="minorHAnsi"/>
        </w:rPr>
      </w:pPr>
    </w:p>
    <w:tbl>
      <w:tblPr>
        <w:tblW w:w="8784" w:type="dxa"/>
        <w:jc w:val="center"/>
        <w:tblCellMar>
          <w:left w:w="70" w:type="dxa"/>
          <w:right w:w="70" w:type="dxa"/>
        </w:tblCellMar>
        <w:tblLook w:val="04A0" w:firstRow="1" w:lastRow="0" w:firstColumn="1" w:lastColumn="0" w:noHBand="0" w:noVBand="1"/>
      </w:tblPr>
      <w:tblGrid>
        <w:gridCol w:w="3440"/>
        <w:gridCol w:w="4210"/>
        <w:gridCol w:w="1134"/>
      </w:tblGrid>
      <w:tr w:rsidR="00201064" w:rsidRPr="00E26952" w14:paraId="5230E38E" w14:textId="77777777" w:rsidTr="58D1FDEA">
        <w:trPr>
          <w:cantSplit/>
          <w:trHeight w:val="600"/>
          <w:tblHeader/>
          <w:jc w:val="center"/>
        </w:trPr>
        <w:tc>
          <w:tcPr>
            <w:tcW w:w="3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5860FF" w14:textId="77777777" w:rsidR="00201064" w:rsidRPr="00E26952" w:rsidRDefault="00201064" w:rsidP="000662EC">
            <w:pPr>
              <w:spacing w:after="0" w:line="240" w:lineRule="auto"/>
              <w:jc w:val="center"/>
              <w:rPr>
                <w:rFonts w:eastAsia="Times New Roman" w:cstheme="minorHAnsi"/>
                <w:b/>
                <w:bCs/>
                <w:color w:val="000000"/>
                <w:lang w:val="es-ES" w:eastAsia="es-ES"/>
              </w:rPr>
            </w:pPr>
            <w:r w:rsidRPr="00E26952">
              <w:rPr>
                <w:rFonts w:eastAsia="Times New Roman" w:cstheme="minorHAnsi"/>
                <w:b/>
                <w:bCs/>
                <w:color w:val="000000"/>
                <w:lang w:val="es-ES" w:eastAsia="es-ES"/>
              </w:rPr>
              <w:t>CONTENIDO DE LAS POLITICAS DE TI ESTABLECIDO POR MINTIC</w:t>
            </w:r>
          </w:p>
        </w:tc>
        <w:tc>
          <w:tcPr>
            <w:tcW w:w="4210" w:type="dxa"/>
            <w:tcBorders>
              <w:top w:val="single" w:sz="4" w:space="0" w:color="auto"/>
              <w:left w:val="nil"/>
              <w:bottom w:val="single" w:sz="4" w:space="0" w:color="auto"/>
              <w:right w:val="single" w:sz="4" w:space="0" w:color="auto"/>
            </w:tcBorders>
            <w:shd w:val="clear" w:color="auto" w:fill="D9D9D9" w:themeFill="background1" w:themeFillShade="D9"/>
            <w:hideMark/>
          </w:tcPr>
          <w:p w14:paraId="798DD606" w14:textId="77777777" w:rsidR="00201064" w:rsidRPr="00E26952" w:rsidRDefault="00201064" w:rsidP="000662EC">
            <w:pPr>
              <w:spacing w:after="0" w:line="240" w:lineRule="auto"/>
              <w:jc w:val="center"/>
              <w:rPr>
                <w:rFonts w:eastAsia="Times New Roman" w:cstheme="minorHAnsi"/>
                <w:b/>
                <w:bCs/>
                <w:color w:val="000000"/>
                <w:lang w:val="es-ES" w:eastAsia="es-ES"/>
              </w:rPr>
            </w:pPr>
            <w:r w:rsidRPr="00E26952">
              <w:rPr>
                <w:rFonts w:eastAsia="Times New Roman" w:cstheme="minorHAnsi"/>
                <w:b/>
                <w:bCs/>
                <w:color w:val="000000"/>
                <w:lang w:val="es-ES" w:eastAsia="es-ES"/>
              </w:rPr>
              <w:t>VERIFICACION DEL CONTENIDO DE LAS POLITICAS DE TI EN LA UAECD</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hideMark/>
          </w:tcPr>
          <w:p w14:paraId="5158AEA5" w14:textId="77777777" w:rsidR="00201064" w:rsidRPr="00E26952" w:rsidRDefault="00201064" w:rsidP="000662EC">
            <w:pPr>
              <w:spacing w:after="0" w:line="240" w:lineRule="auto"/>
              <w:jc w:val="center"/>
              <w:rPr>
                <w:rFonts w:eastAsia="Times New Roman" w:cstheme="minorHAnsi"/>
                <w:b/>
                <w:bCs/>
                <w:color w:val="000000"/>
                <w:lang w:val="es-ES" w:eastAsia="es-ES"/>
              </w:rPr>
            </w:pPr>
            <w:r w:rsidRPr="00E26952">
              <w:rPr>
                <w:rFonts w:eastAsia="Times New Roman" w:cstheme="minorHAnsi"/>
                <w:b/>
                <w:bCs/>
                <w:color w:val="000000"/>
                <w:lang w:val="es-ES" w:eastAsia="es-ES"/>
              </w:rPr>
              <w:t>CUMPLE</w:t>
            </w:r>
            <w:r w:rsidRPr="00E26952">
              <w:rPr>
                <w:rFonts w:eastAsia="Times New Roman" w:cstheme="minorHAnsi"/>
                <w:b/>
                <w:bCs/>
                <w:color w:val="000000"/>
                <w:lang w:val="es-ES" w:eastAsia="es-ES"/>
              </w:rPr>
              <w:br/>
              <w:t>(SI/NO)</w:t>
            </w:r>
          </w:p>
        </w:tc>
      </w:tr>
      <w:tr w:rsidR="00201064" w:rsidRPr="00E26952" w14:paraId="2079E9EA" w14:textId="77777777" w:rsidTr="58D1FDEA">
        <w:trPr>
          <w:trHeight w:val="300"/>
          <w:jc w:val="center"/>
        </w:trPr>
        <w:tc>
          <w:tcPr>
            <w:tcW w:w="3440" w:type="dxa"/>
            <w:tcBorders>
              <w:top w:val="nil"/>
              <w:left w:val="single" w:sz="4" w:space="0" w:color="auto"/>
              <w:bottom w:val="single" w:sz="4" w:space="0" w:color="auto"/>
              <w:right w:val="single" w:sz="4" w:space="0" w:color="auto"/>
            </w:tcBorders>
            <w:shd w:val="clear" w:color="auto" w:fill="auto"/>
            <w:hideMark/>
          </w:tcPr>
          <w:p w14:paraId="3896A2D7" w14:textId="77777777" w:rsidR="00201064" w:rsidRPr="00E26952" w:rsidRDefault="00201064" w:rsidP="000662EC">
            <w:pPr>
              <w:spacing w:after="0" w:line="240" w:lineRule="auto"/>
              <w:rPr>
                <w:rFonts w:eastAsia="Times New Roman" w:cstheme="minorHAnsi"/>
                <w:color w:val="000000"/>
                <w:lang w:val="es-ES" w:eastAsia="es-ES"/>
              </w:rPr>
            </w:pPr>
            <w:r w:rsidRPr="00E26952">
              <w:rPr>
                <w:rFonts w:eastAsia="Times New Roman" w:cstheme="minorHAnsi"/>
                <w:color w:val="000000"/>
                <w:lang w:val="es-ES" w:eastAsia="es-ES"/>
              </w:rPr>
              <w:t>Visión general</w:t>
            </w:r>
          </w:p>
        </w:tc>
        <w:tc>
          <w:tcPr>
            <w:tcW w:w="4210" w:type="dxa"/>
            <w:tcBorders>
              <w:top w:val="nil"/>
              <w:left w:val="nil"/>
              <w:bottom w:val="single" w:sz="4" w:space="0" w:color="auto"/>
              <w:right w:val="single" w:sz="4" w:space="0" w:color="auto"/>
            </w:tcBorders>
            <w:shd w:val="clear" w:color="auto" w:fill="auto"/>
            <w:hideMark/>
          </w:tcPr>
          <w:p w14:paraId="05F1ED4C" w14:textId="77777777" w:rsidR="00201064" w:rsidRPr="00E26952" w:rsidRDefault="00201064" w:rsidP="000662EC">
            <w:pPr>
              <w:spacing w:after="0" w:line="240" w:lineRule="auto"/>
              <w:jc w:val="both"/>
              <w:rPr>
                <w:rFonts w:eastAsia="Times New Roman" w:cstheme="minorHAnsi"/>
                <w:color w:val="000000"/>
                <w:lang w:val="es-ES" w:eastAsia="es-ES"/>
              </w:rPr>
            </w:pPr>
            <w:r w:rsidRPr="00E26952">
              <w:rPr>
                <w:rFonts w:eastAsia="Times New Roman" w:cstheme="minorHAnsi"/>
                <w:color w:val="000000"/>
                <w:lang w:val="es-ES" w:eastAsia="es-ES"/>
              </w:rPr>
              <w:t>Resumen</w:t>
            </w:r>
          </w:p>
        </w:tc>
        <w:tc>
          <w:tcPr>
            <w:tcW w:w="1134" w:type="dxa"/>
            <w:tcBorders>
              <w:top w:val="nil"/>
              <w:left w:val="nil"/>
              <w:bottom w:val="single" w:sz="4" w:space="0" w:color="auto"/>
              <w:right w:val="single" w:sz="4" w:space="0" w:color="auto"/>
            </w:tcBorders>
            <w:shd w:val="clear" w:color="auto" w:fill="auto"/>
            <w:hideMark/>
          </w:tcPr>
          <w:p w14:paraId="2D293242" w14:textId="77777777" w:rsidR="00201064" w:rsidRPr="00E26952" w:rsidRDefault="00201064" w:rsidP="000662EC">
            <w:pPr>
              <w:spacing w:after="0" w:line="240" w:lineRule="auto"/>
              <w:jc w:val="center"/>
              <w:rPr>
                <w:rFonts w:eastAsia="Times New Roman" w:cstheme="minorHAnsi"/>
                <w:color w:val="000000"/>
                <w:lang w:val="es-ES" w:eastAsia="es-ES"/>
              </w:rPr>
            </w:pPr>
            <w:r w:rsidRPr="00E26952">
              <w:rPr>
                <w:rFonts w:eastAsia="Times New Roman" w:cstheme="minorHAnsi"/>
                <w:color w:val="000000"/>
                <w:lang w:val="es-ES" w:eastAsia="es-ES"/>
              </w:rPr>
              <w:t>SI</w:t>
            </w:r>
          </w:p>
        </w:tc>
      </w:tr>
      <w:tr w:rsidR="00201064" w:rsidRPr="00E26952" w14:paraId="64574372" w14:textId="77777777" w:rsidTr="58D1FDEA">
        <w:trPr>
          <w:trHeight w:val="600"/>
          <w:jc w:val="center"/>
        </w:trPr>
        <w:tc>
          <w:tcPr>
            <w:tcW w:w="3440" w:type="dxa"/>
            <w:tcBorders>
              <w:top w:val="nil"/>
              <w:left w:val="single" w:sz="4" w:space="0" w:color="auto"/>
              <w:bottom w:val="single" w:sz="4" w:space="0" w:color="auto"/>
              <w:right w:val="single" w:sz="4" w:space="0" w:color="auto"/>
            </w:tcBorders>
            <w:shd w:val="clear" w:color="auto" w:fill="auto"/>
            <w:hideMark/>
          </w:tcPr>
          <w:p w14:paraId="000F8AFB" w14:textId="77777777" w:rsidR="00201064" w:rsidRPr="00E26952" w:rsidRDefault="00201064" w:rsidP="000662EC">
            <w:pPr>
              <w:spacing w:after="0" w:line="240" w:lineRule="auto"/>
              <w:rPr>
                <w:rFonts w:eastAsia="Times New Roman" w:cstheme="minorHAnsi"/>
                <w:color w:val="000000"/>
                <w:lang w:val="es-ES" w:eastAsia="es-ES"/>
              </w:rPr>
            </w:pPr>
            <w:r w:rsidRPr="00E26952">
              <w:rPr>
                <w:rFonts w:eastAsia="Times New Roman" w:cstheme="minorHAnsi"/>
                <w:color w:val="000000"/>
                <w:lang w:val="es-ES" w:eastAsia="es-ES"/>
              </w:rPr>
              <w:t>Propósito</w:t>
            </w:r>
          </w:p>
        </w:tc>
        <w:tc>
          <w:tcPr>
            <w:tcW w:w="4210" w:type="dxa"/>
            <w:tcBorders>
              <w:top w:val="nil"/>
              <w:left w:val="nil"/>
              <w:bottom w:val="single" w:sz="4" w:space="0" w:color="auto"/>
              <w:right w:val="single" w:sz="4" w:space="0" w:color="auto"/>
            </w:tcBorders>
            <w:shd w:val="clear" w:color="auto" w:fill="auto"/>
            <w:hideMark/>
          </w:tcPr>
          <w:p w14:paraId="6F5371E8" w14:textId="77777777" w:rsidR="00201064" w:rsidRPr="00E26952" w:rsidRDefault="00201064" w:rsidP="000662EC">
            <w:pPr>
              <w:spacing w:after="0" w:line="240" w:lineRule="auto"/>
              <w:jc w:val="both"/>
              <w:rPr>
                <w:rFonts w:eastAsia="Times New Roman" w:cstheme="minorHAnsi"/>
                <w:color w:val="000000"/>
                <w:lang w:val="es-ES" w:eastAsia="es-ES"/>
              </w:rPr>
            </w:pPr>
            <w:r w:rsidRPr="00E26952">
              <w:rPr>
                <w:rFonts w:eastAsia="Times New Roman" w:cstheme="minorHAnsi"/>
                <w:color w:val="000000"/>
                <w:lang w:val="es-ES" w:eastAsia="es-ES"/>
              </w:rPr>
              <w:t>Principios: describe las reglas acerca de las acciones y decisiones para lograr los objetivos.</w:t>
            </w:r>
          </w:p>
        </w:tc>
        <w:tc>
          <w:tcPr>
            <w:tcW w:w="1134" w:type="dxa"/>
            <w:tcBorders>
              <w:top w:val="nil"/>
              <w:left w:val="nil"/>
              <w:bottom w:val="single" w:sz="4" w:space="0" w:color="auto"/>
              <w:right w:val="single" w:sz="4" w:space="0" w:color="auto"/>
            </w:tcBorders>
            <w:shd w:val="clear" w:color="auto" w:fill="auto"/>
            <w:hideMark/>
          </w:tcPr>
          <w:p w14:paraId="6F45D05C" w14:textId="77777777" w:rsidR="00201064" w:rsidRPr="00E26952" w:rsidRDefault="00201064" w:rsidP="000662EC">
            <w:pPr>
              <w:spacing w:after="0" w:line="240" w:lineRule="auto"/>
              <w:jc w:val="center"/>
              <w:rPr>
                <w:rFonts w:eastAsia="Times New Roman" w:cstheme="minorHAnsi"/>
                <w:color w:val="000000"/>
                <w:lang w:val="es-ES" w:eastAsia="es-ES"/>
              </w:rPr>
            </w:pPr>
            <w:r w:rsidRPr="00E26952">
              <w:rPr>
                <w:rFonts w:eastAsia="Times New Roman" w:cstheme="minorHAnsi"/>
                <w:color w:val="000000"/>
                <w:lang w:val="es-ES" w:eastAsia="es-ES"/>
              </w:rPr>
              <w:t>SI</w:t>
            </w:r>
          </w:p>
        </w:tc>
      </w:tr>
      <w:tr w:rsidR="00201064" w:rsidRPr="00E26952" w14:paraId="0E073C4F" w14:textId="77777777" w:rsidTr="58D1FDEA">
        <w:trPr>
          <w:trHeight w:val="600"/>
          <w:jc w:val="center"/>
        </w:trPr>
        <w:tc>
          <w:tcPr>
            <w:tcW w:w="3440" w:type="dxa"/>
            <w:tcBorders>
              <w:top w:val="nil"/>
              <w:left w:val="single" w:sz="4" w:space="0" w:color="auto"/>
              <w:bottom w:val="single" w:sz="4" w:space="0" w:color="auto"/>
              <w:right w:val="single" w:sz="4" w:space="0" w:color="auto"/>
            </w:tcBorders>
            <w:shd w:val="clear" w:color="auto" w:fill="auto"/>
            <w:hideMark/>
          </w:tcPr>
          <w:p w14:paraId="02C34728" w14:textId="77777777" w:rsidR="00201064" w:rsidRPr="00E26952" w:rsidRDefault="00201064" w:rsidP="000662EC">
            <w:pPr>
              <w:spacing w:after="0" w:line="240" w:lineRule="auto"/>
              <w:rPr>
                <w:rFonts w:eastAsia="Times New Roman" w:cstheme="minorHAnsi"/>
                <w:color w:val="000000"/>
                <w:lang w:val="es-ES" w:eastAsia="es-ES"/>
              </w:rPr>
            </w:pPr>
            <w:r w:rsidRPr="00E26952">
              <w:rPr>
                <w:rFonts w:eastAsia="Times New Roman" w:cstheme="minorHAnsi"/>
                <w:color w:val="000000"/>
                <w:lang w:val="es-ES" w:eastAsia="es-ES"/>
              </w:rPr>
              <w:t>Alcance</w:t>
            </w:r>
          </w:p>
        </w:tc>
        <w:tc>
          <w:tcPr>
            <w:tcW w:w="4210" w:type="dxa"/>
            <w:tcBorders>
              <w:top w:val="nil"/>
              <w:left w:val="nil"/>
              <w:bottom w:val="single" w:sz="4" w:space="0" w:color="auto"/>
              <w:right w:val="single" w:sz="4" w:space="0" w:color="auto"/>
            </w:tcBorders>
            <w:shd w:val="clear" w:color="auto" w:fill="auto"/>
            <w:hideMark/>
          </w:tcPr>
          <w:p w14:paraId="188D7BBC" w14:textId="77777777" w:rsidR="00201064" w:rsidRPr="00E26952" w:rsidRDefault="00201064" w:rsidP="000662EC">
            <w:pPr>
              <w:spacing w:after="0" w:line="240" w:lineRule="auto"/>
              <w:jc w:val="both"/>
              <w:rPr>
                <w:rFonts w:eastAsia="Times New Roman" w:cstheme="minorHAnsi"/>
                <w:color w:val="000000"/>
                <w:lang w:val="es-ES" w:eastAsia="es-ES"/>
              </w:rPr>
            </w:pPr>
            <w:r w:rsidRPr="00E26952">
              <w:rPr>
                <w:rFonts w:eastAsia="Times New Roman" w:cstheme="minorHAnsi"/>
                <w:color w:val="000000"/>
                <w:lang w:val="es-ES" w:eastAsia="es-ES"/>
              </w:rPr>
              <w:t>Alcance: describe las partes o actividades de la Unidad que se ven afectadas por la política.</w:t>
            </w:r>
          </w:p>
        </w:tc>
        <w:tc>
          <w:tcPr>
            <w:tcW w:w="1134" w:type="dxa"/>
            <w:tcBorders>
              <w:top w:val="nil"/>
              <w:left w:val="nil"/>
              <w:bottom w:val="single" w:sz="4" w:space="0" w:color="auto"/>
              <w:right w:val="single" w:sz="4" w:space="0" w:color="auto"/>
            </w:tcBorders>
            <w:shd w:val="clear" w:color="auto" w:fill="auto"/>
            <w:hideMark/>
          </w:tcPr>
          <w:p w14:paraId="06D0A99A" w14:textId="77777777" w:rsidR="00201064" w:rsidRPr="00E26952" w:rsidRDefault="00201064" w:rsidP="000662EC">
            <w:pPr>
              <w:spacing w:after="0" w:line="240" w:lineRule="auto"/>
              <w:jc w:val="center"/>
              <w:rPr>
                <w:rFonts w:eastAsia="Times New Roman" w:cstheme="minorHAnsi"/>
                <w:color w:val="000000"/>
                <w:lang w:val="es-ES" w:eastAsia="es-ES"/>
              </w:rPr>
            </w:pPr>
            <w:r w:rsidRPr="00E26952">
              <w:rPr>
                <w:rFonts w:eastAsia="Times New Roman" w:cstheme="minorHAnsi"/>
                <w:color w:val="000000"/>
                <w:lang w:val="es-ES" w:eastAsia="es-ES"/>
              </w:rPr>
              <w:t>SI</w:t>
            </w:r>
          </w:p>
        </w:tc>
      </w:tr>
      <w:tr w:rsidR="00201064" w:rsidRPr="00E26952" w14:paraId="57C16118" w14:textId="77777777" w:rsidTr="58D1FDEA">
        <w:trPr>
          <w:trHeight w:val="300"/>
          <w:jc w:val="center"/>
        </w:trPr>
        <w:tc>
          <w:tcPr>
            <w:tcW w:w="3440" w:type="dxa"/>
            <w:tcBorders>
              <w:top w:val="nil"/>
              <w:left w:val="single" w:sz="4" w:space="0" w:color="auto"/>
              <w:bottom w:val="single" w:sz="4" w:space="0" w:color="auto"/>
              <w:right w:val="single" w:sz="4" w:space="0" w:color="auto"/>
            </w:tcBorders>
            <w:shd w:val="clear" w:color="auto" w:fill="auto"/>
            <w:hideMark/>
          </w:tcPr>
          <w:p w14:paraId="46A1617D" w14:textId="77777777" w:rsidR="00201064" w:rsidRPr="00E26952" w:rsidRDefault="00201064" w:rsidP="000662EC">
            <w:pPr>
              <w:spacing w:after="0" w:line="240" w:lineRule="auto"/>
              <w:rPr>
                <w:rFonts w:eastAsia="Times New Roman" w:cstheme="minorHAnsi"/>
                <w:color w:val="000000"/>
                <w:lang w:val="es-ES" w:eastAsia="es-ES"/>
              </w:rPr>
            </w:pPr>
            <w:r w:rsidRPr="00E26952">
              <w:rPr>
                <w:rFonts w:eastAsia="Times New Roman" w:cstheme="minorHAnsi"/>
                <w:color w:val="000000"/>
                <w:lang w:val="es-ES" w:eastAsia="es-ES"/>
              </w:rPr>
              <w:t>Descripción</w:t>
            </w:r>
          </w:p>
        </w:tc>
        <w:tc>
          <w:tcPr>
            <w:tcW w:w="4210" w:type="dxa"/>
            <w:tcBorders>
              <w:top w:val="nil"/>
              <w:left w:val="nil"/>
              <w:bottom w:val="single" w:sz="4" w:space="0" w:color="auto"/>
              <w:right w:val="single" w:sz="4" w:space="0" w:color="auto"/>
            </w:tcBorders>
            <w:shd w:val="clear" w:color="auto" w:fill="auto"/>
            <w:hideMark/>
          </w:tcPr>
          <w:p w14:paraId="3825DA7E" w14:textId="77777777" w:rsidR="00201064" w:rsidRPr="00E26952" w:rsidRDefault="00201064" w:rsidP="000662EC">
            <w:pPr>
              <w:spacing w:after="0" w:line="240" w:lineRule="auto"/>
              <w:jc w:val="both"/>
              <w:rPr>
                <w:rFonts w:eastAsia="Times New Roman" w:cstheme="minorHAnsi"/>
                <w:color w:val="000000"/>
                <w:lang w:val="es-ES" w:eastAsia="es-ES"/>
              </w:rPr>
            </w:pPr>
            <w:r w:rsidRPr="00E26952">
              <w:rPr>
                <w:rFonts w:eastAsia="Times New Roman" w:cstheme="minorHAnsi"/>
                <w:color w:val="000000"/>
                <w:lang w:val="es-ES" w:eastAsia="es-ES"/>
              </w:rPr>
              <w:t>Objetivo: describe la intención de la política.</w:t>
            </w:r>
          </w:p>
        </w:tc>
        <w:tc>
          <w:tcPr>
            <w:tcW w:w="1134" w:type="dxa"/>
            <w:tcBorders>
              <w:top w:val="nil"/>
              <w:left w:val="nil"/>
              <w:bottom w:val="single" w:sz="4" w:space="0" w:color="auto"/>
              <w:right w:val="single" w:sz="4" w:space="0" w:color="auto"/>
            </w:tcBorders>
            <w:shd w:val="clear" w:color="auto" w:fill="auto"/>
            <w:hideMark/>
          </w:tcPr>
          <w:p w14:paraId="1F3BE4B3" w14:textId="77777777" w:rsidR="00201064" w:rsidRPr="00E26952" w:rsidRDefault="00201064" w:rsidP="000662EC">
            <w:pPr>
              <w:spacing w:after="0" w:line="240" w:lineRule="auto"/>
              <w:jc w:val="center"/>
              <w:rPr>
                <w:rFonts w:eastAsia="Times New Roman" w:cstheme="minorHAnsi"/>
                <w:color w:val="000000"/>
                <w:lang w:val="es-ES" w:eastAsia="es-ES"/>
              </w:rPr>
            </w:pPr>
            <w:r w:rsidRPr="00E26952">
              <w:rPr>
                <w:rFonts w:eastAsia="Times New Roman" w:cstheme="minorHAnsi"/>
                <w:color w:val="000000"/>
                <w:lang w:val="es-ES" w:eastAsia="es-ES"/>
              </w:rPr>
              <w:t>SI</w:t>
            </w:r>
          </w:p>
        </w:tc>
      </w:tr>
      <w:tr w:rsidR="00201064" w:rsidRPr="00E26952" w14:paraId="0083217D" w14:textId="77777777" w:rsidTr="58D1FDEA">
        <w:trPr>
          <w:trHeight w:val="900"/>
          <w:jc w:val="center"/>
        </w:trPr>
        <w:tc>
          <w:tcPr>
            <w:tcW w:w="3440" w:type="dxa"/>
            <w:tcBorders>
              <w:top w:val="nil"/>
              <w:left w:val="single" w:sz="4" w:space="0" w:color="auto"/>
              <w:bottom w:val="single" w:sz="4" w:space="0" w:color="auto"/>
              <w:right w:val="single" w:sz="4" w:space="0" w:color="auto"/>
            </w:tcBorders>
            <w:shd w:val="clear" w:color="auto" w:fill="auto"/>
            <w:hideMark/>
          </w:tcPr>
          <w:p w14:paraId="30B6CD28" w14:textId="77777777" w:rsidR="00201064" w:rsidRPr="00E26952" w:rsidRDefault="00201064" w:rsidP="000662EC">
            <w:pPr>
              <w:spacing w:after="0" w:line="240" w:lineRule="auto"/>
              <w:rPr>
                <w:rFonts w:eastAsia="Times New Roman" w:cstheme="minorHAnsi"/>
                <w:color w:val="000000"/>
                <w:lang w:val="es-ES" w:eastAsia="es-ES"/>
              </w:rPr>
            </w:pPr>
            <w:r w:rsidRPr="00E26952">
              <w:rPr>
                <w:rFonts w:eastAsia="Times New Roman" w:cstheme="minorHAnsi"/>
                <w:color w:val="000000"/>
                <w:lang w:val="es-ES" w:eastAsia="es-ES"/>
              </w:rPr>
              <w:t>Responsables</w:t>
            </w:r>
          </w:p>
        </w:tc>
        <w:tc>
          <w:tcPr>
            <w:tcW w:w="4210" w:type="dxa"/>
            <w:tcBorders>
              <w:top w:val="nil"/>
              <w:left w:val="nil"/>
              <w:bottom w:val="single" w:sz="4" w:space="0" w:color="auto"/>
              <w:right w:val="single" w:sz="4" w:space="0" w:color="auto"/>
            </w:tcBorders>
            <w:shd w:val="clear" w:color="auto" w:fill="auto"/>
            <w:hideMark/>
          </w:tcPr>
          <w:p w14:paraId="6FE93F89" w14:textId="77777777" w:rsidR="00201064" w:rsidRPr="00E26952" w:rsidRDefault="00201064" w:rsidP="000662EC">
            <w:pPr>
              <w:spacing w:after="0" w:line="240" w:lineRule="auto"/>
              <w:jc w:val="both"/>
              <w:rPr>
                <w:rFonts w:eastAsia="Times New Roman" w:cstheme="minorHAnsi"/>
                <w:color w:val="000000"/>
                <w:lang w:val="es-ES" w:eastAsia="es-ES"/>
              </w:rPr>
            </w:pPr>
            <w:r w:rsidRPr="00E26952">
              <w:rPr>
                <w:rFonts w:eastAsia="Times New Roman" w:cstheme="minorHAnsi"/>
                <w:color w:val="000000"/>
                <w:lang w:val="es-ES" w:eastAsia="es-ES"/>
              </w:rPr>
              <w:t>Responsabilidades: describe quién es el responsable de las acciones para cumplir los requisitos de la política.</w:t>
            </w:r>
          </w:p>
        </w:tc>
        <w:tc>
          <w:tcPr>
            <w:tcW w:w="1134" w:type="dxa"/>
            <w:tcBorders>
              <w:top w:val="nil"/>
              <w:left w:val="nil"/>
              <w:bottom w:val="single" w:sz="4" w:space="0" w:color="auto"/>
              <w:right w:val="single" w:sz="4" w:space="0" w:color="auto"/>
            </w:tcBorders>
            <w:shd w:val="clear" w:color="auto" w:fill="auto"/>
            <w:hideMark/>
          </w:tcPr>
          <w:p w14:paraId="623759F6" w14:textId="77777777" w:rsidR="00201064" w:rsidRPr="00E26952" w:rsidRDefault="00201064" w:rsidP="000662EC">
            <w:pPr>
              <w:spacing w:after="0" w:line="240" w:lineRule="auto"/>
              <w:jc w:val="center"/>
              <w:rPr>
                <w:rFonts w:eastAsia="Times New Roman" w:cstheme="minorHAnsi"/>
                <w:color w:val="000000"/>
                <w:lang w:val="es-ES" w:eastAsia="es-ES"/>
              </w:rPr>
            </w:pPr>
            <w:r w:rsidRPr="00E26952">
              <w:rPr>
                <w:rFonts w:eastAsia="Times New Roman" w:cstheme="minorHAnsi"/>
                <w:color w:val="000000"/>
                <w:lang w:val="es-ES" w:eastAsia="es-ES"/>
              </w:rPr>
              <w:t>SI</w:t>
            </w:r>
          </w:p>
        </w:tc>
      </w:tr>
      <w:tr w:rsidR="00201064" w:rsidRPr="00E26952" w14:paraId="3A81520D" w14:textId="77777777" w:rsidTr="58D1FDEA">
        <w:trPr>
          <w:trHeight w:val="600"/>
          <w:jc w:val="center"/>
        </w:trPr>
        <w:tc>
          <w:tcPr>
            <w:tcW w:w="3440" w:type="dxa"/>
            <w:tcBorders>
              <w:top w:val="nil"/>
              <w:left w:val="single" w:sz="4" w:space="0" w:color="auto"/>
              <w:bottom w:val="single" w:sz="4" w:space="0" w:color="auto"/>
              <w:right w:val="single" w:sz="4" w:space="0" w:color="auto"/>
            </w:tcBorders>
            <w:shd w:val="clear" w:color="auto" w:fill="auto"/>
            <w:hideMark/>
          </w:tcPr>
          <w:p w14:paraId="41A87A33" w14:textId="77777777" w:rsidR="00201064" w:rsidRPr="00E26952" w:rsidRDefault="00201064" w:rsidP="000662EC">
            <w:pPr>
              <w:spacing w:after="0" w:line="240" w:lineRule="auto"/>
              <w:rPr>
                <w:rFonts w:eastAsia="Times New Roman" w:cstheme="minorHAnsi"/>
                <w:color w:val="000000"/>
                <w:lang w:val="es-ES" w:eastAsia="es-ES"/>
              </w:rPr>
            </w:pPr>
            <w:r w:rsidRPr="00E26952">
              <w:rPr>
                <w:rFonts w:eastAsia="Times New Roman" w:cstheme="minorHAnsi"/>
                <w:color w:val="000000"/>
                <w:lang w:val="es-ES" w:eastAsia="es-ES"/>
              </w:rPr>
              <w:t>Definiciones</w:t>
            </w:r>
          </w:p>
        </w:tc>
        <w:tc>
          <w:tcPr>
            <w:tcW w:w="4210" w:type="dxa"/>
            <w:tcBorders>
              <w:top w:val="nil"/>
              <w:left w:val="nil"/>
              <w:bottom w:val="single" w:sz="4" w:space="0" w:color="auto"/>
              <w:right w:val="single" w:sz="4" w:space="0" w:color="auto"/>
            </w:tcBorders>
            <w:shd w:val="clear" w:color="auto" w:fill="auto"/>
            <w:hideMark/>
          </w:tcPr>
          <w:p w14:paraId="7764BC6F" w14:textId="77777777" w:rsidR="00201064" w:rsidRPr="00E26952" w:rsidRDefault="00201064" w:rsidP="000662EC">
            <w:pPr>
              <w:spacing w:after="0" w:line="240" w:lineRule="auto"/>
              <w:jc w:val="both"/>
              <w:rPr>
                <w:rFonts w:eastAsia="Times New Roman" w:cstheme="minorHAnsi"/>
                <w:color w:val="000000"/>
                <w:lang w:val="es-ES" w:eastAsia="es-ES"/>
              </w:rPr>
            </w:pPr>
            <w:r w:rsidRPr="00E26952">
              <w:rPr>
                <w:rFonts w:eastAsia="Times New Roman" w:cstheme="minorHAnsi"/>
                <w:color w:val="000000"/>
                <w:lang w:val="es-ES" w:eastAsia="es-ES"/>
              </w:rPr>
              <w:t>Términos y definiciones asociados: describe los términos o palabras propias de esta temática.</w:t>
            </w:r>
          </w:p>
        </w:tc>
        <w:tc>
          <w:tcPr>
            <w:tcW w:w="1134" w:type="dxa"/>
            <w:tcBorders>
              <w:top w:val="nil"/>
              <w:left w:val="nil"/>
              <w:bottom w:val="single" w:sz="4" w:space="0" w:color="auto"/>
              <w:right w:val="single" w:sz="4" w:space="0" w:color="auto"/>
            </w:tcBorders>
            <w:shd w:val="clear" w:color="auto" w:fill="auto"/>
            <w:hideMark/>
          </w:tcPr>
          <w:p w14:paraId="6E9DE5AF" w14:textId="77777777" w:rsidR="00201064" w:rsidRPr="00E26952" w:rsidRDefault="00201064" w:rsidP="000662EC">
            <w:pPr>
              <w:spacing w:after="0" w:line="240" w:lineRule="auto"/>
              <w:jc w:val="center"/>
              <w:rPr>
                <w:rFonts w:eastAsia="Times New Roman" w:cstheme="minorHAnsi"/>
                <w:color w:val="000000"/>
                <w:lang w:val="es-ES" w:eastAsia="es-ES"/>
              </w:rPr>
            </w:pPr>
            <w:r w:rsidRPr="00E26952">
              <w:rPr>
                <w:rFonts w:eastAsia="Times New Roman" w:cstheme="minorHAnsi"/>
                <w:color w:val="000000"/>
                <w:lang w:val="es-ES" w:eastAsia="es-ES"/>
              </w:rPr>
              <w:t>SI</w:t>
            </w:r>
          </w:p>
        </w:tc>
      </w:tr>
      <w:tr w:rsidR="00201064" w:rsidRPr="00E26952" w14:paraId="52493C99" w14:textId="77777777" w:rsidTr="58D1FDEA">
        <w:trPr>
          <w:trHeight w:val="300"/>
          <w:jc w:val="center"/>
        </w:trPr>
        <w:tc>
          <w:tcPr>
            <w:tcW w:w="3440" w:type="dxa"/>
            <w:tcBorders>
              <w:top w:val="nil"/>
              <w:left w:val="single" w:sz="4" w:space="0" w:color="auto"/>
              <w:bottom w:val="single" w:sz="4" w:space="0" w:color="auto"/>
              <w:right w:val="single" w:sz="4" w:space="0" w:color="auto"/>
            </w:tcBorders>
            <w:shd w:val="clear" w:color="auto" w:fill="auto"/>
            <w:hideMark/>
          </w:tcPr>
          <w:p w14:paraId="0E3590B8" w14:textId="77777777" w:rsidR="00201064" w:rsidRPr="00E26952" w:rsidRDefault="00201064" w:rsidP="000662EC">
            <w:pPr>
              <w:spacing w:after="0" w:line="240" w:lineRule="auto"/>
              <w:rPr>
                <w:rFonts w:eastAsia="Times New Roman" w:cstheme="minorHAnsi"/>
                <w:color w:val="000000"/>
                <w:lang w:val="es-ES" w:eastAsia="es-ES"/>
              </w:rPr>
            </w:pPr>
            <w:r w:rsidRPr="00E26952">
              <w:rPr>
                <w:rFonts w:eastAsia="Times New Roman" w:cstheme="minorHAnsi"/>
                <w:color w:val="000000"/>
                <w:lang w:val="es-ES" w:eastAsia="es-ES"/>
              </w:rPr>
              <w:t>Cumplimiento de la política</w:t>
            </w:r>
          </w:p>
        </w:tc>
        <w:tc>
          <w:tcPr>
            <w:tcW w:w="4210" w:type="dxa"/>
            <w:tcBorders>
              <w:top w:val="nil"/>
              <w:left w:val="nil"/>
              <w:bottom w:val="single" w:sz="4" w:space="0" w:color="auto"/>
              <w:right w:val="single" w:sz="4" w:space="0" w:color="auto"/>
            </w:tcBorders>
            <w:shd w:val="clear" w:color="auto" w:fill="auto"/>
            <w:hideMark/>
          </w:tcPr>
          <w:p w14:paraId="37FDAE13" w14:textId="77777777" w:rsidR="00201064" w:rsidRPr="00E26952" w:rsidRDefault="00201064" w:rsidP="000662EC">
            <w:pPr>
              <w:spacing w:after="0" w:line="240" w:lineRule="auto"/>
              <w:jc w:val="both"/>
              <w:rPr>
                <w:rFonts w:eastAsia="Times New Roman" w:cstheme="minorHAnsi"/>
                <w:color w:val="000000"/>
                <w:lang w:val="es-ES" w:eastAsia="es-ES"/>
              </w:rPr>
            </w:pPr>
            <w:r w:rsidRPr="00E26952">
              <w:rPr>
                <w:rFonts w:eastAsia="Times New Roman" w:cstheme="minorHAnsi"/>
                <w:color w:val="000000"/>
                <w:lang w:val="es-ES" w:eastAsia="es-ES"/>
              </w:rPr>
              <w:t> </w:t>
            </w:r>
          </w:p>
        </w:tc>
        <w:tc>
          <w:tcPr>
            <w:tcW w:w="1134" w:type="dxa"/>
            <w:tcBorders>
              <w:top w:val="nil"/>
              <w:left w:val="nil"/>
              <w:bottom w:val="single" w:sz="4" w:space="0" w:color="auto"/>
              <w:right w:val="single" w:sz="4" w:space="0" w:color="auto"/>
            </w:tcBorders>
            <w:shd w:val="clear" w:color="auto" w:fill="auto"/>
            <w:hideMark/>
          </w:tcPr>
          <w:p w14:paraId="1A0BD078" w14:textId="31670232" w:rsidR="00201064" w:rsidRPr="00E26952" w:rsidRDefault="002553A0" w:rsidP="58D1FDEA">
            <w:pPr>
              <w:spacing w:after="0" w:line="240" w:lineRule="auto"/>
              <w:jc w:val="center"/>
              <w:rPr>
                <w:rFonts w:eastAsia="Times New Roman"/>
                <w:color w:val="000000"/>
                <w:lang w:val="es-ES" w:eastAsia="es-ES"/>
              </w:rPr>
            </w:pPr>
            <w:r>
              <w:rPr>
                <w:rFonts w:eastAsia="Times New Roman"/>
                <w:color w:val="000000" w:themeColor="text1"/>
                <w:lang w:val="es-ES" w:eastAsia="es-ES"/>
              </w:rPr>
              <w:t>SI</w:t>
            </w:r>
          </w:p>
        </w:tc>
      </w:tr>
      <w:tr w:rsidR="00201064" w:rsidRPr="00E26952" w14:paraId="07054738" w14:textId="77777777" w:rsidTr="58D1FDEA">
        <w:trPr>
          <w:trHeight w:val="300"/>
          <w:jc w:val="center"/>
        </w:trPr>
        <w:tc>
          <w:tcPr>
            <w:tcW w:w="3440" w:type="dxa"/>
            <w:tcBorders>
              <w:top w:val="nil"/>
              <w:left w:val="single" w:sz="4" w:space="0" w:color="auto"/>
              <w:bottom w:val="single" w:sz="4" w:space="0" w:color="auto"/>
              <w:right w:val="single" w:sz="4" w:space="0" w:color="auto"/>
            </w:tcBorders>
            <w:shd w:val="clear" w:color="auto" w:fill="auto"/>
            <w:hideMark/>
          </w:tcPr>
          <w:p w14:paraId="5EA68B7A" w14:textId="77777777" w:rsidR="00201064" w:rsidRPr="00E26952" w:rsidRDefault="00201064" w:rsidP="000662EC">
            <w:pPr>
              <w:spacing w:after="0" w:line="240" w:lineRule="auto"/>
              <w:rPr>
                <w:rFonts w:eastAsia="Times New Roman" w:cstheme="minorHAnsi"/>
                <w:color w:val="000000"/>
                <w:lang w:val="es-ES" w:eastAsia="es-ES"/>
              </w:rPr>
            </w:pPr>
            <w:r w:rsidRPr="00E26952">
              <w:rPr>
                <w:rFonts w:eastAsia="Times New Roman" w:cstheme="minorHAnsi"/>
                <w:color w:val="000000"/>
                <w:lang w:val="es-ES" w:eastAsia="es-ES"/>
              </w:rPr>
              <w:t>Excepciones</w:t>
            </w:r>
          </w:p>
        </w:tc>
        <w:tc>
          <w:tcPr>
            <w:tcW w:w="4210" w:type="dxa"/>
            <w:tcBorders>
              <w:top w:val="nil"/>
              <w:left w:val="nil"/>
              <w:bottom w:val="single" w:sz="4" w:space="0" w:color="auto"/>
              <w:right w:val="single" w:sz="4" w:space="0" w:color="auto"/>
            </w:tcBorders>
            <w:shd w:val="clear" w:color="auto" w:fill="auto"/>
            <w:hideMark/>
          </w:tcPr>
          <w:p w14:paraId="3641B59E" w14:textId="77777777" w:rsidR="00201064" w:rsidRPr="00E26952" w:rsidRDefault="00201064" w:rsidP="000662EC">
            <w:pPr>
              <w:spacing w:after="0" w:line="240" w:lineRule="auto"/>
              <w:rPr>
                <w:rFonts w:eastAsia="Times New Roman" w:cstheme="minorHAnsi"/>
                <w:color w:val="000000"/>
                <w:lang w:val="es-ES" w:eastAsia="es-ES"/>
              </w:rPr>
            </w:pPr>
            <w:r w:rsidRPr="00E26952">
              <w:rPr>
                <w:rFonts w:eastAsia="Times New Roman" w:cstheme="minorHAnsi"/>
                <w:color w:val="000000"/>
                <w:lang w:val="es-ES" w:eastAsia="es-ES"/>
              </w:rPr>
              <w:t> </w:t>
            </w:r>
          </w:p>
        </w:tc>
        <w:tc>
          <w:tcPr>
            <w:tcW w:w="1134" w:type="dxa"/>
            <w:tcBorders>
              <w:top w:val="nil"/>
              <w:left w:val="nil"/>
              <w:bottom w:val="single" w:sz="4" w:space="0" w:color="auto"/>
              <w:right w:val="single" w:sz="4" w:space="0" w:color="auto"/>
            </w:tcBorders>
            <w:shd w:val="clear" w:color="auto" w:fill="auto"/>
            <w:hideMark/>
          </w:tcPr>
          <w:p w14:paraId="11E13043" w14:textId="77777777" w:rsidR="00201064" w:rsidRPr="00E26952" w:rsidRDefault="00201064" w:rsidP="000662EC">
            <w:pPr>
              <w:spacing w:after="0" w:line="240" w:lineRule="auto"/>
              <w:jc w:val="center"/>
              <w:rPr>
                <w:rFonts w:eastAsia="Times New Roman" w:cstheme="minorHAnsi"/>
                <w:color w:val="000000"/>
                <w:lang w:val="es-ES" w:eastAsia="es-ES"/>
              </w:rPr>
            </w:pPr>
            <w:r w:rsidRPr="00E26952">
              <w:rPr>
                <w:rFonts w:eastAsia="Times New Roman" w:cstheme="minorHAnsi"/>
                <w:color w:val="000000"/>
                <w:lang w:val="es-ES" w:eastAsia="es-ES"/>
              </w:rPr>
              <w:t>NO</w:t>
            </w:r>
          </w:p>
        </w:tc>
      </w:tr>
      <w:tr w:rsidR="00201064" w:rsidRPr="00E26952" w14:paraId="729AFF7D" w14:textId="77777777" w:rsidTr="58D1FDEA">
        <w:trPr>
          <w:trHeight w:val="300"/>
          <w:jc w:val="center"/>
        </w:trPr>
        <w:tc>
          <w:tcPr>
            <w:tcW w:w="3440" w:type="dxa"/>
            <w:tcBorders>
              <w:top w:val="nil"/>
              <w:left w:val="single" w:sz="4" w:space="0" w:color="auto"/>
              <w:bottom w:val="single" w:sz="4" w:space="0" w:color="auto"/>
              <w:right w:val="single" w:sz="4" w:space="0" w:color="auto"/>
            </w:tcBorders>
            <w:shd w:val="clear" w:color="auto" w:fill="auto"/>
            <w:hideMark/>
          </w:tcPr>
          <w:p w14:paraId="7089F0C1" w14:textId="77777777" w:rsidR="00201064" w:rsidRPr="00E26952" w:rsidRDefault="00201064" w:rsidP="000662EC">
            <w:pPr>
              <w:spacing w:after="0" w:line="240" w:lineRule="auto"/>
              <w:rPr>
                <w:rFonts w:eastAsia="Times New Roman" w:cstheme="minorHAnsi"/>
                <w:color w:val="000000"/>
                <w:lang w:val="es-ES" w:eastAsia="es-ES"/>
              </w:rPr>
            </w:pPr>
            <w:r w:rsidRPr="00E26952">
              <w:rPr>
                <w:rFonts w:eastAsia="Times New Roman" w:cstheme="minorHAnsi"/>
                <w:color w:val="000000"/>
                <w:lang w:val="es-ES" w:eastAsia="es-ES"/>
              </w:rPr>
              <w:t>Sanciones</w:t>
            </w:r>
          </w:p>
        </w:tc>
        <w:tc>
          <w:tcPr>
            <w:tcW w:w="4210" w:type="dxa"/>
            <w:tcBorders>
              <w:top w:val="nil"/>
              <w:left w:val="nil"/>
              <w:bottom w:val="single" w:sz="4" w:space="0" w:color="auto"/>
              <w:right w:val="single" w:sz="4" w:space="0" w:color="auto"/>
            </w:tcBorders>
            <w:shd w:val="clear" w:color="auto" w:fill="auto"/>
            <w:hideMark/>
          </w:tcPr>
          <w:p w14:paraId="76E60BE7" w14:textId="77777777" w:rsidR="00201064" w:rsidRPr="00E26952" w:rsidRDefault="00201064" w:rsidP="000662EC">
            <w:pPr>
              <w:spacing w:after="0" w:line="240" w:lineRule="auto"/>
              <w:rPr>
                <w:rFonts w:eastAsia="Times New Roman" w:cstheme="minorHAnsi"/>
                <w:color w:val="000000"/>
                <w:lang w:val="es-ES" w:eastAsia="es-ES"/>
              </w:rPr>
            </w:pPr>
            <w:r w:rsidRPr="00E26952">
              <w:rPr>
                <w:rFonts w:eastAsia="Times New Roman" w:cstheme="minorHAnsi"/>
                <w:color w:val="000000"/>
                <w:lang w:val="es-ES" w:eastAsia="es-ES"/>
              </w:rPr>
              <w:t> </w:t>
            </w:r>
          </w:p>
        </w:tc>
        <w:tc>
          <w:tcPr>
            <w:tcW w:w="1134" w:type="dxa"/>
            <w:tcBorders>
              <w:top w:val="nil"/>
              <w:left w:val="nil"/>
              <w:bottom w:val="single" w:sz="4" w:space="0" w:color="auto"/>
              <w:right w:val="single" w:sz="4" w:space="0" w:color="auto"/>
            </w:tcBorders>
            <w:shd w:val="clear" w:color="auto" w:fill="auto"/>
            <w:hideMark/>
          </w:tcPr>
          <w:p w14:paraId="72639D6B" w14:textId="7FFA8CC8" w:rsidR="00201064" w:rsidRPr="00E26952" w:rsidRDefault="002553A0" w:rsidP="000662EC">
            <w:pPr>
              <w:spacing w:after="0" w:line="240" w:lineRule="auto"/>
              <w:jc w:val="center"/>
              <w:rPr>
                <w:rFonts w:eastAsia="Times New Roman" w:cstheme="minorHAnsi"/>
                <w:color w:val="000000"/>
                <w:lang w:val="es-ES" w:eastAsia="es-ES"/>
              </w:rPr>
            </w:pPr>
            <w:r>
              <w:rPr>
                <w:rFonts w:eastAsia="Times New Roman" w:cstheme="minorHAnsi"/>
                <w:color w:val="000000"/>
                <w:lang w:val="es-ES" w:eastAsia="es-ES"/>
              </w:rPr>
              <w:t>SI</w:t>
            </w:r>
          </w:p>
        </w:tc>
      </w:tr>
      <w:tr w:rsidR="00201064" w:rsidRPr="00E26952" w14:paraId="2ED5CBCB" w14:textId="77777777" w:rsidTr="58D1FDEA">
        <w:trPr>
          <w:trHeight w:val="300"/>
          <w:jc w:val="center"/>
        </w:trPr>
        <w:tc>
          <w:tcPr>
            <w:tcW w:w="3440" w:type="dxa"/>
            <w:tcBorders>
              <w:top w:val="nil"/>
              <w:left w:val="single" w:sz="4" w:space="0" w:color="auto"/>
              <w:bottom w:val="single" w:sz="4" w:space="0" w:color="auto"/>
              <w:right w:val="single" w:sz="4" w:space="0" w:color="auto"/>
            </w:tcBorders>
            <w:shd w:val="clear" w:color="auto" w:fill="auto"/>
            <w:hideMark/>
          </w:tcPr>
          <w:p w14:paraId="3F4854B9" w14:textId="77777777" w:rsidR="00201064" w:rsidRPr="00E26952" w:rsidRDefault="00201064" w:rsidP="000662EC">
            <w:pPr>
              <w:spacing w:after="0" w:line="240" w:lineRule="auto"/>
              <w:rPr>
                <w:rFonts w:eastAsia="Times New Roman" w:cstheme="minorHAnsi"/>
                <w:color w:val="000000"/>
                <w:lang w:val="es-ES" w:eastAsia="es-ES"/>
              </w:rPr>
            </w:pPr>
            <w:r w:rsidRPr="00E26952">
              <w:rPr>
                <w:rFonts w:eastAsia="Times New Roman" w:cstheme="minorHAnsi"/>
                <w:color w:val="000000"/>
                <w:lang w:val="es-ES" w:eastAsia="es-ES"/>
              </w:rPr>
              <w:t>Referencias</w:t>
            </w:r>
          </w:p>
        </w:tc>
        <w:tc>
          <w:tcPr>
            <w:tcW w:w="4210" w:type="dxa"/>
            <w:tcBorders>
              <w:top w:val="nil"/>
              <w:left w:val="nil"/>
              <w:bottom w:val="single" w:sz="4" w:space="0" w:color="auto"/>
              <w:right w:val="single" w:sz="4" w:space="0" w:color="auto"/>
            </w:tcBorders>
            <w:shd w:val="clear" w:color="auto" w:fill="auto"/>
            <w:hideMark/>
          </w:tcPr>
          <w:p w14:paraId="54E70FDA" w14:textId="77777777" w:rsidR="00201064" w:rsidRPr="00E26952" w:rsidRDefault="00201064" w:rsidP="000662EC">
            <w:pPr>
              <w:spacing w:after="0" w:line="240" w:lineRule="auto"/>
              <w:jc w:val="both"/>
              <w:rPr>
                <w:rFonts w:eastAsia="Times New Roman" w:cstheme="minorHAnsi"/>
                <w:color w:val="000000"/>
                <w:lang w:val="es-ES" w:eastAsia="es-ES"/>
              </w:rPr>
            </w:pPr>
            <w:r w:rsidRPr="00E26952">
              <w:rPr>
                <w:rFonts w:eastAsia="Times New Roman" w:cstheme="minorHAnsi"/>
                <w:color w:val="000000"/>
                <w:lang w:val="es-ES" w:eastAsia="es-ES"/>
              </w:rPr>
              <w:t>Documentos de referencia y políticas relacionadas</w:t>
            </w:r>
          </w:p>
        </w:tc>
        <w:tc>
          <w:tcPr>
            <w:tcW w:w="1134" w:type="dxa"/>
            <w:tcBorders>
              <w:top w:val="nil"/>
              <w:left w:val="nil"/>
              <w:bottom w:val="single" w:sz="4" w:space="0" w:color="auto"/>
              <w:right w:val="single" w:sz="4" w:space="0" w:color="auto"/>
            </w:tcBorders>
            <w:shd w:val="clear" w:color="auto" w:fill="auto"/>
            <w:hideMark/>
          </w:tcPr>
          <w:p w14:paraId="3F580572" w14:textId="77777777" w:rsidR="00201064" w:rsidRPr="00E26952" w:rsidRDefault="00201064" w:rsidP="000662EC">
            <w:pPr>
              <w:spacing w:after="0" w:line="240" w:lineRule="auto"/>
              <w:jc w:val="center"/>
              <w:rPr>
                <w:rFonts w:eastAsia="Times New Roman" w:cstheme="minorHAnsi"/>
                <w:color w:val="000000"/>
                <w:lang w:val="es-ES" w:eastAsia="es-ES"/>
              </w:rPr>
            </w:pPr>
            <w:r w:rsidRPr="00E26952">
              <w:rPr>
                <w:rFonts w:eastAsia="Times New Roman" w:cstheme="minorHAnsi"/>
                <w:color w:val="000000"/>
                <w:lang w:val="es-ES" w:eastAsia="es-ES"/>
              </w:rPr>
              <w:t>SI</w:t>
            </w:r>
          </w:p>
        </w:tc>
      </w:tr>
      <w:tr w:rsidR="00201064" w:rsidRPr="00E26952" w14:paraId="1A91F9BE" w14:textId="77777777" w:rsidTr="58D1FDEA">
        <w:trPr>
          <w:trHeight w:val="300"/>
          <w:jc w:val="center"/>
        </w:trPr>
        <w:tc>
          <w:tcPr>
            <w:tcW w:w="3440" w:type="dxa"/>
            <w:tcBorders>
              <w:top w:val="nil"/>
              <w:left w:val="single" w:sz="4" w:space="0" w:color="auto"/>
              <w:bottom w:val="single" w:sz="4" w:space="0" w:color="auto"/>
              <w:right w:val="single" w:sz="4" w:space="0" w:color="auto"/>
            </w:tcBorders>
            <w:shd w:val="clear" w:color="auto" w:fill="auto"/>
            <w:hideMark/>
          </w:tcPr>
          <w:p w14:paraId="5AF7FB5E" w14:textId="77777777" w:rsidR="00201064" w:rsidRPr="00E26952" w:rsidRDefault="00201064" w:rsidP="000662EC">
            <w:pPr>
              <w:spacing w:after="0" w:line="240" w:lineRule="auto"/>
              <w:rPr>
                <w:rFonts w:eastAsia="Times New Roman" w:cstheme="minorHAnsi"/>
                <w:color w:val="000000"/>
                <w:lang w:val="es-ES" w:eastAsia="es-ES"/>
              </w:rPr>
            </w:pPr>
            <w:r w:rsidRPr="00E26952">
              <w:rPr>
                <w:rFonts w:eastAsia="Times New Roman" w:cstheme="minorHAnsi"/>
                <w:color w:val="000000"/>
                <w:lang w:val="es-ES" w:eastAsia="es-ES"/>
              </w:rPr>
              <w:t>Definiciones y términos</w:t>
            </w:r>
          </w:p>
        </w:tc>
        <w:tc>
          <w:tcPr>
            <w:tcW w:w="4210" w:type="dxa"/>
            <w:tcBorders>
              <w:top w:val="nil"/>
              <w:left w:val="nil"/>
              <w:bottom w:val="single" w:sz="4" w:space="0" w:color="auto"/>
              <w:right w:val="single" w:sz="4" w:space="0" w:color="auto"/>
            </w:tcBorders>
            <w:shd w:val="clear" w:color="auto" w:fill="auto"/>
            <w:hideMark/>
          </w:tcPr>
          <w:p w14:paraId="76733011" w14:textId="77777777" w:rsidR="00201064" w:rsidRPr="00E26952" w:rsidRDefault="00201064" w:rsidP="58D1FDEA">
            <w:pPr>
              <w:spacing w:after="0" w:line="240" w:lineRule="auto"/>
              <w:rPr>
                <w:rFonts w:eastAsia="Times New Roman"/>
                <w:color w:val="000000"/>
                <w:lang w:val="es-ES" w:eastAsia="es-ES"/>
              </w:rPr>
            </w:pPr>
            <w:r w:rsidRPr="58D1FDEA">
              <w:rPr>
                <w:rFonts w:eastAsia="Times New Roman"/>
                <w:noProof/>
                <w:color w:val="000000" w:themeColor="text1"/>
                <w:lang w:eastAsia="es-ES"/>
              </w:rPr>
              <w:t> </w:t>
            </w:r>
          </w:p>
        </w:tc>
        <w:tc>
          <w:tcPr>
            <w:tcW w:w="1134" w:type="dxa"/>
            <w:tcBorders>
              <w:top w:val="nil"/>
              <w:left w:val="nil"/>
              <w:bottom w:val="single" w:sz="4" w:space="0" w:color="auto"/>
              <w:right w:val="single" w:sz="4" w:space="0" w:color="auto"/>
            </w:tcBorders>
            <w:shd w:val="clear" w:color="auto" w:fill="auto"/>
            <w:hideMark/>
          </w:tcPr>
          <w:p w14:paraId="3C080419" w14:textId="7A9648F1" w:rsidR="00201064" w:rsidRPr="00E26952" w:rsidRDefault="00383073" w:rsidP="000662EC">
            <w:pPr>
              <w:spacing w:after="0" w:line="240" w:lineRule="auto"/>
              <w:jc w:val="center"/>
              <w:rPr>
                <w:rFonts w:eastAsia="Times New Roman" w:cstheme="minorHAnsi"/>
                <w:color w:val="000000"/>
                <w:lang w:val="es-ES" w:eastAsia="es-ES"/>
              </w:rPr>
            </w:pPr>
            <w:r>
              <w:rPr>
                <w:rFonts w:eastAsia="Times New Roman" w:cstheme="minorHAnsi"/>
                <w:color w:val="000000"/>
                <w:lang w:val="es-ES" w:eastAsia="es-ES"/>
              </w:rPr>
              <w:t>SI</w:t>
            </w:r>
          </w:p>
        </w:tc>
      </w:tr>
      <w:tr w:rsidR="00201064" w:rsidRPr="00E26952" w14:paraId="276F50DB" w14:textId="77777777" w:rsidTr="58D1FDEA">
        <w:trPr>
          <w:trHeight w:val="300"/>
          <w:jc w:val="center"/>
        </w:trPr>
        <w:tc>
          <w:tcPr>
            <w:tcW w:w="3440" w:type="dxa"/>
            <w:tcBorders>
              <w:top w:val="nil"/>
              <w:left w:val="single" w:sz="4" w:space="0" w:color="auto"/>
              <w:bottom w:val="single" w:sz="4" w:space="0" w:color="auto"/>
              <w:right w:val="single" w:sz="4" w:space="0" w:color="auto"/>
            </w:tcBorders>
            <w:shd w:val="clear" w:color="auto" w:fill="auto"/>
            <w:hideMark/>
          </w:tcPr>
          <w:p w14:paraId="6D26AC83" w14:textId="77777777" w:rsidR="00201064" w:rsidRPr="00E26952" w:rsidRDefault="00201064" w:rsidP="000662EC">
            <w:pPr>
              <w:spacing w:after="0" w:line="240" w:lineRule="auto"/>
              <w:rPr>
                <w:rFonts w:eastAsia="Times New Roman" w:cstheme="minorHAnsi"/>
                <w:color w:val="000000"/>
                <w:lang w:val="es-ES" w:eastAsia="es-ES"/>
              </w:rPr>
            </w:pPr>
            <w:r w:rsidRPr="00E26952">
              <w:rPr>
                <w:rFonts w:eastAsia="Times New Roman" w:cstheme="minorHAnsi"/>
                <w:color w:val="000000"/>
                <w:lang w:val="es-ES" w:eastAsia="es-ES"/>
              </w:rPr>
              <w:t>Control de revisiones</w:t>
            </w:r>
          </w:p>
        </w:tc>
        <w:tc>
          <w:tcPr>
            <w:tcW w:w="4210" w:type="dxa"/>
            <w:tcBorders>
              <w:top w:val="nil"/>
              <w:left w:val="nil"/>
              <w:bottom w:val="single" w:sz="4" w:space="0" w:color="auto"/>
              <w:right w:val="single" w:sz="4" w:space="0" w:color="auto"/>
            </w:tcBorders>
            <w:shd w:val="clear" w:color="auto" w:fill="auto"/>
            <w:hideMark/>
          </w:tcPr>
          <w:p w14:paraId="7FB50A28" w14:textId="7B4F5D80" w:rsidR="00201064" w:rsidRPr="00E26952" w:rsidRDefault="00201064" w:rsidP="000662EC">
            <w:pPr>
              <w:spacing w:after="0" w:line="240" w:lineRule="auto"/>
              <w:rPr>
                <w:rFonts w:eastAsia="Times New Roman" w:cstheme="minorHAnsi"/>
                <w:color w:val="000000"/>
                <w:lang w:val="es-ES" w:eastAsia="es-ES"/>
              </w:rPr>
            </w:pPr>
            <w:r w:rsidRPr="00E26952">
              <w:rPr>
                <w:rFonts w:eastAsia="Times New Roman" w:cstheme="minorHAnsi"/>
                <w:noProof/>
                <w:color w:val="000000"/>
                <w:lang w:eastAsia="es-ES"/>
              </w:rPr>
              <w:t> </w:t>
            </w:r>
            <w:r w:rsidR="00383073">
              <w:rPr>
                <w:rFonts w:eastAsia="Times New Roman" w:cstheme="minorHAnsi"/>
                <w:noProof/>
                <w:color w:val="000000"/>
                <w:lang w:eastAsia="es-ES"/>
              </w:rPr>
              <w:t>El control de versiones es manejado en el SGI</w:t>
            </w:r>
          </w:p>
        </w:tc>
        <w:tc>
          <w:tcPr>
            <w:tcW w:w="1134" w:type="dxa"/>
            <w:tcBorders>
              <w:top w:val="nil"/>
              <w:left w:val="nil"/>
              <w:bottom w:val="single" w:sz="4" w:space="0" w:color="auto"/>
              <w:right w:val="single" w:sz="4" w:space="0" w:color="auto"/>
            </w:tcBorders>
            <w:shd w:val="clear" w:color="auto" w:fill="auto"/>
            <w:hideMark/>
          </w:tcPr>
          <w:p w14:paraId="5F53A860" w14:textId="75076DB7" w:rsidR="00201064" w:rsidRPr="00E26952" w:rsidRDefault="00383073" w:rsidP="000662EC">
            <w:pPr>
              <w:spacing w:after="0" w:line="240" w:lineRule="auto"/>
              <w:jc w:val="center"/>
              <w:rPr>
                <w:rFonts w:eastAsia="Times New Roman" w:cstheme="minorHAnsi"/>
                <w:color w:val="000000"/>
                <w:lang w:val="es-ES" w:eastAsia="es-ES"/>
              </w:rPr>
            </w:pPr>
            <w:r>
              <w:rPr>
                <w:rFonts w:eastAsia="Times New Roman" w:cstheme="minorHAnsi"/>
                <w:color w:val="000000"/>
                <w:lang w:val="es-ES" w:eastAsia="es-ES"/>
              </w:rPr>
              <w:t>SI</w:t>
            </w:r>
          </w:p>
        </w:tc>
      </w:tr>
    </w:tbl>
    <w:p w14:paraId="747D9D33" w14:textId="7334C154" w:rsidR="00201064" w:rsidRDefault="00201064" w:rsidP="00201064">
      <w:pPr>
        <w:pStyle w:val="Prrafodelista"/>
        <w:spacing w:after="0"/>
        <w:ind w:left="0"/>
        <w:jc w:val="both"/>
        <w:rPr>
          <w:rFonts w:cstheme="minorHAnsi"/>
        </w:rPr>
      </w:pPr>
      <w:r w:rsidRPr="00E26952">
        <w:rPr>
          <w:rFonts w:cstheme="minorHAnsi"/>
        </w:rPr>
        <w:t xml:space="preserve"> </w:t>
      </w:r>
    </w:p>
    <w:p w14:paraId="49E99B11" w14:textId="77777777" w:rsidR="00B768BA" w:rsidRPr="00E26952" w:rsidRDefault="00B768BA" w:rsidP="00201064">
      <w:pPr>
        <w:pStyle w:val="Prrafodelista"/>
        <w:spacing w:after="0"/>
        <w:ind w:left="0"/>
        <w:jc w:val="both"/>
        <w:rPr>
          <w:rFonts w:cstheme="minorHAnsi"/>
        </w:rPr>
      </w:pPr>
    </w:p>
    <w:p w14:paraId="12049DD9" w14:textId="77777777" w:rsidR="00201064" w:rsidRPr="00E26952" w:rsidRDefault="00201064" w:rsidP="00201064">
      <w:pPr>
        <w:pStyle w:val="Ttulo4"/>
        <w:ind w:left="851"/>
        <w:rPr>
          <w:rFonts w:asciiTheme="minorHAnsi" w:hAnsiTheme="minorHAnsi" w:cstheme="minorHAnsi"/>
          <w:color w:val="auto"/>
        </w:rPr>
      </w:pPr>
      <w:r w:rsidRPr="00E26952">
        <w:rPr>
          <w:rFonts w:asciiTheme="minorHAnsi" w:hAnsiTheme="minorHAnsi" w:cstheme="minorHAnsi"/>
          <w:color w:val="auto"/>
        </w:rPr>
        <w:t>Participación de la Gerencia de Tecnología en la planeación estratégica institucional y de TI</w:t>
      </w:r>
    </w:p>
    <w:p w14:paraId="56284C19" w14:textId="77777777" w:rsidR="00201064" w:rsidRPr="00E26952" w:rsidRDefault="00201064" w:rsidP="00201064">
      <w:pPr>
        <w:pStyle w:val="Prrafodelista"/>
        <w:ind w:left="0"/>
        <w:jc w:val="both"/>
        <w:rPr>
          <w:rFonts w:cstheme="minorHAnsi"/>
        </w:rPr>
      </w:pPr>
    </w:p>
    <w:p w14:paraId="62FC32BF" w14:textId="77777777" w:rsidR="00201064" w:rsidRPr="00E26952" w:rsidRDefault="00201064" w:rsidP="00201064">
      <w:pPr>
        <w:pStyle w:val="Prrafodelista"/>
        <w:ind w:left="0"/>
        <w:jc w:val="both"/>
        <w:rPr>
          <w:rFonts w:cstheme="minorHAnsi"/>
        </w:rPr>
      </w:pPr>
      <w:r w:rsidRPr="00E26952">
        <w:rPr>
          <w:rFonts w:cstheme="minorHAnsi"/>
        </w:rPr>
        <w:t xml:space="preserve">La Gerencia de Tecnología hace parte del </w:t>
      </w:r>
      <w:r w:rsidRPr="00E26952">
        <w:rPr>
          <w:rFonts w:cstheme="minorHAnsi"/>
          <w:iCs/>
        </w:rPr>
        <w:t xml:space="preserve">Comité Institucional de Gestión y Desempeño participa </w:t>
      </w:r>
      <w:r w:rsidRPr="00E26952">
        <w:rPr>
          <w:rFonts w:cstheme="minorHAnsi"/>
        </w:rPr>
        <w:t>en la concepción, planeación y desarrollo de los proyectos de la institución que incorporen componentes de TI, el numeral “</w:t>
      </w:r>
      <w:r w:rsidRPr="00E26952">
        <w:rPr>
          <w:rFonts w:cstheme="minorHAnsi"/>
          <w:i/>
          <w:iCs/>
        </w:rPr>
        <w:t>6.2.4 Esquema de Gobierno de TI</w:t>
      </w:r>
      <w:r w:rsidRPr="00E26952">
        <w:rPr>
          <w:rFonts w:cstheme="minorHAnsi"/>
        </w:rPr>
        <w:t xml:space="preserve">” describe dicha participación teniendo en cuenta rol estratégico de la gerencia en la toma de decisiones relacionadas con la estrategia institucional. </w:t>
      </w:r>
    </w:p>
    <w:p w14:paraId="0033B729" w14:textId="77777777" w:rsidR="00201064" w:rsidRPr="00E26952" w:rsidRDefault="00201064" w:rsidP="00201064">
      <w:pPr>
        <w:pStyle w:val="Prrafodelista"/>
        <w:ind w:left="0"/>
        <w:jc w:val="both"/>
        <w:rPr>
          <w:rFonts w:cstheme="minorHAnsi"/>
        </w:rPr>
      </w:pPr>
    </w:p>
    <w:p w14:paraId="02AE1498" w14:textId="5B1729DA" w:rsidR="00E815CF" w:rsidRPr="00E815CF" w:rsidRDefault="00E815CF" w:rsidP="00E815CF">
      <w:pPr>
        <w:pStyle w:val="Ttulo3"/>
        <w:rPr>
          <w:color w:val="auto"/>
        </w:rPr>
      </w:pPr>
      <w:bookmarkStart w:id="94" w:name="_Toc38632724"/>
      <w:bookmarkStart w:id="95" w:name="_Toc60058729"/>
      <w:r w:rsidRPr="00E815CF">
        <w:rPr>
          <w:color w:val="auto"/>
        </w:rPr>
        <w:lastRenderedPageBreak/>
        <w:t>Seguimiento y Evaluación del PETI</w:t>
      </w:r>
      <w:bookmarkEnd w:id="94"/>
      <w:bookmarkEnd w:id="95"/>
    </w:p>
    <w:p w14:paraId="7A327C32" w14:textId="77777777" w:rsidR="00E815CF" w:rsidRDefault="00E815CF" w:rsidP="00E815CF">
      <w:pPr>
        <w:pStyle w:val="Prrafodelista"/>
        <w:ind w:left="360"/>
        <w:jc w:val="both"/>
        <w:rPr>
          <w:rFonts w:cstheme="minorHAnsi"/>
        </w:rPr>
      </w:pPr>
    </w:p>
    <w:p w14:paraId="3F5B0A2D" w14:textId="3E772528" w:rsidR="008F473C" w:rsidRPr="007C46E8" w:rsidRDefault="00974E37" w:rsidP="00BA3F4D">
      <w:pPr>
        <w:pStyle w:val="Prrafodelista"/>
        <w:ind w:left="0"/>
        <w:jc w:val="both"/>
        <w:rPr>
          <w:rFonts w:cstheme="minorHAnsi"/>
        </w:rPr>
      </w:pPr>
      <w:r w:rsidRPr="00932ECB">
        <w:rPr>
          <w:rFonts w:cstheme="minorHAnsi"/>
        </w:rPr>
        <w:t>L</w:t>
      </w:r>
      <w:r w:rsidR="00B65560" w:rsidRPr="00932ECB">
        <w:rPr>
          <w:rFonts w:cstheme="minorHAnsi"/>
        </w:rPr>
        <w:t>as metas e</w:t>
      </w:r>
      <w:r w:rsidR="00C00A72" w:rsidRPr="00932ECB">
        <w:rPr>
          <w:rFonts w:cstheme="minorHAnsi"/>
        </w:rPr>
        <w:t xml:space="preserve"> </w:t>
      </w:r>
      <w:r w:rsidRPr="00932ECB">
        <w:rPr>
          <w:rFonts w:cstheme="minorHAnsi"/>
        </w:rPr>
        <w:t>indica</w:t>
      </w:r>
      <w:r w:rsidR="00C00A72" w:rsidRPr="00932ECB">
        <w:rPr>
          <w:rFonts w:cstheme="minorHAnsi"/>
        </w:rPr>
        <w:t xml:space="preserve">dores </w:t>
      </w:r>
      <w:r w:rsidR="009D5605" w:rsidRPr="00932ECB">
        <w:rPr>
          <w:rFonts w:cstheme="minorHAnsi"/>
        </w:rPr>
        <w:t>para hacerle seguimiento</w:t>
      </w:r>
      <w:r w:rsidR="00C00A72" w:rsidRPr="00932ECB">
        <w:rPr>
          <w:rFonts w:cstheme="minorHAnsi"/>
        </w:rPr>
        <w:t xml:space="preserve"> </w:t>
      </w:r>
      <w:r w:rsidR="009D5605" w:rsidRPr="00932ECB">
        <w:rPr>
          <w:rFonts w:cstheme="minorHAnsi"/>
        </w:rPr>
        <w:t xml:space="preserve">y </w:t>
      </w:r>
      <w:r w:rsidR="00B65560" w:rsidRPr="00932ECB">
        <w:rPr>
          <w:rFonts w:cstheme="minorHAnsi"/>
        </w:rPr>
        <w:t>controlar el nivel de avance</w:t>
      </w:r>
      <w:r w:rsidR="00A02701">
        <w:rPr>
          <w:rFonts w:cstheme="minorHAnsi"/>
        </w:rPr>
        <w:t xml:space="preserve"> del PETI </w:t>
      </w:r>
      <w:r w:rsidR="005F2F76">
        <w:rPr>
          <w:rFonts w:cstheme="minorHAnsi"/>
        </w:rPr>
        <w:t>actualmente se realizan a través del Pla</w:t>
      </w:r>
      <w:r w:rsidR="000624AE">
        <w:rPr>
          <w:rFonts w:cstheme="minorHAnsi"/>
        </w:rPr>
        <w:t>n de Acción Institucional</w:t>
      </w:r>
      <w:r w:rsidR="008F473C" w:rsidRPr="007C46E8">
        <w:rPr>
          <w:rFonts w:cstheme="minorHAnsi"/>
        </w:rPr>
        <w:t>.</w:t>
      </w:r>
    </w:p>
    <w:p w14:paraId="3C09E3C9" w14:textId="550F5CCA" w:rsidR="00AD1A65" w:rsidRDefault="00AD1A65" w:rsidP="00BA3F4D">
      <w:pPr>
        <w:pStyle w:val="Prrafodelista"/>
        <w:ind w:left="0"/>
        <w:jc w:val="both"/>
        <w:rPr>
          <w:rFonts w:cstheme="minorHAnsi"/>
          <w:highlight w:val="yellow"/>
        </w:rPr>
      </w:pPr>
    </w:p>
    <w:p w14:paraId="66B3F0D6" w14:textId="77777777" w:rsidR="00316292" w:rsidRDefault="00316292" w:rsidP="00BA3F4D">
      <w:pPr>
        <w:pStyle w:val="Prrafodelista"/>
        <w:ind w:left="0"/>
        <w:jc w:val="both"/>
        <w:rPr>
          <w:rFonts w:cstheme="minorHAnsi"/>
          <w:highlight w:val="yellow"/>
        </w:rPr>
      </w:pPr>
    </w:p>
    <w:p w14:paraId="489DED0F" w14:textId="31AB4794" w:rsidR="00E815CF" w:rsidRPr="004D3C0C" w:rsidRDefault="004D3C0C" w:rsidP="00727AE8">
      <w:pPr>
        <w:pStyle w:val="Ttulo2"/>
        <w:rPr>
          <w:b/>
          <w:bCs/>
          <w:color w:val="auto"/>
        </w:rPr>
      </w:pPr>
      <w:bookmarkStart w:id="96" w:name="_Toc38632725"/>
      <w:bookmarkStart w:id="97" w:name="_Toc60058730"/>
      <w:r w:rsidRPr="004D3C0C">
        <w:rPr>
          <w:b/>
          <w:bCs/>
          <w:color w:val="auto"/>
        </w:rPr>
        <w:t>GOBIERNO DE TI</w:t>
      </w:r>
      <w:bookmarkEnd w:id="96"/>
      <w:bookmarkEnd w:id="97"/>
    </w:p>
    <w:p w14:paraId="4AFD5DE3" w14:textId="77777777" w:rsidR="00727AE8" w:rsidRDefault="00727AE8" w:rsidP="00E815CF">
      <w:pPr>
        <w:pStyle w:val="Prrafodelista"/>
        <w:ind w:left="360"/>
        <w:jc w:val="both"/>
        <w:rPr>
          <w:rFonts w:cstheme="minorHAnsi"/>
        </w:rPr>
      </w:pPr>
    </w:p>
    <w:p w14:paraId="05E7FB54" w14:textId="1E78E2F0" w:rsidR="00E8368C" w:rsidRDefault="00F17C9A" w:rsidP="00E8368C">
      <w:pPr>
        <w:pStyle w:val="Prrafodelista"/>
        <w:ind w:left="0"/>
        <w:jc w:val="both"/>
        <w:rPr>
          <w:rFonts w:cstheme="minorHAnsi"/>
        </w:rPr>
      </w:pPr>
      <w:r>
        <w:rPr>
          <w:rFonts w:cstheme="minorHAnsi"/>
        </w:rPr>
        <w:t xml:space="preserve">A continuación, se describe </w:t>
      </w:r>
      <w:r w:rsidRPr="00FA5289">
        <w:rPr>
          <w:rFonts w:cstheme="minorHAnsi"/>
        </w:rPr>
        <w:t xml:space="preserve">la situación actual </w:t>
      </w:r>
      <w:r>
        <w:rPr>
          <w:rFonts w:cstheme="minorHAnsi"/>
        </w:rPr>
        <w:t>de</w:t>
      </w:r>
      <w:r w:rsidRPr="0046752D">
        <w:rPr>
          <w:rFonts w:cstheme="minorHAnsi"/>
        </w:rPr>
        <w:t xml:space="preserve">l dominio de </w:t>
      </w:r>
      <w:r w:rsidR="00CE1602">
        <w:rPr>
          <w:rFonts w:cstheme="minorHAnsi"/>
        </w:rPr>
        <w:t>Gobierno</w:t>
      </w:r>
      <w:r w:rsidRPr="0046752D">
        <w:rPr>
          <w:rFonts w:cstheme="minorHAnsi"/>
        </w:rPr>
        <w:t xml:space="preserve"> de TI </w:t>
      </w:r>
      <w:r w:rsidR="009752A5">
        <w:rPr>
          <w:rFonts w:cstheme="minorHAnsi"/>
        </w:rPr>
        <w:t>que</w:t>
      </w:r>
      <w:r w:rsidR="00F52C80" w:rsidRPr="00F52C80">
        <w:rPr>
          <w:rFonts w:cstheme="minorHAnsi"/>
        </w:rPr>
        <w:t xml:space="preserve"> permit</w:t>
      </w:r>
      <w:r w:rsidR="00FA5289">
        <w:rPr>
          <w:rFonts w:cstheme="minorHAnsi"/>
        </w:rPr>
        <w:t>e</w:t>
      </w:r>
      <w:r w:rsidR="00F52C80" w:rsidRPr="00F52C80">
        <w:rPr>
          <w:rFonts w:cstheme="minorHAnsi"/>
        </w:rPr>
        <w:t xml:space="preserve"> direccionar la toma de decisiones para gestionar las tecnologías de la información</w:t>
      </w:r>
      <w:r w:rsidR="00E8368C">
        <w:rPr>
          <w:rFonts w:cstheme="minorHAnsi"/>
        </w:rPr>
        <w:t xml:space="preserve"> en la Unidad Administrativa Especial de Catastro Distrital.</w:t>
      </w:r>
    </w:p>
    <w:p w14:paraId="20B8DBC5" w14:textId="77777777" w:rsidR="00592FAB" w:rsidRDefault="00592FAB" w:rsidP="00F52C80">
      <w:pPr>
        <w:pStyle w:val="Prrafodelista"/>
        <w:ind w:left="0"/>
        <w:jc w:val="both"/>
        <w:rPr>
          <w:rFonts w:cstheme="minorHAnsi"/>
        </w:rPr>
      </w:pPr>
    </w:p>
    <w:p w14:paraId="6D9C3C07" w14:textId="17EDD4D8" w:rsidR="00E815CF" w:rsidRPr="00727AE8" w:rsidRDefault="00E815CF" w:rsidP="00727AE8">
      <w:pPr>
        <w:pStyle w:val="Ttulo3"/>
        <w:rPr>
          <w:color w:val="auto"/>
        </w:rPr>
      </w:pPr>
      <w:bookmarkStart w:id="98" w:name="_Toc38632726"/>
      <w:bookmarkStart w:id="99" w:name="_Toc60058731"/>
      <w:r w:rsidRPr="00727AE8">
        <w:rPr>
          <w:color w:val="auto"/>
        </w:rPr>
        <w:t>Procesos de Gestión de TI</w:t>
      </w:r>
      <w:bookmarkEnd w:id="98"/>
      <w:bookmarkEnd w:id="99"/>
    </w:p>
    <w:p w14:paraId="41904E2C" w14:textId="77777777" w:rsidR="00727AE8" w:rsidRPr="00727AE8" w:rsidRDefault="00727AE8" w:rsidP="00E815CF">
      <w:pPr>
        <w:pStyle w:val="Prrafodelista"/>
        <w:ind w:left="360"/>
        <w:jc w:val="both"/>
        <w:rPr>
          <w:rFonts w:cstheme="minorHAnsi"/>
        </w:rPr>
      </w:pPr>
    </w:p>
    <w:p w14:paraId="47AD55E0" w14:textId="38EBB089" w:rsidR="00335064" w:rsidRDefault="00335064" w:rsidP="00335064">
      <w:pPr>
        <w:spacing w:after="150" w:line="240" w:lineRule="auto"/>
        <w:rPr>
          <w:rFonts w:ascii="ghotamroundednormal" w:eastAsia="Times New Roman" w:hAnsi="ghotamroundednormal" w:cs="Arial"/>
          <w:color w:val="333333"/>
          <w:sz w:val="21"/>
          <w:szCs w:val="21"/>
          <w:lang w:val="es-ES" w:eastAsia="es-ES"/>
        </w:rPr>
      </w:pPr>
      <w:r w:rsidRPr="00DF4775">
        <w:rPr>
          <w:rFonts w:ascii="ghotamroundednormal" w:eastAsia="Times New Roman" w:hAnsi="ghotamroundednormal" w:cs="Arial"/>
          <w:color w:val="333333"/>
          <w:sz w:val="21"/>
          <w:szCs w:val="21"/>
          <w:lang w:val="es-ES" w:eastAsia="es-ES"/>
        </w:rPr>
        <w:t xml:space="preserve">En la </w:t>
      </w:r>
      <w:r>
        <w:rPr>
          <w:rFonts w:cstheme="minorHAnsi"/>
        </w:rPr>
        <w:t>Unidad Administrativa Especial de Catastro Distrital</w:t>
      </w:r>
      <w:r w:rsidRPr="00DF4775">
        <w:rPr>
          <w:rFonts w:ascii="ghotamroundednormal" w:eastAsia="Times New Roman" w:hAnsi="ghotamroundednormal" w:cs="Arial"/>
          <w:color w:val="333333"/>
          <w:sz w:val="21"/>
          <w:szCs w:val="21"/>
          <w:lang w:val="es-ES" w:eastAsia="es-ES"/>
        </w:rPr>
        <w:t> los </w:t>
      </w:r>
      <w:r>
        <w:rPr>
          <w:rFonts w:ascii="ghotamroundednormal" w:eastAsia="Times New Roman" w:hAnsi="ghotamroundednormal" w:cs="Arial"/>
          <w:color w:val="333333"/>
          <w:sz w:val="21"/>
          <w:szCs w:val="21"/>
          <w:lang w:val="es-ES" w:eastAsia="es-ES"/>
        </w:rPr>
        <w:t>p</w:t>
      </w:r>
      <w:r w:rsidRPr="00C55207">
        <w:rPr>
          <w:rFonts w:ascii="ghotamroundednormal" w:eastAsia="Times New Roman" w:hAnsi="ghotamroundednormal" w:cs="Arial"/>
          <w:color w:val="333333"/>
          <w:sz w:val="21"/>
          <w:szCs w:val="21"/>
          <w:lang w:val="es-ES" w:eastAsia="es-ES"/>
        </w:rPr>
        <w:t>rocesos de la cadena de valor se estructuran</w:t>
      </w:r>
      <w:r w:rsidRPr="00DF4775">
        <w:rPr>
          <w:rFonts w:ascii="ghotamroundednormal" w:eastAsia="Times New Roman" w:hAnsi="ghotamroundednormal" w:cs="Arial"/>
          <w:color w:val="333333"/>
          <w:sz w:val="21"/>
          <w:szCs w:val="21"/>
          <w:lang w:val="es-ES" w:eastAsia="es-ES"/>
        </w:rPr>
        <w:t xml:space="preserve"> en cuatro categorías:</w:t>
      </w:r>
      <w:r w:rsidRPr="00DF4775">
        <w:rPr>
          <w:rFonts w:ascii="ghotamroundednormal" w:eastAsia="Times New Roman" w:hAnsi="ghotamroundednormal" w:cs="Arial"/>
          <w:color w:val="333333"/>
          <w:sz w:val="21"/>
          <w:szCs w:val="21"/>
          <w:lang w:val="es-ES" w:eastAsia="es-ES"/>
        </w:rPr>
        <w:br/>
        <w:t> </w:t>
      </w:r>
    </w:p>
    <w:p w14:paraId="4734B603" w14:textId="340C2388" w:rsidR="0013339C" w:rsidRDefault="00381117" w:rsidP="00A83BC7">
      <w:pPr>
        <w:keepNext/>
        <w:spacing w:after="150" w:line="240" w:lineRule="auto"/>
        <w:jc w:val="center"/>
      </w:pPr>
      <w:r>
        <w:rPr>
          <w:noProof/>
        </w:rPr>
        <w:lastRenderedPageBreak/>
        <w:drawing>
          <wp:inline distT="0" distB="0" distL="0" distR="0" wp14:anchorId="50BBDA31" wp14:editId="0E16829E">
            <wp:extent cx="5612130" cy="4044315"/>
            <wp:effectExtent l="0" t="0" r="7620" b="0"/>
            <wp:docPr id="1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49">
                      <a:extLst>
                        <a:ext uri="{28A0092B-C50C-407E-A947-70E740481C1C}">
                          <a14:useLocalDpi xmlns:a14="http://schemas.microsoft.com/office/drawing/2010/main" val="0"/>
                        </a:ext>
                      </a:extLst>
                    </a:blip>
                    <a:stretch>
                      <a:fillRect/>
                    </a:stretch>
                  </pic:blipFill>
                  <pic:spPr>
                    <a:xfrm>
                      <a:off x="0" y="0"/>
                      <a:ext cx="5612130" cy="4044315"/>
                    </a:xfrm>
                    <a:prstGeom prst="rect">
                      <a:avLst/>
                    </a:prstGeom>
                  </pic:spPr>
                </pic:pic>
              </a:graphicData>
            </a:graphic>
          </wp:inline>
        </w:drawing>
      </w:r>
    </w:p>
    <w:p w14:paraId="5E6337C2" w14:textId="2A97747E" w:rsidR="00700B23" w:rsidRDefault="0013339C" w:rsidP="0013339C">
      <w:pPr>
        <w:pStyle w:val="Descripcin"/>
        <w:jc w:val="center"/>
      </w:pPr>
      <w:bookmarkStart w:id="100" w:name="_Toc58097401"/>
      <w:r>
        <w:t xml:space="preserve">Ilustración </w:t>
      </w:r>
      <w:r>
        <w:fldChar w:fldCharType="begin"/>
      </w:r>
      <w:r>
        <w:instrText>SEQ Ilustración \* ARABIC</w:instrText>
      </w:r>
      <w:r>
        <w:fldChar w:fldCharType="separate"/>
      </w:r>
      <w:r w:rsidR="00C54E23">
        <w:rPr>
          <w:noProof/>
        </w:rPr>
        <w:t>18</w:t>
      </w:r>
      <w:r>
        <w:fldChar w:fldCharType="end"/>
      </w:r>
      <w:r>
        <w:t xml:space="preserve">. </w:t>
      </w:r>
      <w:r w:rsidRPr="00EA43D6">
        <w:t>Cadena de Valor UAECD</w:t>
      </w:r>
      <w:bookmarkEnd w:id="100"/>
    </w:p>
    <w:p w14:paraId="617A3819" w14:textId="77777777" w:rsidR="00335064" w:rsidRPr="00AC68B4" w:rsidRDefault="00335064" w:rsidP="00335064">
      <w:pPr>
        <w:spacing w:after="0" w:line="240" w:lineRule="auto"/>
        <w:jc w:val="both"/>
        <w:rPr>
          <w:rFonts w:ascii="Calibri" w:eastAsia="Times New Roman" w:hAnsi="Calibri" w:cs="Times New Roman"/>
        </w:rPr>
      </w:pPr>
      <w:r w:rsidRPr="00CB7740">
        <w:rPr>
          <w:rFonts w:cstheme="minorHAnsi"/>
          <w:b/>
          <w:bCs/>
        </w:rPr>
        <w:t>Procesos Estratégicos:</w:t>
      </w:r>
      <w:r w:rsidRPr="00AA202F">
        <w:rPr>
          <w:rFonts w:cstheme="minorHAnsi"/>
        </w:rPr>
        <w:t> Toman decisiones sobre planificación y control, y responden a un objetivo específico, derivado de las funciones que debe cumplir la Unidad para la prestación y entrega de los servicios y productos a su cargo.</w:t>
      </w:r>
      <w:r>
        <w:rPr>
          <w:rFonts w:cstheme="minorHAnsi"/>
        </w:rPr>
        <w:t xml:space="preserve"> </w:t>
      </w:r>
    </w:p>
    <w:p w14:paraId="28C70C32" w14:textId="77777777" w:rsidR="00335064" w:rsidRDefault="00335064" w:rsidP="00335064">
      <w:pPr>
        <w:pStyle w:val="Prrafodelista"/>
        <w:ind w:left="0"/>
        <w:jc w:val="both"/>
        <w:rPr>
          <w:rFonts w:cstheme="minorHAnsi"/>
        </w:rPr>
      </w:pPr>
    </w:p>
    <w:p w14:paraId="772BB054" w14:textId="77777777" w:rsidR="00335064" w:rsidRPr="00AA202F" w:rsidRDefault="00335064" w:rsidP="00335064">
      <w:pPr>
        <w:pStyle w:val="Prrafodelista"/>
        <w:ind w:left="0"/>
        <w:jc w:val="both"/>
        <w:rPr>
          <w:rFonts w:cstheme="minorHAnsi"/>
        </w:rPr>
      </w:pPr>
      <w:r w:rsidRPr="00CB7740">
        <w:rPr>
          <w:rFonts w:cstheme="minorHAnsi"/>
          <w:b/>
          <w:bCs/>
        </w:rPr>
        <w:t>Procesos Misionales:</w:t>
      </w:r>
      <w:r w:rsidRPr="00AA202F">
        <w:rPr>
          <w:rFonts w:cstheme="minorHAnsi"/>
        </w:rPr>
        <w:t> Transforman las necesidades y requerimientos de los usuarios, clientes y socios estratégicos de la Unidad en productos y servicios que satisfagan sus necesidades, esto dentro del marco de la misión de la Unidad.</w:t>
      </w:r>
    </w:p>
    <w:p w14:paraId="6218825F" w14:textId="77777777" w:rsidR="00335064" w:rsidRDefault="00335064" w:rsidP="00335064">
      <w:pPr>
        <w:pStyle w:val="Prrafodelista"/>
        <w:ind w:left="0"/>
        <w:jc w:val="both"/>
        <w:rPr>
          <w:rFonts w:cstheme="minorHAnsi"/>
        </w:rPr>
      </w:pPr>
      <w:r w:rsidRPr="00AA202F">
        <w:rPr>
          <w:rFonts w:cstheme="minorHAnsi"/>
        </w:rPr>
        <w:t> </w:t>
      </w:r>
    </w:p>
    <w:p w14:paraId="614E5A17" w14:textId="77777777" w:rsidR="00335064" w:rsidRPr="00AA202F" w:rsidRDefault="00335064" w:rsidP="00335064">
      <w:pPr>
        <w:pStyle w:val="Prrafodelista"/>
        <w:ind w:left="0"/>
        <w:jc w:val="both"/>
        <w:rPr>
          <w:rFonts w:cstheme="minorHAnsi"/>
        </w:rPr>
      </w:pPr>
      <w:r w:rsidRPr="00CB7740">
        <w:rPr>
          <w:rFonts w:cstheme="minorHAnsi"/>
          <w:b/>
          <w:bCs/>
        </w:rPr>
        <w:t>Procesos de Apoyo:</w:t>
      </w:r>
      <w:r w:rsidRPr="00AA202F">
        <w:rPr>
          <w:rFonts w:cstheme="minorHAnsi"/>
        </w:rPr>
        <w:t> Soporte para las actividades misionales, estratégicas y de evaluación de la Unidad. Estos se componen de los procesos administrativos, financieros, jurídicos y de tecnologías que son necesarios para que la Entidad se enfoque en el desarrollo de su misión, pero no son propios del objeto de esta.</w:t>
      </w:r>
    </w:p>
    <w:p w14:paraId="15E30D8F" w14:textId="77777777" w:rsidR="00335064" w:rsidRDefault="00335064" w:rsidP="00335064">
      <w:pPr>
        <w:pStyle w:val="Prrafodelista"/>
        <w:ind w:left="0"/>
        <w:jc w:val="both"/>
        <w:rPr>
          <w:rFonts w:cstheme="minorHAnsi"/>
          <w:b/>
          <w:bCs/>
        </w:rPr>
      </w:pPr>
    </w:p>
    <w:p w14:paraId="428BDB53" w14:textId="77777777" w:rsidR="00335064" w:rsidRDefault="00335064" w:rsidP="00335064">
      <w:pPr>
        <w:pStyle w:val="Prrafodelista"/>
        <w:ind w:left="0"/>
        <w:jc w:val="both"/>
        <w:rPr>
          <w:rFonts w:cstheme="minorHAnsi"/>
        </w:rPr>
      </w:pPr>
      <w:r w:rsidRPr="00CB7740">
        <w:rPr>
          <w:rFonts w:cstheme="minorHAnsi"/>
          <w:b/>
          <w:bCs/>
        </w:rPr>
        <w:lastRenderedPageBreak/>
        <w:t>Procesos de Evaluación y Control:</w:t>
      </w:r>
      <w:r w:rsidRPr="00AA202F">
        <w:rPr>
          <w:rFonts w:cstheme="minorHAnsi"/>
        </w:rPr>
        <w:t> Realizan el seguimiento, medición, análisis y mejora de la gestión institucional, mediante la utilización de las herramientas que provee el Sistema de Gestión Integral, es decir con un enfoque de procesos.</w:t>
      </w:r>
    </w:p>
    <w:p w14:paraId="0A69D7B9" w14:textId="77777777" w:rsidR="00335064" w:rsidRDefault="00335064" w:rsidP="00335064">
      <w:pPr>
        <w:pStyle w:val="Prrafodelista"/>
        <w:ind w:left="0"/>
        <w:jc w:val="both"/>
        <w:rPr>
          <w:rFonts w:cstheme="minorHAnsi"/>
        </w:rPr>
      </w:pPr>
    </w:p>
    <w:p w14:paraId="3C1F60EE" w14:textId="0A83FAD5" w:rsidR="00DC6304" w:rsidRDefault="00335064" w:rsidP="00335064">
      <w:pPr>
        <w:pStyle w:val="Prrafodelista"/>
        <w:ind w:left="0"/>
        <w:jc w:val="both"/>
        <w:rPr>
          <w:rFonts w:cstheme="minorHAnsi"/>
        </w:rPr>
      </w:pPr>
      <w:r>
        <w:rPr>
          <w:rFonts w:cstheme="minorHAnsi"/>
        </w:rPr>
        <w:t>El contenido de la cadena de valor de la UAECD, descripción detallada de procesos, subprocesos, procedimientos, instructivo y plantillas, pueden ser consultados en el Sistema de Gestión Integral – SGI, publicada en la Intranet institucional</w:t>
      </w:r>
      <w:r w:rsidR="007130A2">
        <w:rPr>
          <w:rFonts w:cstheme="minorHAnsi"/>
        </w:rPr>
        <w:t>.</w:t>
      </w:r>
    </w:p>
    <w:p w14:paraId="0491FEA8" w14:textId="77777777" w:rsidR="00DC6304" w:rsidRDefault="00DC6304" w:rsidP="00335064">
      <w:pPr>
        <w:pStyle w:val="Prrafodelista"/>
        <w:ind w:left="0"/>
        <w:jc w:val="both"/>
        <w:rPr>
          <w:rFonts w:cstheme="minorHAnsi"/>
        </w:rPr>
      </w:pPr>
    </w:p>
    <w:p w14:paraId="450D951D" w14:textId="77777777" w:rsidR="00335064" w:rsidRPr="002F5BC1" w:rsidRDefault="00335064" w:rsidP="00335064">
      <w:pPr>
        <w:pStyle w:val="Ttulo4"/>
        <w:ind w:left="1574"/>
        <w:rPr>
          <w:color w:val="000000" w:themeColor="text1"/>
          <w:sz w:val="24"/>
          <w:szCs w:val="24"/>
        </w:rPr>
      </w:pPr>
      <w:r w:rsidRPr="002F5BC1">
        <w:rPr>
          <w:color w:val="000000" w:themeColor="text1"/>
          <w:sz w:val="24"/>
          <w:szCs w:val="24"/>
        </w:rPr>
        <w:t xml:space="preserve">Estructura de la Gestión de TI en Cadena de valor de la UAECD </w:t>
      </w:r>
    </w:p>
    <w:p w14:paraId="351E5ACB" w14:textId="77777777" w:rsidR="00335064" w:rsidRDefault="00335064" w:rsidP="00335064">
      <w:pPr>
        <w:pStyle w:val="Prrafodelista"/>
        <w:ind w:left="0"/>
        <w:jc w:val="both"/>
        <w:rPr>
          <w:rFonts w:cstheme="minorHAnsi"/>
        </w:rPr>
      </w:pPr>
    </w:p>
    <w:p w14:paraId="688DEEBE" w14:textId="2269A658" w:rsidR="00335064" w:rsidRDefault="00BE6914" w:rsidP="00335064">
      <w:pPr>
        <w:pStyle w:val="Prrafodelista"/>
        <w:ind w:left="0"/>
        <w:jc w:val="both"/>
        <w:rPr>
          <w:rFonts w:cstheme="minorHAnsi"/>
        </w:rPr>
      </w:pPr>
      <w:r>
        <w:rPr>
          <w:rFonts w:cstheme="minorHAnsi"/>
        </w:rPr>
        <w:t>L</w:t>
      </w:r>
      <w:r w:rsidR="00335064">
        <w:rPr>
          <w:rFonts w:cstheme="minorHAnsi"/>
        </w:rPr>
        <w:t>os procesos en los cuales participa la Gerencia de Tecnología en su rol estratégico y de apoyo a la gestión institucional</w:t>
      </w:r>
      <w:r w:rsidR="00752DEF">
        <w:rPr>
          <w:rFonts w:cstheme="minorHAnsi"/>
        </w:rPr>
        <w:t xml:space="preserve"> son: Direccionamiento Estratégico, Gestión Integral del Riesgo y </w:t>
      </w:r>
      <w:r w:rsidR="007533FE">
        <w:rPr>
          <w:rFonts w:cstheme="minorHAnsi"/>
        </w:rPr>
        <w:t>Provisión y soporte de servicios de TI</w:t>
      </w:r>
    </w:p>
    <w:p w14:paraId="5324A6DA" w14:textId="4A1F479F" w:rsidR="0013339C" w:rsidRDefault="0013339C" w:rsidP="0013339C">
      <w:pPr>
        <w:pStyle w:val="Prrafodelista"/>
        <w:keepNext/>
        <w:ind w:left="0"/>
        <w:jc w:val="center"/>
      </w:pPr>
    </w:p>
    <w:p w14:paraId="74C311C8" w14:textId="77777777" w:rsidR="00335064" w:rsidRPr="000100AE" w:rsidRDefault="00335064" w:rsidP="00335064">
      <w:pPr>
        <w:pStyle w:val="Ttulo5"/>
        <w:ind w:left="2143"/>
        <w:rPr>
          <w:rFonts w:eastAsia="Times New Roman"/>
          <w:i/>
          <w:iCs/>
          <w:color w:val="auto"/>
          <w:u w:val="single"/>
        </w:rPr>
      </w:pPr>
      <w:r w:rsidRPr="000100AE">
        <w:rPr>
          <w:rFonts w:eastAsia="Times New Roman"/>
          <w:i/>
          <w:iCs/>
          <w:color w:val="auto"/>
          <w:u w:val="single"/>
        </w:rPr>
        <w:t>Proceso Direccionamiento Estratégico</w:t>
      </w:r>
    </w:p>
    <w:p w14:paraId="7A8E1D9D" w14:textId="77777777" w:rsidR="00335064" w:rsidRDefault="00335064" w:rsidP="00335064">
      <w:pPr>
        <w:spacing w:after="0" w:line="240" w:lineRule="auto"/>
        <w:jc w:val="both"/>
        <w:rPr>
          <w:rFonts w:ascii="Calibri" w:eastAsia="Times New Roman" w:hAnsi="Calibri" w:cs="Times New Roman"/>
          <w:iCs/>
        </w:rPr>
      </w:pPr>
    </w:p>
    <w:p w14:paraId="391308E5" w14:textId="77777777" w:rsidR="00335064" w:rsidRDefault="00335064" w:rsidP="00335064">
      <w:pPr>
        <w:spacing w:after="0" w:line="240" w:lineRule="auto"/>
        <w:jc w:val="both"/>
        <w:rPr>
          <w:rFonts w:ascii="Calibri" w:eastAsia="Times New Roman" w:hAnsi="Calibri" w:cs="Times New Roman"/>
        </w:rPr>
      </w:pPr>
      <w:r w:rsidRPr="007E6C3A">
        <w:rPr>
          <w:rFonts w:ascii="Calibri" w:eastAsia="Times New Roman" w:hAnsi="Calibri" w:cs="Times New Roman"/>
          <w:iCs/>
        </w:rPr>
        <w:t>T</w:t>
      </w:r>
      <w:r w:rsidRPr="007E6C3A">
        <w:rPr>
          <w:rFonts w:cstheme="minorHAnsi"/>
          <w:iCs/>
        </w:rPr>
        <w:t>oma de</w:t>
      </w:r>
      <w:r>
        <w:rPr>
          <w:rFonts w:cstheme="minorHAnsi"/>
        </w:rPr>
        <w:t xml:space="preserve"> </w:t>
      </w:r>
      <w:r w:rsidRPr="00AA202F">
        <w:rPr>
          <w:rFonts w:cstheme="minorHAnsi"/>
        </w:rPr>
        <w:t xml:space="preserve">decisiones </w:t>
      </w:r>
      <w:r>
        <w:rPr>
          <w:rFonts w:cstheme="minorHAnsi"/>
        </w:rPr>
        <w:t xml:space="preserve">relacionadas con la planeación estratégica institucional y específicamente con la planeación estratégica de TI, con el fin contribuir al logro de los objetivos estratégicos de la UAECD. La siguiente figura sostiene los subprocesos que hacen parte del proceso </w:t>
      </w:r>
      <w:r w:rsidRPr="002779B7">
        <w:rPr>
          <w:rFonts w:cstheme="minorHAnsi"/>
          <w:i/>
          <w:iCs/>
        </w:rPr>
        <w:t>Direccionamiento estratégico</w:t>
      </w:r>
      <w:r>
        <w:rPr>
          <w:rFonts w:cstheme="minorHAnsi"/>
        </w:rPr>
        <w:t xml:space="preserve">: </w:t>
      </w:r>
    </w:p>
    <w:p w14:paraId="54E8FA2D" w14:textId="77777777" w:rsidR="0013339C" w:rsidRDefault="00335064" w:rsidP="0013339C">
      <w:pPr>
        <w:keepNext/>
        <w:spacing w:after="0" w:line="240" w:lineRule="auto"/>
        <w:ind w:left="709"/>
        <w:jc w:val="both"/>
      </w:pPr>
      <w:r w:rsidRPr="00AC68B4">
        <w:rPr>
          <w:rFonts w:ascii="Calibri" w:eastAsia="Times New Roman" w:hAnsi="Calibri" w:cs="Times New Roman"/>
          <w:noProof/>
          <w:szCs w:val="20"/>
          <w:lang w:val="en-US"/>
        </w:rPr>
        <w:drawing>
          <wp:inline distT="0" distB="0" distL="0" distR="0" wp14:anchorId="7EC270AE" wp14:editId="0469ACB7">
            <wp:extent cx="4581525" cy="1524000"/>
            <wp:effectExtent l="38100" t="0" r="47625" b="0"/>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5F7054FB" w14:textId="6F3544D4" w:rsidR="00294129" w:rsidRDefault="0013339C" w:rsidP="0013339C">
      <w:pPr>
        <w:pStyle w:val="Descripcin"/>
        <w:jc w:val="center"/>
      </w:pPr>
      <w:bookmarkStart w:id="101" w:name="_Toc58097402"/>
      <w:r>
        <w:t xml:space="preserve">Ilustración </w:t>
      </w:r>
      <w:r>
        <w:fldChar w:fldCharType="begin"/>
      </w:r>
      <w:r>
        <w:instrText>SEQ Ilustración \* ARABIC</w:instrText>
      </w:r>
      <w:r>
        <w:fldChar w:fldCharType="separate"/>
      </w:r>
      <w:r w:rsidR="00C54E23">
        <w:rPr>
          <w:noProof/>
        </w:rPr>
        <w:t>19</w:t>
      </w:r>
      <w:r>
        <w:fldChar w:fldCharType="end"/>
      </w:r>
      <w:r>
        <w:t xml:space="preserve">. </w:t>
      </w:r>
      <w:r w:rsidRPr="001E7F28">
        <w:t>Subprocesos del Proceso de Direccionamiento Estratégico</w:t>
      </w:r>
      <w:bookmarkEnd w:id="101"/>
    </w:p>
    <w:p w14:paraId="4897F856" w14:textId="77777777" w:rsidR="0013339C" w:rsidRDefault="0013339C" w:rsidP="00294129">
      <w:pPr>
        <w:keepNext/>
        <w:spacing w:after="0" w:line="240" w:lineRule="auto"/>
        <w:ind w:left="709"/>
        <w:jc w:val="both"/>
      </w:pPr>
    </w:p>
    <w:p w14:paraId="3C46F98A" w14:textId="3DDC2AE9" w:rsidR="00335064" w:rsidRDefault="00D21543" w:rsidP="00335064">
      <w:pPr>
        <w:spacing w:after="0" w:line="240" w:lineRule="auto"/>
        <w:jc w:val="both"/>
        <w:rPr>
          <w:i/>
        </w:rPr>
      </w:pPr>
      <w:r w:rsidRPr="13331C36">
        <w:t>D</w:t>
      </w:r>
      <w:r w:rsidR="00335064" w:rsidRPr="13331C36">
        <w:t xml:space="preserve">e acuerdo con la </w:t>
      </w:r>
      <w:r w:rsidR="00294129" w:rsidRPr="13331C36">
        <w:t>ilustración 1</w:t>
      </w:r>
      <w:r w:rsidR="00EC6F83">
        <w:t>4</w:t>
      </w:r>
      <w:r w:rsidR="00335064" w:rsidRPr="13331C36">
        <w:t xml:space="preserve">, la </w:t>
      </w:r>
      <w:r w:rsidR="2581B30F" w:rsidRPr="13331C36">
        <w:t>Gere</w:t>
      </w:r>
      <w:r w:rsidR="00335064" w:rsidRPr="13331C36">
        <w:t xml:space="preserve">ncia de Tecnología en el marco de este proceso participa específicamente en el subproceso de </w:t>
      </w:r>
      <w:r w:rsidR="00335064" w:rsidRPr="13331C36">
        <w:rPr>
          <w:i/>
        </w:rPr>
        <w:t xml:space="preserve">Gestión de Programas Planes y Proyectos. </w:t>
      </w:r>
    </w:p>
    <w:p w14:paraId="09E00405" w14:textId="77777777" w:rsidR="00335064" w:rsidRDefault="00335064" w:rsidP="00335064">
      <w:pPr>
        <w:spacing w:after="0" w:line="240" w:lineRule="auto"/>
        <w:jc w:val="both"/>
        <w:rPr>
          <w:rFonts w:cstheme="minorHAnsi"/>
          <w:i/>
          <w:iCs/>
        </w:rPr>
      </w:pPr>
    </w:p>
    <w:p w14:paraId="7206E1F8" w14:textId="77777777" w:rsidR="00335064" w:rsidRDefault="00335064" w:rsidP="00335064">
      <w:pPr>
        <w:spacing w:after="0" w:line="240" w:lineRule="auto"/>
        <w:jc w:val="both"/>
        <w:rPr>
          <w:rFonts w:ascii="Calibri" w:eastAsia="Times New Roman" w:hAnsi="Calibri" w:cs="Times New Roman"/>
        </w:rPr>
      </w:pPr>
      <w:r w:rsidRPr="002779B7">
        <w:rPr>
          <w:rFonts w:ascii="Calibri" w:eastAsia="Times New Roman" w:hAnsi="Calibri" w:cs="Times New Roman"/>
          <w:i/>
          <w:iCs/>
        </w:rPr>
        <w:t>Subproceso Gestión de Programas Planes y Proyectos</w:t>
      </w:r>
      <w:r>
        <w:rPr>
          <w:rFonts w:ascii="Calibri" w:eastAsia="Times New Roman" w:hAnsi="Calibri" w:cs="Times New Roman"/>
        </w:rPr>
        <w:t xml:space="preserve">: La Gerencia de Tecnología participa en este subproceso que tiene como </w:t>
      </w:r>
      <w:r w:rsidRPr="00AC68B4">
        <w:rPr>
          <w:rFonts w:ascii="Calibri" w:eastAsia="Times New Roman" w:hAnsi="Calibri" w:cs="Times New Roman"/>
        </w:rPr>
        <w:t>objetivo formular, ejecutar y monitorear el cumplimiento de los planes y los proyectos de inversión de la Unidad en la</w:t>
      </w:r>
      <w:r>
        <w:rPr>
          <w:rFonts w:ascii="Calibri" w:eastAsia="Times New Roman" w:hAnsi="Calibri" w:cs="Times New Roman"/>
        </w:rPr>
        <w:t xml:space="preserve"> respectiva </w:t>
      </w:r>
      <w:r w:rsidRPr="00AC68B4">
        <w:rPr>
          <w:rFonts w:ascii="Calibri" w:eastAsia="Times New Roman" w:hAnsi="Calibri" w:cs="Times New Roman"/>
        </w:rPr>
        <w:t xml:space="preserve">vigencia. </w:t>
      </w:r>
    </w:p>
    <w:p w14:paraId="0D17E31A" w14:textId="77777777" w:rsidR="00335064" w:rsidRDefault="00335064" w:rsidP="00335064">
      <w:pPr>
        <w:spacing w:after="0" w:line="240" w:lineRule="auto"/>
        <w:jc w:val="both"/>
        <w:rPr>
          <w:rFonts w:ascii="Calibri" w:eastAsia="Times New Roman" w:hAnsi="Calibri" w:cs="Times New Roman"/>
        </w:rPr>
      </w:pPr>
    </w:p>
    <w:p w14:paraId="68702799" w14:textId="77777777" w:rsidR="00335064" w:rsidRPr="00F03BEE" w:rsidRDefault="00335064" w:rsidP="00335064">
      <w:pPr>
        <w:pStyle w:val="Prrafodelista"/>
        <w:spacing w:after="0" w:line="240" w:lineRule="auto"/>
        <w:ind w:left="0"/>
        <w:jc w:val="both"/>
        <w:rPr>
          <w:rFonts w:ascii="Calibri" w:eastAsia="Times New Roman" w:hAnsi="Calibri" w:cs="Times New Roman"/>
        </w:rPr>
      </w:pPr>
      <w:r w:rsidRPr="00F03BEE">
        <w:rPr>
          <w:rFonts w:ascii="Calibri" w:eastAsia="Times New Roman" w:hAnsi="Calibri" w:cs="Times New Roman"/>
        </w:rPr>
        <w:t>Los proce</w:t>
      </w:r>
      <w:r>
        <w:rPr>
          <w:rFonts w:ascii="Calibri" w:eastAsia="Times New Roman" w:hAnsi="Calibri" w:cs="Times New Roman"/>
        </w:rPr>
        <w:t xml:space="preserve">dimientos </w:t>
      </w:r>
      <w:r w:rsidRPr="00F03BEE">
        <w:rPr>
          <w:rFonts w:ascii="Calibri" w:eastAsia="Times New Roman" w:hAnsi="Calibri" w:cs="Times New Roman"/>
        </w:rPr>
        <w:t xml:space="preserve">que hacen parte del este subproceso son: </w:t>
      </w:r>
    </w:p>
    <w:p w14:paraId="31ABF98A" w14:textId="77777777" w:rsidR="00335064" w:rsidRPr="00512835" w:rsidRDefault="00335064" w:rsidP="00335064">
      <w:pPr>
        <w:spacing w:after="0" w:line="240" w:lineRule="auto"/>
        <w:jc w:val="both"/>
        <w:rPr>
          <w:rFonts w:ascii="Calibri" w:eastAsia="Times New Roman" w:hAnsi="Calibri" w:cs="Times New Roman"/>
        </w:rPr>
      </w:pPr>
      <w:bookmarkStart w:id="102" w:name="_Hlk40158310"/>
    </w:p>
    <w:tbl>
      <w:tblPr>
        <w:tblW w:w="8926" w:type="dxa"/>
        <w:tblCellMar>
          <w:left w:w="70" w:type="dxa"/>
          <w:right w:w="70" w:type="dxa"/>
        </w:tblCellMar>
        <w:tblLook w:val="04A0" w:firstRow="1" w:lastRow="0" w:firstColumn="1" w:lastColumn="0" w:noHBand="0" w:noVBand="1"/>
      </w:tblPr>
      <w:tblGrid>
        <w:gridCol w:w="3539"/>
        <w:gridCol w:w="5387"/>
      </w:tblGrid>
      <w:tr w:rsidR="00335064" w:rsidRPr="00512835" w14:paraId="3C431AF9" w14:textId="77777777" w:rsidTr="09506A20">
        <w:trPr>
          <w:cantSplit/>
          <w:trHeight w:val="300"/>
          <w:tblHeader/>
        </w:trPr>
        <w:tc>
          <w:tcPr>
            <w:tcW w:w="3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D90FE9F" w14:textId="77777777" w:rsidR="00335064" w:rsidRPr="00512835" w:rsidRDefault="00335064" w:rsidP="000662EC">
            <w:pPr>
              <w:spacing w:after="0" w:line="240" w:lineRule="auto"/>
              <w:jc w:val="center"/>
              <w:rPr>
                <w:rFonts w:ascii="Calibri" w:eastAsia="Times New Roman" w:hAnsi="Calibri" w:cs="Calibri"/>
                <w:b/>
                <w:bCs/>
                <w:color w:val="000000"/>
                <w:lang w:val="es-ES" w:eastAsia="es-ES"/>
              </w:rPr>
            </w:pPr>
            <w:r w:rsidRPr="00512835">
              <w:rPr>
                <w:rFonts w:ascii="Calibri" w:eastAsia="Times New Roman" w:hAnsi="Calibri" w:cs="Calibri"/>
                <w:b/>
                <w:bCs/>
                <w:color w:val="000000"/>
                <w:lang w:val="es-ES" w:eastAsia="es-ES"/>
              </w:rPr>
              <w:t>PROCEDIMIENTOS</w:t>
            </w:r>
          </w:p>
        </w:tc>
        <w:tc>
          <w:tcPr>
            <w:tcW w:w="5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84EB49" w14:textId="5AAE4C5A" w:rsidR="00335064" w:rsidRPr="00512835" w:rsidRDefault="00335064" w:rsidP="000662EC">
            <w:pPr>
              <w:spacing w:after="0" w:line="240" w:lineRule="auto"/>
              <w:jc w:val="center"/>
              <w:rPr>
                <w:rFonts w:ascii="Calibri" w:eastAsia="Times New Roman" w:hAnsi="Calibri" w:cs="Calibri"/>
                <w:b/>
                <w:bCs/>
                <w:color w:val="000000"/>
                <w:lang w:val="es-ES" w:eastAsia="es-ES"/>
              </w:rPr>
            </w:pPr>
            <w:r w:rsidRPr="00512835">
              <w:rPr>
                <w:rFonts w:ascii="Calibri" w:eastAsia="Times New Roman" w:hAnsi="Calibri" w:cs="Calibri"/>
                <w:b/>
                <w:bCs/>
                <w:color w:val="000000"/>
                <w:lang w:val="es-ES" w:eastAsia="es-ES"/>
              </w:rPr>
              <w:t>PA</w:t>
            </w:r>
            <w:r w:rsidR="00051EA8">
              <w:rPr>
                <w:rFonts w:ascii="Calibri" w:eastAsia="Times New Roman" w:hAnsi="Calibri" w:cs="Calibri"/>
                <w:b/>
                <w:bCs/>
                <w:color w:val="000000"/>
                <w:lang w:val="es-ES" w:eastAsia="es-ES"/>
              </w:rPr>
              <w:t>R</w:t>
            </w:r>
            <w:r w:rsidRPr="00512835">
              <w:rPr>
                <w:rFonts w:ascii="Calibri" w:eastAsia="Times New Roman" w:hAnsi="Calibri" w:cs="Calibri"/>
                <w:b/>
                <w:bCs/>
                <w:color w:val="000000"/>
                <w:lang w:val="es-ES" w:eastAsia="es-ES"/>
              </w:rPr>
              <w:t>TIC</w:t>
            </w:r>
            <w:r w:rsidR="00315D70">
              <w:rPr>
                <w:rFonts w:ascii="Calibri" w:eastAsia="Times New Roman" w:hAnsi="Calibri" w:cs="Calibri"/>
                <w:b/>
                <w:bCs/>
                <w:color w:val="000000"/>
                <w:lang w:val="es-ES" w:eastAsia="es-ES"/>
              </w:rPr>
              <w:t>I</w:t>
            </w:r>
            <w:r w:rsidRPr="00512835">
              <w:rPr>
                <w:rFonts w:ascii="Calibri" w:eastAsia="Times New Roman" w:hAnsi="Calibri" w:cs="Calibri"/>
                <w:b/>
                <w:bCs/>
                <w:color w:val="000000"/>
                <w:lang w:val="es-ES" w:eastAsia="es-ES"/>
              </w:rPr>
              <w:t>PACION DE LA GERENCIA DE TECNOLOGIA</w:t>
            </w:r>
          </w:p>
        </w:tc>
      </w:tr>
      <w:tr w:rsidR="00335064" w:rsidRPr="00512835" w14:paraId="14050B09" w14:textId="77777777" w:rsidTr="09506A20">
        <w:trPr>
          <w:cantSplit/>
          <w:trHeight w:val="300"/>
        </w:trPr>
        <w:tc>
          <w:tcPr>
            <w:tcW w:w="3539" w:type="dxa"/>
            <w:tcBorders>
              <w:top w:val="nil"/>
              <w:left w:val="single" w:sz="4" w:space="0" w:color="auto"/>
              <w:bottom w:val="single" w:sz="4" w:space="0" w:color="auto"/>
              <w:right w:val="single" w:sz="4" w:space="0" w:color="auto"/>
            </w:tcBorders>
            <w:shd w:val="clear" w:color="auto" w:fill="auto"/>
            <w:noWrap/>
            <w:hideMark/>
          </w:tcPr>
          <w:p w14:paraId="756E98EC" w14:textId="77777777" w:rsidR="00335064" w:rsidRDefault="00335064" w:rsidP="000662EC">
            <w:pPr>
              <w:spacing w:after="0" w:line="240" w:lineRule="auto"/>
              <w:rPr>
                <w:rFonts w:ascii="Calibri" w:eastAsia="Times New Roman" w:hAnsi="Calibri" w:cs="Calibri"/>
                <w:color w:val="000000"/>
                <w:lang w:val="es-ES" w:eastAsia="es-ES"/>
              </w:rPr>
            </w:pPr>
            <w:r w:rsidRPr="00512835">
              <w:rPr>
                <w:rFonts w:ascii="Calibri" w:eastAsia="Times New Roman" w:hAnsi="Calibri" w:cs="Calibri"/>
                <w:color w:val="000000"/>
                <w:lang w:val="es-ES" w:eastAsia="es-ES"/>
              </w:rPr>
              <w:t xml:space="preserve">01-01-PR-01 </w:t>
            </w:r>
          </w:p>
          <w:p w14:paraId="2EED871A" w14:textId="77777777" w:rsidR="00335064" w:rsidRPr="00512835" w:rsidRDefault="00335064" w:rsidP="000662EC">
            <w:pPr>
              <w:spacing w:after="0" w:line="240" w:lineRule="auto"/>
              <w:rPr>
                <w:rFonts w:ascii="Calibri" w:eastAsia="Times New Roman" w:hAnsi="Calibri" w:cs="Calibri"/>
                <w:color w:val="000000"/>
                <w:lang w:val="es-ES" w:eastAsia="es-ES"/>
              </w:rPr>
            </w:pPr>
            <w:r w:rsidRPr="00512835">
              <w:rPr>
                <w:rFonts w:ascii="Calibri" w:eastAsia="Times New Roman" w:hAnsi="Calibri" w:cs="Calibri"/>
                <w:color w:val="000000"/>
                <w:lang w:val="es-ES" w:eastAsia="es-ES"/>
              </w:rPr>
              <w:t>FORMULACIÓN, SEGUIMIENTO Y EVALUACIÓN DE LA ESTRATEGIA</w:t>
            </w:r>
          </w:p>
        </w:tc>
        <w:tc>
          <w:tcPr>
            <w:tcW w:w="5387" w:type="dxa"/>
            <w:tcBorders>
              <w:top w:val="nil"/>
              <w:left w:val="single" w:sz="4" w:space="0" w:color="auto"/>
              <w:bottom w:val="single" w:sz="4" w:space="0" w:color="auto"/>
              <w:right w:val="single" w:sz="4" w:space="0" w:color="auto"/>
            </w:tcBorders>
          </w:tcPr>
          <w:p w14:paraId="6964C38A" w14:textId="77777777" w:rsidR="00335064" w:rsidRDefault="00335064" w:rsidP="007F24DF">
            <w:pPr>
              <w:pStyle w:val="Prrafodelista"/>
              <w:numPr>
                <w:ilvl w:val="0"/>
                <w:numId w:val="18"/>
              </w:numPr>
              <w:spacing w:after="0" w:line="240" w:lineRule="auto"/>
              <w:ind w:left="363"/>
              <w:jc w:val="both"/>
              <w:rPr>
                <w:rFonts w:ascii="Calibri" w:eastAsia="Times New Roman" w:hAnsi="Calibri" w:cs="Calibri"/>
                <w:color w:val="000000"/>
                <w:lang w:val="es-ES" w:eastAsia="es-ES"/>
              </w:rPr>
            </w:pPr>
            <w:r w:rsidRPr="00D94150">
              <w:rPr>
                <w:rFonts w:ascii="Calibri" w:eastAsia="Times New Roman" w:hAnsi="Calibri" w:cs="Calibri"/>
                <w:color w:val="000000"/>
                <w:lang w:val="es-ES" w:eastAsia="es-ES"/>
              </w:rPr>
              <w:t>En el comité institucional de evaluación y seguimiento</w:t>
            </w:r>
            <w:r>
              <w:rPr>
                <w:rFonts w:ascii="Calibri" w:eastAsia="Times New Roman" w:hAnsi="Calibri" w:cs="Calibri"/>
                <w:color w:val="000000"/>
                <w:lang w:val="es-ES" w:eastAsia="es-ES"/>
              </w:rPr>
              <w:t>.</w:t>
            </w:r>
          </w:p>
          <w:p w14:paraId="59AE6FD4" w14:textId="77777777" w:rsidR="00335064" w:rsidRPr="00D94150" w:rsidRDefault="00335064" w:rsidP="007F24DF">
            <w:pPr>
              <w:pStyle w:val="Prrafodelista"/>
              <w:numPr>
                <w:ilvl w:val="0"/>
                <w:numId w:val="18"/>
              </w:numPr>
              <w:spacing w:after="0" w:line="240" w:lineRule="auto"/>
              <w:ind w:left="363"/>
              <w:jc w:val="both"/>
              <w:rPr>
                <w:rFonts w:ascii="Calibri" w:eastAsia="Times New Roman" w:hAnsi="Calibri" w:cs="Calibri"/>
                <w:color w:val="000000"/>
                <w:lang w:val="es-ES" w:eastAsia="es-ES"/>
              </w:rPr>
            </w:pPr>
            <w:r>
              <w:rPr>
                <w:rFonts w:ascii="Calibri" w:eastAsia="Times New Roman" w:hAnsi="Calibri" w:cs="Calibri"/>
                <w:color w:val="000000"/>
                <w:lang w:val="es-ES" w:eastAsia="es-ES"/>
              </w:rPr>
              <w:t>Articulación del PETI con el plan estratégico institucional.</w:t>
            </w:r>
          </w:p>
        </w:tc>
      </w:tr>
      <w:tr w:rsidR="00335064" w:rsidRPr="00512835" w14:paraId="0B9E8151" w14:textId="77777777" w:rsidTr="09506A20">
        <w:trPr>
          <w:cantSplit/>
          <w:trHeight w:val="300"/>
        </w:trPr>
        <w:tc>
          <w:tcPr>
            <w:tcW w:w="3539" w:type="dxa"/>
            <w:tcBorders>
              <w:top w:val="nil"/>
              <w:left w:val="single" w:sz="4" w:space="0" w:color="auto"/>
              <w:bottom w:val="single" w:sz="4" w:space="0" w:color="auto"/>
              <w:right w:val="single" w:sz="4" w:space="0" w:color="auto"/>
            </w:tcBorders>
            <w:shd w:val="clear" w:color="auto" w:fill="auto"/>
            <w:noWrap/>
            <w:hideMark/>
          </w:tcPr>
          <w:p w14:paraId="208504C7" w14:textId="77777777" w:rsidR="00335064" w:rsidRDefault="00335064" w:rsidP="000662EC">
            <w:pPr>
              <w:spacing w:after="0" w:line="240" w:lineRule="auto"/>
              <w:rPr>
                <w:rFonts w:ascii="Calibri" w:eastAsia="Times New Roman" w:hAnsi="Calibri" w:cs="Calibri"/>
                <w:color w:val="000000"/>
                <w:lang w:val="es-ES" w:eastAsia="es-ES"/>
              </w:rPr>
            </w:pPr>
            <w:r w:rsidRPr="00512835">
              <w:rPr>
                <w:rFonts w:ascii="Calibri" w:eastAsia="Times New Roman" w:hAnsi="Calibri" w:cs="Calibri"/>
                <w:color w:val="000000"/>
                <w:lang w:val="es-ES" w:eastAsia="es-ES"/>
              </w:rPr>
              <w:t xml:space="preserve">01-01-PR-02 </w:t>
            </w:r>
          </w:p>
          <w:p w14:paraId="2A151C16" w14:textId="77777777" w:rsidR="00335064" w:rsidRPr="00512835" w:rsidRDefault="00335064" w:rsidP="000662EC">
            <w:pPr>
              <w:spacing w:after="0" w:line="240" w:lineRule="auto"/>
              <w:rPr>
                <w:rFonts w:ascii="Calibri" w:eastAsia="Times New Roman" w:hAnsi="Calibri" w:cs="Calibri"/>
                <w:color w:val="000000"/>
                <w:lang w:val="es-ES" w:eastAsia="es-ES"/>
              </w:rPr>
            </w:pPr>
            <w:r w:rsidRPr="00512835">
              <w:rPr>
                <w:rFonts w:ascii="Calibri" w:eastAsia="Times New Roman" w:hAnsi="Calibri" w:cs="Calibri"/>
                <w:color w:val="000000"/>
                <w:lang w:val="es-ES" w:eastAsia="es-ES"/>
              </w:rPr>
              <w:t>FORMULACION, EJECUCIÓN, SEGUIMIENTO Y EVALUACIÓN DE PROYECTOS DE INVERSIÓN</w:t>
            </w:r>
          </w:p>
        </w:tc>
        <w:tc>
          <w:tcPr>
            <w:tcW w:w="5387" w:type="dxa"/>
            <w:tcBorders>
              <w:top w:val="nil"/>
              <w:left w:val="single" w:sz="4" w:space="0" w:color="auto"/>
              <w:bottom w:val="single" w:sz="4" w:space="0" w:color="auto"/>
              <w:right w:val="single" w:sz="4" w:space="0" w:color="auto"/>
            </w:tcBorders>
          </w:tcPr>
          <w:p w14:paraId="06E35103" w14:textId="77777777" w:rsidR="00335064" w:rsidRPr="00D94150" w:rsidRDefault="00335064" w:rsidP="007F24DF">
            <w:pPr>
              <w:pStyle w:val="Prrafodelista"/>
              <w:numPr>
                <w:ilvl w:val="0"/>
                <w:numId w:val="18"/>
              </w:numPr>
              <w:spacing w:after="0" w:line="240" w:lineRule="auto"/>
              <w:ind w:left="363"/>
              <w:jc w:val="both"/>
              <w:rPr>
                <w:rFonts w:ascii="Calibri" w:eastAsia="Times New Roman" w:hAnsi="Calibri" w:cs="Calibri"/>
                <w:color w:val="000000"/>
                <w:lang w:val="es-ES" w:eastAsia="es-ES"/>
              </w:rPr>
            </w:pPr>
            <w:r w:rsidRPr="00D94150">
              <w:rPr>
                <w:rFonts w:ascii="Calibri" w:eastAsia="Times New Roman" w:hAnsi="Calibri" w:cs="Calibri"/>
                <w:color w:val="000000"/>
                <w:lang w:val="es-ES" w:eastAsia="es-ES"/>
              </w:rPr>
              <w:t>En el comité institucional de evaluación y seguimiento.</w:t>
            </w:r>
          </w:p>
          <w:p w14:paraId="59A78B79" w14:textId="77777777" w:rsidR="00335064" w:rsidRPr="00512835" w:rsidRDefault="00335064" w:rsidP="007F24DF">
            <w:pPr>
              <w:pStyle w:val="Prrafodelista"/>
              <w:numPr>
                <w:ilvl w:val="0"/>
                <w:numId w:val="18"/>
              </w:numPr>
              <w:spacing w:after="0" w:line="240" w:lineRule="auto"/>
              <w:ind w:left="363"/>
              <w:jc w:val="both"/>
              <w:rPr>
                <w:rFonts w:ascii="Calibri" w:eastAsia="Times New Roman" w:hAnsi="Calibri" w:cs="Calibri"/>
                <w:color w:val="000000"/>
                <w:lang w:val="es-ES" w:eastAsia="es-ES"/>
              </w:rPr>
            </w:pPr>
            <w:r>
              <w:rPr>
                <w:rFonts w:ascii="Calibri" w:eastAsia="Times New Roman" w:hAnsi="Calibri" w:cs="Calibri"/>
                <w:color w:val="000000"/>
                <w:lang w:val="es-ES" w:eastAsia="es-ES"/>
              </w:rPr>
              <w:t>Al interior de la Gerencia de tecnología asigna responsabilidades y realiza seguimiento.</w:t>
            </w:r>
          </w:p>
        </w:tc>
      </w:tr>
      <w:tr w:rsidR="00335064" w:rsidRPr="00512835" w14:paraId="5EAA30B9" w14:textId="77777777" w:rsidTr="09506A20">
        <w:trPr>
          <w:cantSplit/>
          <w:trHeight w:val="300"/>
        </w:trPr>
        <w:tc>
          <w:tcPr>
            <w:tcW w:w="3539" w:type="dxa"/>
            <w:tcBorders>
              <w:top w:val="nil"/>
              <w:left w:val="single" w:sz="4" w:space="0" w:color="auto"/>
              <w:bottom w:val="single" w:sz="4" w:space="0" w:color="auto"/>
              <w:right w:val="single" w:sz="4" w:space="0" w:color="auto"/>
            </w:tcBorders>
            <w:shd w:val="clear" w:color="auto" w:fill="auto"/>
            <w:noWrap/>
            <w:hideMark/>
          </w:tcPr>
          <w:p w14:paraId="5AD3CA87" w14:textId="77777777" w:rsidR="00335064" w:rsidRDefault="00335064" w:rsidP="000662EC">
            <w:pPr>
              <w:spacing w:after="0" w:line="240" w:lineRule="auto"/>
              <w:rPr>
                <w:rFonts w:ascii="Calibri" w:eastAsia="Times New Roman" w:hAnsi="Calibri" w:cs="Calibri"/>
                <w:color w:val="000000"/>
                <w:lang w:val="es-ES" w:eastAsia="es-ES"/>
              </w:rPr>
            </w:pPr>
            <w:r w:rsidRPr="00512835">
              <w:rPr>
                <w:rFonts w:ascii="Calibri" w:eastAsia="Times New Roman" w:hAnsi="Calibri" w:cs="Calibri"/>
                <w:color w:val="000000"/>
                <w:lang w:val="es-ES" w:eastAsia="es-ES"/>
              </w:rPr>
              <w:t xml:space="preserve">01-01-PR-03 </w:t>
            </w:r>
          </w:p>
          <w:p w14:paraId="0A0D8F89" w14:textId="77777777" w:rsidR="00335064" w:rsidRPr="00512835" w:rsidRDefault="00335064" w:rsidP="000662EC">
            <w:pPr>
              <w:spacing w:after="0" w:line="240" w:lineRule="auto"/>
              <w:rPr>
                <w:rFonts w:ascii="Calibri" w:eastAsia="Times New Roman" w:hAnsi="Calibri" w:cs="Calibri"/>
                <w:color w:val="000000"/>
                <w:lang w:val="es-ES" w:eastAsia="es-ES"/>
              </w:rPr>
            </w:pPr>
            <w:r w:rsidRPr="00512835">
              <w:rPr>
                <w:rFonts w:ascii="Calibri" w:eastAsia="Times New Roman" w:hAnsi="Calibri" w:cs="Calibri"/>
                <w:color w:val="000000"/>
                <w:lang w:val="es-ES" w:eastAsia="es-ES"/>
              </w:rPr>
              <w:t>PARTICIPACIÓN CIUDADANA</w:t>
            </w:r>
          </w:p>
        </w:tc>
        <w:tc>
          <w:tcPr>
            <w:tcW w:w="5387" w:type="dxa"/>
            <w:tcBorders>
              <w:top w:val="nil"/>
              <w:left w:val="single" w:sz="4" w:space="0" w:color="auto"/>
              <w:bottom w:val="single" w:sz="4" w:space="0" w:color="auto"/>
              <w:right w:val="single" w:sz="4" w:space="0" w:color="auto"/>
            </w:tcBorders>
          </w:tcPr>
          <w:p w14:paraId="4548433A" w14:textId="77777777" w:rsidR="00335064" w:rsidRDefault="00335064" w:rsidP="007F24DF">
            <w:pPr>
              <w:pStyle w:val="Prrafodelista"/>
              <w:numPr>
                <w:ilvl w:val="0"/>
                <w:numId w:val="18"/>
              </w:numPr>
              <w:spacing w:after="0" w:line="240" w:lineRule="auto"/>
              <w:ind w:left="363"/>
              <w:jc w:val="both"/>
              <w:rPr>
                <w:rFonts w:ascii="Calibri" w:eastAsia="Times New Roman" w:hAnsi="Calibri" w:cs="Calibri"/>
                <w:color w:val="000000"/>
                <w:lang w:val="es-ES" w:eastAsia="es-ES"/>
              </w:rPr>
            </w:pPr>
            <w:r>
              <w:rPr>
                <w:rFonts w:ascii="Calibri" w:eastAsia="Times New Roman" w:hAnsi="Calibri" w:cs="Calibri"/>
                <w:color w:val="000000"/>
                <w:lang w:val="es-ES" w:eastAsia="es-ES"/>
              </w:rPr>
              <w:t>En el comité institucional de evaluación y seguimiento.</w:t>
            </w:r>
          </w:p>
          <w:p w14:paraId="0047D45A" w14:textId="77777777" w:rsidR="00335064" w:rsidRPr="00512835" w:rsidRDefault="00335064" w:rsidP="007F24DF">
            <w:pPr>
              <w:pStyle w:val="Prrafodelista"/>
              <w:numPr>
                <w:ilvl w:val="0"/>
                <w:numId w:val="18"/>
              </w:numPr>
              <w:spacing w:after="0" w:line="240" w:lineRule="auto"/>
              <w:ind w:left="363"/>
              <w:jc w:val="both"/>
              <w:rPr>
                <w:rFonts w:ascii="Calibri" w:eastAsia="Times New Roman" w:hAnsi="Calibri" w:cs="Calibri"/>
                <w:color w:val="000000"/>
                <w:lang w:val="es-ES" w:eastAsia="es-ES"/>
              </w:rPr>
            </w:pPr>
            <w:r>
              <w:rPr>
                <w:rFonts w:ascii="Calibri" w:eastAsia="Times New Roman" w:hAnsi="Calibri" w:cs="Calibri"/>
                <w:color w:val="000000"/>
                <w:lang w:val="es-ES" w:eastAsia="es-ES"/>
              </w:rPr>
              <w:t>Implementación de la política de Gobierno Digital.</w:t>
            </w:r>
          </w:p>
        </w:tc>
      </w:tr>
      <w:tr w:rsidR="00335064" w:rsidRPr="00512835" w14:paraId="1802B2FA" w14:textId="77777777" w:rsidTr="09506A20">
        <w:trPr>
          <w:cantSplit/>
          <w:trHeight w:val="300"/>
        </w:trPr>
        <w:tc>
          <w:tcPr>
            <w:tcW w:w="3539" w:type="dxa"/>
            <w:tcBorders>
              <w:top w:val="nil"/>
              <w:left w:val="single" w:sz="4" w:space="0" w:color="auto"/>
              <w:bottom w:val="single" w:sz="4" w:space="0" w:color="auto"/>
              <w:right w:val="single" w:sz="4" w:space="0" w:color="auto"/>
            </w:tcBorders>
            <w:shd w:val="clear" w:color="auto" w:fill="auto"/>
            <w:noWrap/>
            <w:hideMark/>
          </w:tcPr>
          <w:p w14:paraId="421C139B" w14:textId="77777777" w:rsidR="00335064" w:rsidRDefault="00335064" w:rsidP="000662EC">
            <w:pPr>
              <w:spacing w:after="0" w:line="240" w:lineRule="auto"/>
              <w:rPr>
                <w:rFonts w:ascii="Calibri" w:eastAsia="Times New Roman" w:hAnsi="Calibri" w:cs="Calibri"/>
                <w:color w:val="000000"/>
                <w:lang w:val="es-ES" w:eastAsia="es-ES"/>
              </w:rPr>
            </w:pPr>
            <w:r w:rsidRPr="00512835">
              <w:rPr>
                <w:rFonts w:ascii="Calibri" w:eastAsia="Times New Roman" w:hAnsi="Calibri" w:cs="Calibri"/>
                <w:color w:val="000000"/>
                <w:lang w:val="es-ES" w:eastAsia="es-ES"/>
              </w:rPr>
              <w:t>01-01-PR-04</w:t>
            </w:r>
          </w:p>
          <w:p w14:paraId="4A2906D6" w14:textId="77777777" w:rsidR="00335064" w:rsidRPr="00512835" w:rsidRDefault="00335064" w:rsidP="000662EC">
            <w:pPr>
              <w:spacing w:after="0" w:line="240" w:lineRule="auto"/>
              <w:rPr>
                <w:rFonts w:ascii="Calibri" w:eastAsia="Times New Roman" w:hAnsi="Calibri" w:cs="Calibri"/>
                <w:color w:val="000000"/>
                <w:lang w:val="es-ES" w:eastAsia="es-ES"/>
              </w:rPr>
            </w:pPr>
            <w:r w:rsidRPr="00512835">
              <w:rPr>
                <w:rFonts w:ascii="Calibri" w:eastAsia="Times New Roman" w:hAnsi="Calibri" w:cs="Calibri"/>
                <w:color w:val="000000"/>
                <w:lang w:val="es-ES" w:eastAsia="es-ES"/>
              </w:rPr>
              <w:t>RENDICIÓN DE INFORMES O CUENTAS A ENTIDADES EXTERNAS</w:t>
            </w:r>
          </w:p>
        </w:tc>
        <w:tc>
          <w:tcPr>
            <w:tcW w:w="5387" w:type="dxa"/>
            <w:tcBorders>
              <w:top w:val="nil"/>
              <w:left w:val="single" w:sz="4" w:space="0" w:color="auto"/>
              <w:bottom w:val="single" w:sz="4" w:space="0" w:color="auto"/>
              <w:right w:val="single" w:sz="4" w:space="0" w:color="auto"/>
            </w:tcBorders>
          </w:tcPr>
          <w:p w14:paraId="22F81E4E" w14:textId="77777777" w:rsidR="00335064" w:rsidRPr="0054622C" w:rsidRDefault="00335064" w:rsidP="007F24DF">
            <w:pPr>
              <w:pStyle w:val="Prrafodelista"/>
              <w:numPr>
                <w:ilvl w:val="0"/>
                <w:numId w:val="18"/>
              </w:numPr>
              <w:spacing w:after="0" w:line="240" w:lineRule="auto"/>
              <w:ind w:left="363"/>
              <w:jc w:val="both"/>
              <w:rPr>
                <w:rFonts w:cstheme="minorHAnsi"/>
              </w:rPr>
            </w:pPr>
            <w:r>
              <w:rPr>
                <w:rFonts w:ascii="Calibri" w:eastAsia="Times New Roman" w:hAnsi="Calibri" w:cs="Calibri"/>
                <w:color w:val="000000"/>
                <w:lang w:val="es-ES" w:eastAsia="es-ES"/>
              </w:rPr>
              <w:t xml:space="preserve">En el </w:t>
            </w:r>
            <w:r w:rsidRPr="0054622C">
              <w:rPr>
                <w:rFonts w:ascii="Calibri" w:eastAsia="Times New Roman" w:hAnsi="Calibri" w:cs="Calibri"/>
                <w:color w:val="000000"/>
                <w:lang w:val="es-ES" w:eastAsia="es-ES"/>
              </w:rPr>
              <w:t>Comité</w:t>
            </w:r>
            <w:r>
              <w:rPr>
                <w:rFonts w:cstheme="minorHAnsi"/>
              </w:rPr>
              <w:t xml:space="preserve"> institucional de gestión desempeño</w:t>
            </w:r>
          </w:p>
          <w:p w14:paraId="23AF52A8" w14:textId="77777777" w:rsidR="00335064" w:rsidRPr="00512835" w:rsidRDefault="00335064" w:rsidP="007F24DF">
            <w:pPr>
              <w:pStyle w:val="Prrafodelista"/>
              <w:numPr>
                <w:ilvl w:val="0"/>
                <w:numId w:val="18"/>
              </w:numPr>
              <w:spacing w:after="0" w:line="240" w:lineRule="auto"/>
              <w:ind w:left="363"/>
              <w:jc w:val="both"/>
              <w:rPr>
                <w:rFonts w:ascii="Calibri" w:eastAsia="Times New Roman" w:hAnsi="Calibri" w:cs="Calibri"/>
                <w:color w:val="000000"/>
                <w:lang w:val="es-ES" w:eastAsia="es-ES"/>
              </w:rPr>
            </w:pPr>
            <w:r>
              <w:rPr>
                <w:rFonts w:ascii="Calibri" w:eastAsia="Times New Roman" w:hAnsi="Calibri" w:cs="Calibri"/>
                <w:color w:val="000000"/>
                <w:lang w:val="es-ES" w:eastAsia="es-ES"/>
              </w:rPr>
              <w:t>Elaboración, revisión y seguimiento a los informes requeridos por de entidades externas.</w:t>
            </w:r>
          </w:p>
        </w:tc>
      </w:tr>
      <w:tr w:rsidR="00335064" w:rsidRPr="00512835" w14:paraId="688ACFC8" w14:textId="77777777" w:rsidTr="09506A20">
        <w:trPr>
          <w:cantSplit/>
          <w:trHeight w:val="300"/>
        </w:trPr>
        <w:tc>
          <w:tcPr>
            <w:tcW w:w="3539" w:type="dxa"/>
            <w:tcBorders>
              <w:top w:val="nil"/>
              <w:left w:val="single" w:sz="4" w:space="0" w:color="auto"/>
              <w:bottom w:val="single" w:sz="4" w:space="0" w:color="auto"/>
              <w:right w:val="single" w:sz="4" w:space="0" w:color="auto"/>
            </w:tcBorders>
            <w:shd w:val="clear" w:color="auto" w:fill="auto"/>
            <w:noWrap/>
            <w:hideMark/>
          </w:tcPr>
          <w:p w14:paraId="3A98E049" w14:textId="18A1F34A" w:rsidR="00335064" w:rsidRDefault="00335064" w:rsidP="000662EC">
            <w:pPr>
              <w:spacing w:after="0" w:line="240" w:lineRule="auto"/>
              <w:rPr>
                <w:rFonts w:ascii="Calibri" w:eastAsia="Times New Roman" w:hAnsi="Calibri" w:cs="Calibri"/>
                <w:color w:val="000000"/>
                <w:lang w:val="es-ES" w:eastAsia="es-ES"/>
              </w:rPr>
            </w:pPr>
            <w:r w:rsidRPr="00512835">
              <w:rPr>
                <w:rFonts w:ascii="Calibri" w:eastAsia="Times New Roman" w:hAnsi="Calibri" w:cs="Calibri"/>
                <w:color w:val="000000"/>
                <w:lang w:val="es-ES" w:eastAsia="es-ES"/>
              </w:rPr>
              <w:t>01-01-PR-0</w:t>
            </w:r>
            <w:r w:rsidR="00BC02A8">
              <w:rPr>
                <w:rFonts w:ascii="Calibri" w:eastAsia="Times New Roman" w:hAnsi="Calibri" w:cs="Calibri"/>
                <w:color w:val="000000"/>
                <w:lang w:val="es-ES" w:eastAsia="es-ES"/>
              </w:rPr>
              <w:t>9</w:t>
            </w:r>
          </w:p>
          <w:p w14:paraId="15E12498" w14:textId="141739FB" w:rsidR="00335064" w:rsidRPr="00512835" w:rsidRDefault="00335064" w:rsidP="000662EC">
            <w:pPr>
              <w:spacing w:after="0" w:line="240" w:lineRule="auto"/>
              <w:rPr>
                <w:rFonts w:ascii="Calibri" w:eastAsia="Times New Roman" w:hAnsi="Calibri" w:cs="Calibri"/>
                <w:color w:val="000000"/>
                <w:lang w:val="es-ES" w:eastAsia="es-ES"/>
              </w:rPr>
            </w:pPr>
            <w:r w:rsidRPr="00512835">
              <w:rPr>
                <w:rFonts w:ascii="Calibri" w:eastAsia="Times New Roman" w:hAnsi="Calibri" w:cs="Calibri"/>
                <w:color w:val="000000"/>
                <w:lang w:val="es-ES" w:eastAsia="es-ES"/>
              </w:rPr>
              <w:t xml:space="preserve">PLANEACIÓN </w:t>
            </w:r>
            <w:r w:rsidR="003168F9">
              <w:rPr>
                <w:rFonts w:ascii="Calibri" w:eastAsia="Times New Roman" w:hAnsi="Calibri" w:cs="Calibri"/>
                <w:color w:val="000000"/>
                <w:lang w:val="es-ES" w:eastAsia="es-ES"/>
              </w:rPr>
              <w:t xml:space="preserve">ESTRATÉGICA </w:t>
            </w:r>
            <w:r w:rsidRPr="00512835">
              <w:rPr>
                <w:rFonts w:ascii="Calibri" w:eastAsia="Times New Roman" w:hAnsi="Calibri" w:cs="Calibri"/>
                <w:color w:val="000000"/>
                <w:lang w:val="es-ES" w:eastAsia="es-ES"/>
              </w:rPr>
              <w:t>DE TI</w:t>
            </w:r>
          </w:p>
        </w:tc>
        <w:tc>
          <w:tcPr>
            <w:tcW w:w="5387" w:type="dxa"/>
            <w:tcBorders>
              <w:top w:val="nil"/>
              <w:left w:val="single" w:sz="4" w:space="0" w:color="auto"/>
              <w:bottom w:val="single" w:sz="4" w:space="0" w:color="auto"/>
              <w:right w:val="single" w:sz="4" w:space="0" w:color="auto"/>
            </w:tcBorders>
          </w:tcPr>
          <w:p w14:paraId="7945870C" w14:textId="77777777" w:rsidR="00335064" w:rsidRPr="0054622C" w:rsidRDefault="00335064" w:rsidP="007F24DF">
            <w:pPr>
              <w:pStyle w:val="Prrafodelista"/>
              <w:numPr>
                <w:ilvl w:val="0"/>
                <w:numId w:val="18"/>
              </w:numPr>
              <w:spacing w:after="0" w:line="240" w:lineRule="auto"/>
              <w:ind w:left="363"/>
              <w:jc w:val="both"/>
              <w:rPr>
                <w:rFonts w:cstheme="minorHAnsi"/>
              </w:rPr>
            </w:pPr>
            <w:r>
              <w:rPr>
                <w:rFonts w:ascii="Calibri" w:eastAsia="Times New Roman" w:hAnsi="Calibri" w:cs="Calibri"/>
                <w:color w:val="000000"/>
                <w:lang w:val="es-ES" w:eastAsia="es-ES"/>
              </w:rPr>
              <w:t xml:space="preserve">En el </w:t>
            </w:r>
            <w:r w:rsidRPr="0054622C">
              <w:rPr>
                <w:rFonts w:ascii="Calibri" w:eastAsia="Times New Roman" w:hAnsi="Calibri" w:cs="Calibri"/>
                <w:color w:val="000000"/>
                <w:lang w:val="es-ES" w:eastAsia="es-ES"/>
              </w:rPr>
              <w:t>Comité</w:t>
            </w:r>
            <w:r>
              <w:rPr>
                <w:rFonts w:cstheme="minorHAnsi"/>
              </w:rPr>
              <w:t xml:space="preserve"> institucional de gestión desempeño.</w:t>
            </w:r>
          </w:p>
          <w:p w14:paraId="7B5AE186" w14:textId="77777777" w:rsidR="00335064" w:rsidRPr="00512835" w:rsidRDefault="00335064" w:rsidP="007F24DF">
            <w:pPr>
              <w:pStyle w:val="Prrafodelista"/>
              <w:numPr>
                <w:ilvl w:val="0"/>
                <w:numId w:val="18"/>
              </w:numPr>
              <w:spacing w:after="0" w:line="240" w:lineRule="auto"/>
              <w:ind w:left="363"/>
              <w:jc w:val="both"/>
              <w:rPr>
                <w:rFonts w:ascii="Calibri" w:eastAsia="Times New Roman" w:hAnsi="Calibri" w:cs="Calibri"/>
                <w:color w:val="000000"/>
                <w:lang w:val="es-ES" w:eastAsia="es-ES"/>
              </w:rPr>
            </w:pPr>
            <w:r>
              <w:rPr>
                <w:rFonts w:ascii="Calibri" w:eastAsia="Times New Roman" w:hAnsi="Calibri" w:cs="Calibri"/>
                <w:color w:val="000000"/>
                <w:lang w:val="es-ES" w:eastAsia="es-ES"/>
              </w:rPr>
              <w:t>Elaboración, actualización y seguimiento del PETI.</w:t>
            </w:r>
          </w:p>
        </w:tc>
      </w:tr>
    </w:tbl>
    <w:p w14:paraId="63C05689" w14:textId="35B7FE28" w:rsidR="09506A20" w:rsidRDefault="09506A20"/>
    <w:p w14:paraId="30522079" w14:textId="77777777" w:rsidR="00335064" w:rsidRPr="00512835" w:rsidRDefault="00335064" w:rsidP="00335064">
      <w:pPr>
        <w:spacing w:after="0" w:line="240" w:lineRule="auto"/>
        <w:jc w:val="both"/>
        <w:rPr>
          <w:rFonts w:ascii="Calibri" w:eastAsia="Times New Roman" w:hAnsi="Calibri" w:cs="Times New Roman"/>
          <w:lang w:val="es-ES"/>
        </w:rPr>
      </w:pPr>
    </w:p>
    <w:bookmarkEnd w:id="102"/>
    <w:p w14:paraId="59B47C40" w14:textId="56BB3A0D" w:rsidR="00335064" w:rsidRDefault="00335064" w:rsidP="00933518">
      <w:pPr>
        <w:spacing w:after="0" w:line="240" w:lineRule="auto"/>
        <w:jc w:val="both"/>
        <w:rPr>
          <w:rStyle w:val="Hipervnculo"/>
          <w:rFonts w:cstheme="minorHAnsi"/>
        </w:rPr>
      </w:pPr>
      <w:r>
        <w:rPr>
          <w:rFonts w:cstheme="minorHAnsi"/>
        </w:rPr>
        <w:t>La descripción detallada de este subproceso, procedimientos, instructivos y plantillas, pueden ser consultados en el Sistema de Gestión Integral – SGI, publicada en la Intranet institucional</w:t>
      </w:r>
      <w:r w:rsidR="00933518">
        <w:rPr>
          <w:rFonts w:cstheme="minorHAnsi"/>
        </w:rPr>
        <w:t>.</w:t>
      </w:r>
    </w:p>
    <w:p w14:paraId="7C0F8939" w14:textId="78E6FBB0" w:rsidR="00335064" w:rsidRDefault="00335064" w:rsidP="00335064">
      <w:pPr>
        <w:spacing w:after="0" w:line="240" w:lineRule="auto"/>
        <w:jc w:val="both"/>
        <w:rPr>
          <w:rFonts w:ascii="Calibri" w:eastAsia="Times New Roman" w:hAnsi="Calibri" w:cs="Times New Roman"/>
        </w:rPr>
      </w:pPr>
    </w:p>
    <w:p w14:paraId="5052906A" w14:textId="77777777" w:rsidR="006902FE" w:rsidRDefault="006902FE" w:rsidP="00335064">
      <w:pPr>
        <w:spacing w:after="0" w:line="240" w:lineRule="auto"/>
        <w:jc w:val="both"/>
        <w:rPr>
          <w:rFonts w:ascii="Calibri" w:eastAsia="Times New Roman" w:hAnsi="Calibri" w:cs="Times New Roman"/>
        </w:rPr>
      </w:pPr>
    </w:p>
    <w:p w14:paraId="7B105813" w14:textId="77777777" w:rsidR="00335064" w:rsidRPr="000100AE" w:rsidRDefault="00335064" w:rsidP="00335064">
      <w:pPr>
        <w:pStyle w:val="Ttulo5"/>
        <w:ind w:left="2143"/>
        <w:rPr>
          <w:rFonts w:ascii="Calibri" w:eastAsia="Times New Roman" w:hAnsi="Calibri" w:cs="Times New Roman"/>
          <w:i/>
          <w:iCs/>
          <w:color w:val="auto"/>
          <w:u w:val="single"/>
        </w:rPr>
      </w:pPr>
      <w:r w:rsidRPr="000100AE">
        <w:rPr>
          <w:rFonts w:eastAsia="Times New Roman"/>
          <w:i/>
          <w:iCs/>
          <w:color w:val="auto"/>
          <w:u w:val="single"/>
        </w:rPr>
        <w:t>Proceso Gestión Integral del Riesgo</w:t>
      </w:r>
      <w:r w:rsidRPr="000100AE">
        <w:rPr>
          <w:rFonts w:ascii="Calibri" w:eastAsia="Times New Roman" w:hAnsi="Calibri" w:cs="Times New Roman"/>
          <w:i/>
          <w:iCs/>
          <w:color w:val="auto"/>
          <w:u w:val="single"/>
        </w:rPr>
        <w:t>:</w:t>
      </w:r>
    </w:p>
    <w:p w14:paraId="3D0FC138" w14:textId="77777777" w:rsidR="00335064" w:rsidRDefault="00335064" w:rsidP="00335064">
      <w:pPr>
        <w:spacing w:after="0" w:line="240" w:lineRule="auto"/>
        <w:jc w:val="both"/>
        <w:rPr>
          <w:rFonts w:ascii="Calibri" w:eastAsia="Times New Roman" w:hAnsi="Calibri" w:cs="Times New Roman"/>
        </w:rPr>
      </w:pPr>
      <w:r>
        <w:rPr>
          <w:rFonts w:ascii="Calibri" w:eastAsia="Times New Roman" w:hAnsi="Calibri" w:cs="Times New Roman"/>
          <w:i/>
        </w:rPr>
        <w:t xml:space="preserve"> </w:t>
      </w:r>
      <w:r w:rsidRPr="00AC68B4">
        <w:rPr>
          <w:rFonts w:ascii="Calibri" w:eastAsia="Times New Roman" w:hAnsi="Calibri" w:cs="Times New Roman"/>
        </w:rPr>
        <w:t xml:space="preserve"> </w:t>
      </w:r>
    </w:p>
    <w:p w14:paraId="207465FA" w14:textId="77777777" w:rsidR="00335064" w:rsidRPr="000100AE" w:rsidRDefault="00335064" w:rsidP="00335064">
      <w:pPr>
        <w:spacing w:after="0" w:line="240" w:lineRule="auto"/>
        <w:jc w:val="both"/>
        <w:rPr>
          <w:rFonts w:cstheme="minorHAnsi"/>
        </w:rPr>
      </w:pPr>
      <w:r>
        <w:rPr>
          <w:rFonts w:ascii="Calibri" w:eastAsia="Times New Roman" w:hAnsi="Calibri" w:cs="Times New Roman"/>
        </w:rPr>
        <w:t>Igualmente, la Gerencia de Tecnología p</w:t>
      </w:r>
      <w:r w:rsidRPr="000100AE">
        <w:rPr>
          <w:rFonts w:ascii="Calibri" w:eastAsia="Times New Roman" w:hAnsi="Calibri" w:cs="Times New Roman"/>
        </w:rPr>
        <w:t>articipa en la toma de decisiones relacionadas con la previsión, identificación, control y seguimiento de riesgos que puedan</w:t>
      </w:r>
      <w:r>
        <w:rPr>
          <w:rFonts w:cstheme="minorHAnsi"/>
        </w:rPr>
        <w:t xml:space="preserve"> impactar la gestión institucional y por consiguiente la gestión de TI.</w:t>
      </w:r>
      <w:r>
        <w:rPr>
          <w:rFonts w:ascii="Calibri" w:eastAsia="Times New Roman" w:hAnsi="Calibri" w:cs="Times New Roman"/>
          <w:i/>
        </w:rPr>
        <w:t xml:space="preserve"> </w:t>
      </w:r>
      <w:r w:rsidRPr="000100AE">
        <w:rPr>
          <w:rFonts w:cstheme="minorHAnsi"/>
        </w:rPr>
        <w:t xml:space="preserve">La siguiente figura contiene la estructura del proceso </w:t>
      </w:r>
      <w:r w:rsidRPr="000100AE">
        <w:rPr>
          <w:rFonts w:cstheme="minorHAnsi"/>
          <w:i/>
          <w:iCs/>
        </w:rPr>
        <w:t>Gestión Integral del Riesgo</w:t>
      </w:r>
      <w:r w:rsidRPr="000100AE">
        <w:rPr>
          <w:rFonts w:cstheme="minorHAnsi"/>
        </w:rPr>
        <w:t>.</w:t>
      </w:r>
    </w:p>
    <w:p w14:paraId="2C78D920" w14:textId="77777777" w:rsidR="00335064" w:rsidRDefault="00335064" w:rsidP="00335064">
      <w:pPr>
        <w:spacing w:after="0" w:line="240" w:lineRule="auto"/>
        <w:jc w:val="both"/>
        <w:rPr>
          <w:rFonts w:ascii="Calibri" w:eastAsia="Times New Roman" w:hAnsi="Calibri" w:cs="Times New Roman"/>
        </w:rPr>
      </w:pPr>
    </w:p>
    <w:p w14:paraId="332E6808" w14:textId="77777777" w:rsidR="00335064" w:rsidRPr="00AC68B4" w:rsidRDefault="00335064" w:rsidP="00335064">
      <w:pPr>
        <w:spacing w:after="0" w:line="240" w:lineRule="auto"/>
        <w:jc w:val="center"/>
        <w:rPr>
          <w:rFonts w:ascii="Calibri" w:eastAsia="Times New Roman" w:hAnsi="Calibri" w:cs="Times New Roman"/>
          <w:b/>
          <w:iCs/>
          <w:sz w:val="20"/>
          <w:szCs w:val="20"/>
        </w:rPr>
      </w:pPr>
    </w:p>
    <w:p w14:paraId="5ABA7612" w14:textId="77777777" w:rsidR="00D21543" w:rsidRDefault="00335064" w:rsidP="00D21543">
      <w:pPr>
        <w:keepNext/>
        <w:spacing w:after="0" w:line="240" w:lineRule="auto"/>
        <w:ind w:left="1134"/>
        <w:jc w:val="both"/>
      </w:pPr>
      <w:r w:rsidRPr="00AC68B4">
        <w:rPr>
          <w:rFonts w:ascii="Calibri" w:eastAsia="Times New Roman" w:hAnsi="Calibri" w:cs="Times New Roman"/>
          <w:noProof/>
          <w:szCs w:val="20"/>
          <w:lang w:val="en-US"/>
        </w:rPr>
        <w:drawing>
          <wp:inline distT="0" distB="0" distL="0" distR="0" wp14:anchorId="6513925D" wp14:editId="3AE2E83B">
            <wp:extent cx="4357314" cy="1693628"/>
            <wp:effectExtent l="38100" t="0" r="43815" b="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01469B63" w14:textId="256299EB" w:rsidR="002B69DE" w:rsidRDefault="00D21543" w:rsidP="00D21543">
      <w:pPr>
        <w:pStyle w:val="Descripcin"/>
        <w:jc w:val="center"/>
      </w:pPr>
      <w:bookmarkStart w:id="103" w:name="_Toc58097403"/>
      <w:r>
        <w:t xml:space="preserve">Ilustración </w:t>
      </w:r>
      <w:r>
        <w:fldChar w:fldCharType="begin"/>
      </w:r>
      <w:r>
        <w:instrText>SEQ Ilustración \* ARABIC</w:instrText>
      </w:r>
      <w:r>
        <w:fldChar w:fldCharType="separate"/>
      </w:r>
      <w:r w:rsidR="00C54E23">
        <w:rPr>
          <w:noProof/>
        </w:rPr>
        <w:t>20</w:t>
      </w:r>
      <w:r>
        <w:fldChar w:fldCharType="end"/>
      </w:r>
      <w:r>
        <w:t xml:space="preserve">. </w:t>
      </w:r>
      <w:r w:rsidRPr="001C6727">
        <w:t>Subprocesos del Proceso de Gestión integral del riesgo</w:t>
      </w:r>
      <w:bookmarkEnd w:id="103"/>
    </w:p>
    <w:p w14:paraId="7E82860A" w14:textId="020C7BC7" w:rsidR="00335064" w:rsidRDefault="00335064" w:rsidP="00335064">
      <w:pPr>
        <w:spacing w:after="0" w:line="240" w:lineRule="auto"/>
        <w:jc w:val="both"/>
        <w:rPr>
          <w:rFonts w:ascii="Calibri" w:eastAsia="Times New Roman" w:hAnsi="Calibri" w:cs="Times New Roman"/>
          <w:i/>
        </w:rPr>
      </w:pPr>
      <w:r>
        <w:rPr>
          <w:rFonts w:ascii="Calibri" w:eastAsia="Times New Roman" w:hAnsi="Calibri" w:cs="Times New Roman"/>
        </w:rPr>
        <w:lastRenderedPageBreak/>
        <w:t xml:space="preserve">De acuerdo con la </w:t>
      </w:r>
      <w:r w:rsidR="00214032">
        <w:rPr>
          <w:rFonts w:ascii="Calibri" w:eastAsia="Times New Roman" w:hAnsi="Calibri" w:cs="Times New Roman"/>
        </w:rPr>
        <w:t>ilustración 1</w:t>
      </w:r>
      <w:r w:rsidR="00EC6F83">
        <w:rPr>
          <w:rFonts w:ascii="Calibri" w:eastAsia="Times New Roman" w:hAnsi="Calibri" w:cs="Times New Roman"/>
        </w:rPr>
        <w:t>5</w:t>
      </w:r>
      <w:r>
        <w:rPr>
          <w:rFonts w:ascii="Calibri" w:eastAsia="Times New Roman" w:hAnsi="Calibri" w:cs="Times New Roman"/>
        </w:rPr>
        <w:t xml:space="preserve">, </w:t>
      </w:r>
      <w:r w:rsidR="00214032">
        <w:rPr>
          <w:rFonts w:ascii="Calibri" w:eastAsia="Times New Roman" w:hAnsi="Calibri" w:cs="Times New Roman"/>
        </w:rPr>
        <w:t>e</w:t>
      </w:r>
      <w:r>
        <w:rPr>
          <w:rFonts w:cstheme="minorHAnsi"/>
        </w:rPr>
        <w:t xml:space="preserve">specíficamente la Gerencia de tecnología participa en los subprocesos de </w:t>
      </w:r>
      <w:r w:rsidRPr="00AC68B4">
        <w:rPr>
          <w:rFonts w:ascii="Calibri" w:eastAsia="Times New Roman" w:hAnsi="Calibri" w:cs="Times New Roman"/>
          <w:i/>
        </w:rPr>
        <w:t xml:space="preserve">Gestión de </w:t>
      </w:r>
      <w:r>
        <w:rPr>
          <w:rFonts w:ascii="Calibri" w:eastAsia="Times New Roman" w:hAnsi="Calibri" w:cs="Times New Roman"/>
          <w:i/>
        </w:rPr>
        <w:t>S</w:t>
      </w:r>
      <w:r w:rsidRPr="00AC68B4">
        <w:rPr>
          <w:rFonts w:ascii="Calibri" w:eastAsia="Times New Roman" w:hAnsi="Calibri" w:cs="Times New Roman"/>
          <w:i/>
        </w:rPr>
        <w:t xml:space="preserve">eguridad de la </w:t>
      </w:r>
      <w:r>
        <w:rPr>
          <w:rFonts w:ascii="Calibri" w:eastAsia="Times New Roman" w:hAnsi="Calibri" w:cs="Times New Roman"/>
          <w:i/>
        </w:rPr>
        <w:t>I</w:t>
      </w:r>
      <w:r w:rsidRPr="00AC68B4">
        <w:rPr>
          <w:rFonts w:ascii="Calibri" w:eastAsia="Times New Roman" w:hAnsi="Calibri" w:cs="Times New Roman"/>
          <w:i/>
        </w:rPr>
        <w:t>nformación</w:t>
      </w:r>
      <w:r w:rsidRPr="00AC68B4">
        <w:rPr>
          <w:rFonts w:ascii="Calibri" w:eastAsia="Times New Roman" w:hAnsi="Calibri" w:cs="Times New Roman"/>
        </w:rPr>
        <w:t xml:space="preserve"> y </w:t>
      </w:r>
      <w:r w:rsidRPr="00AC68B4">
        <w:rPr>
          <w:rFonts w:ascii="Calibri" w:eastAsia="Times New Roman" w:hAnsi="Calibri" w:cs="Times New Roman"/>
          <w:i/>
        </w:rPr>
        <w:t xml:space="preserve">Gestión de </w:t>
      </w:r>
      <w:r>
        <w:rPr>
          <w:rFonts w:ascii="Calibri" w:eastAsia="Times New Roman" w:hAnsi="Calibri" w:cs="Times New Roman"/>
          <w:i/>
        </w:rPr>
        <w:t>C</w:t>
      </w:r>
      <w:r w:rsidRPr="00AC68B4">
        <w:rPr>
          <w:rFonts w:ascii="Calibri" w:eastAsia="Times New Roman" w:hAnsi="Calibri" w:cs="Times New Roman"/>
          <w:i/>
        </w:rPr>
        <w:t>ontinuidad</w:t>
      </w:r>
    </w:p>
    <w:p w14:paraId="705D3613" w14:textId="77777777" w:rsidR="00335064" w:rsidRPr="00AC68B4" w:rsidRDefault="00335064" w:rsidP="00335064">
      <w:pPr>
        <w:spacing w:after="0" w:line="240" w:lineRule="auto"/>
        <w:jc w:val="both"/>
        <w:rPr>
          <w:rFonts w:ascii="Calibri" w:eastAsia="Times New Roman" w:hAnsi="Calibri" w:cs="Times New Roman"/>
        </w:rPr>
      </w:pPr>
    </w:p>
    <w:p w14:paraId="42F06E43" w14:textId="77777777" w:rsidR="00335064" w:rsidRPr="00F03BEE" w:rsidRDefault="00335064" w:rsidP="007F24DF">
      <w:pPr>
        <w:numPr>
          <w:ilvl w:val="0"/>
          <w:numId w:val="15"/>
        </w:numPr>
        <w:spacing w:after="0" w:line="240" w:lineRule="auto"/>
        <w:contextualSpacing/>
        <w:jc w:val="both"/>
        <w:rPr>
          <w:rFonts w:ascii="Calibri" w:eastAsia="Times New Roman" w:hAnsi="Calibri" w:cs="Times New Roman"/>
        </w:rPr>
      </w:pPr>
      <w:r w:rsidRPr="00AC68B4">
        <w:rPr>
          <w:rFonts w:ascii="Calibri" w:eastAsia="Times New Roman" w:hAnsi="Calibri" w:cs="Times New Roman"/>
          <w:u w:val="single"/>
        </w:rPr>
        <w:t>Subproceso Gestión de Seguridad de la Información:</w:t>
      </w:r>
      <w:r w:rsidRPr="00AC68B4">
        <w:rPr>
          <w:rFonts w:ascii="Calibri" w:eastAsia="Times New Roman" w:hAnsi="Calibri" w:cs="Times New Roman"/>
        </w:rPr>
        <w:t xml:space="preserve"> El objetivo del subproceso es p</w:t>
      </w:r>
      <w:r w:rsidRPr="00AC68B4">
        <w:rPr>
          <w:rFonts w:ascii="Calibri" w:eastAsia="Times New Roman" w:hAnsi="Calibri" w:cs="Calibri"/>
        </w:rPr>
        <w:t>lanear, implementar y mantener el Sistema de Gestión de Seguridad de la Información, a través de la definición y ejecución al 90% de las actividades del Plan de estrategia operacional acordado para la vigencia, que permitan dar un tratamiento efectivo a los riesgos, sensibilizaciones y capacitaciones, a fin de mitigar la materialización de incidentes de seguridad de la información mediante la mejora continua.</w:t>
      </w:r>
    </w:p>
    <w:p w14:paraId="1CC2E7D1" w14:textId="77777777" w:rsidR="00335064" w:rsidRDefault="00335064" w:rsidP="00335064">
      <w:pPr>
        <w:pStyle w:val="Prrafodelista"/>
        <w:spacing w:after="0" w:line="240" w:lineRule="auto"/>
        <w:ind w:left="360"/>
        <w:jc w:val="both"/>
        <w:rPr>
          <w:rFonts w:ascii="Calibri" w:eastAsia="Times New Roman" w:hAnsi="Calibri" w:cs="Times New Roman"/>
        </w:rPr>
      </w:pPr>
    </w:p>
    <w:p w14:paraId="7C4410D8" w14:textId="33F54541" w:rsidR="00335064" w:rsidRPr="00F03BEE" w:rsidRDefault="00335064" w:rsidP="00335064">
      <w:pPr>
        <w:pStyle w:val="Prrafodelista"/>
        <w:spacing w:after="0" w:line="240" w:lineRule="auto"/>
        <w:ind w:left="360"/>
        <w:jc w:val="both"/>
        <w:rPr>
          <w:rFonts w:ascii="Calibri" w:eastAsia="Times New Roman" w:hAnsi="Calibri" w:cs="Times New Roman"/>
        </w:rPr>
      </w:pPr>
      <w:r w:rsidRPr="00F03BEE">
        <w:rPr>
          <w:rFonts w:ascii="Calibri" w:eastAsia="Times New Roman" w:hAnsi="Calibri" w:cs="Times New Roman"/>
        </w:rPr>
        <w:t>Los proce</w:t>
      </w:r>
      <w:r>
        <w:rPr>
          <w:rFonts w:ascii="Calibri" w:eastAsia="Times New Roman" w:hAnsi="Calibri" w:cs="Times New Roman"/>
        </w:rPr>
        <w:t xml:space="preserve">dimientos </w:t>
      </w:r>
      <w:r w:rsidRPr="00F03BEE">
        <w:rPr>
          <w:rFonts w:ascii="Calibri" w:eastAsia="Times New Roman" w:hAnsi="Calibri" w:cs="Times New Roman"/>
        </w:rPr>
        <w:t xml:space="preserve">que hacen parte de este subproceso son: </w:t>
      </w:r>
    </w:p>
    <w:p w14:paraId="5A471917" w14:textId="77777777" w:rsidR="00335064" w:rsidRDefault="00335064" w:rsidP="00335064">
      <w:pPr>
        <w:spacing w:after="0" w:line="240" w:lineRule="auto"/>
        <w:ind w:left="360"/>
        <w:contextualSpacing/>
        <w:jc w:val="both"/>
        <w:rPr>
          <w:rFonts w:ascii="Calibri" w:eastAsia="Times New Roman" w:hAnsi="Calibri" w:cs="Times New Roman"/>
          <w:szCs w:val="20"/>
          <w:lang w:val="es-ES"/>
        </w:rPr>
      </w:pPr>
    </w:p>
    <w:tbl>
      <w:tblPr>
        <w:tblW w:w="850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1"/>
      </w:tblGrid>
      <w:tr w:rsidR="00335064" w:rsidRPr="00F03BEE" w14:paraId="644CED47" w14:textId="77777777" w:rsidTr="000662EC">
        <w:trPr>
          <w:cantSplit/>
          <w:trHeight w:val="300"/>
          <w:tblHeader/>
          <w:jc w:val="right"/>
        </w:trPr>
        <w:tc>
          <w:tcPr>
            <w:tcW w:w="8501" w:type="dxa"/>
            <w:shd w:val="clear" w:color="auto" w:fill="D9D9D9" w:themeFill="background1" w:themeFillShade="D9"/>
            <w:noWrap/>
          </w:tcPr>
          <w:p w14:paraId="749A7379" w14:textId="77777777" w:rsidR="00335064" w:rsidRPr="00F03BEE" w:rsidRDefault="00335064" w:rsidP="000662EC">
            <w:pPr>
              <w:spacing w:after="0" w:line="240" w:lineRule="auto"/>
              <w:jc w:val="center"/>
              <w:rPr>
                <w:rFonts w:ascii="Calibri" w:eastAsia="Times New Roman" w:hAnsi="Calibri" w:cs="Calibri"/>
                <w:color w:val="000000"/>
                <w:lang w:val="es-ES" w:eastAsia="es-ES"/>
              </w:rPr>
            </w:pPr>
            <w:r w:rsidRPr="00A81C2D">
              <w:rPr>
                <w:rFonts w:ascii="Calibri" w:eastAsia="Times New Roman" w:hAnsi="Calibri" w:cs="Calibri"/>
                <w:b/>
                <w:bCs/>
                <w:color w:val="000000"/>
                <w:lang w:val="es-ES" w:eastAsia="es-ES"/>
              </w:rPr>
              <w:t>PROCEDIMIENTOS</w:t>
            </w:r>
          </w:p>
        </w:tc>
      </w:tr>
      <w:tr w:rsidR="00335064" w:rsidRPr="00F03BEE" w14:paraId="521862CB" w14:textId="77777777" w:rsidTr="000662EC">
        <w:trPr>
          <w:trHeight w:val="300"/>
          <w:jc w:val="right"/>
        </w:trPr>
        <w:tc>
          <w:tcPr>
            <w:tcW w:w="8501" w:type="dxa"/>
            <w:shd w:val="clear" w:color="auto" w:fill="auto"/>
            <w:noWrap/>
            <w:hideMark/>
          </w:tcPr>
          <w:p w14:paraId="7637B49A" w14:textId="77777777" w:rsidR="00335064" w:rsidRPr="00F03BEE" w:rsidRDefault="00335064" w:rsidP="000662EC">
            <w:pPr>
              <w:spacing w:after="0" w:line="240" w:lineRule="auto"/>
              <w:rPr>
                <w:rFonts w:ascii="Calibri" w:eastAsia="Times New Roman" w:hAnsi="Calibri" w:cs="Calibri"/>
                <w:color w:val="000000"/>
                <w:lang w:val="es-ES" w:eastAsia="es-ES"/>
              </w:rPr>
            </w:pPr>
            <w:r w:rsidRPr="00F03BEE">
              <w:rPr>
                <w:rFonts w:ascii="Calibri" w:eastAsia="Times New Roman" w:hAnsi="Calibri" w:cs="Calibri"/>
                <w:color w:val="000000"/>
                <w:lang w:val="es-ES" w:eastAsia="es-ES"/>
              </w:rPr>
              <w:t>02-02-PR-01 GESTIÓN DE INCIDENTES DE SEGURIDAD DE LA INFORMACIÓN</w:t>
            </w:r>
          </w:p>
        </w:tc>
      </w:tr>
      <w:tr w:rsidR="00335064" w:rsidRPr="00F03BEE" w14:paraId="79BACD9C" w14:textId="77777777" w:rsidTr="000662EC">
        <w:trPr>
          <w:trHeight w:val="300"/>
          <w:jc w:val="right"/>
        </w:trPr>
        <w:tc>
          <w:tcPr>
            <w:tcW w:w="8501" w:type="dxa"/>
            <w:shd w:val="clear" w:color="auto" w:fill="auto"/>
            <w:noWrap/>
            <w:hideMark/>
          </w:tcPr>
          <w:p w14:paraId="0C92E07D" w14:textId="77777777" w:rsidR="00335064" w:rsidRPr="00F03BEE" w:rsidRDefault="00335064" w:rsidP="000662EC">
            <w:pPr>
              <w:spacing w:after="0" w:line="240" w:lineRule="auto"/>
              <w:rPr>
                <w:rFonts w:ascii="Calibri" w:eastAsia="Times New Roman" w:hAnsi="Calibri" w:cs="Calibri"/>
                <w:color w:val="000000"/>
                <w:lang w:val="es-ES" w:eastAsia="es-ES"/>
              </w:rPr>
            </w:pPr>
            <w:r w:rsidRPr="00F03BEE">
              <w:rPr>
                <w:rFonts w:ascii="Calibri" w:eastAsia="Times New Roman" w:hAnsi="Calibri" w:cs="Calibri"/>
                <w:color w:val="000000"/>
                <w:lang w:val="es-ES" w:eastAsia="es-ES"/>
              </w:rPr>
              <w:t>02-02-PR-02 GESTIÓN DE ACTIVOS EN EL MARCO DE LA SEGURIDAD DE LA INFORMACIÓN</w:t>
            </w:r>
          </w:p>
        </w:tc>
      </w:tr>
      <w:tr w:rsidR="00335064" w:rsidRPr="00F03BEE" w14:paraId="3E8CA7A4" w14:textId="77777777" w:rsidTr="000662EC">
        <w:trPr>
          <w:trHeight w:val="300"/>
          <w:jc w:val="right"/>
        </w:trPr>
        <w:tc>
          <w:tcPr>
            <w:tcW w:w="8501" w:type="dxa"/>
            <w:shd w:val="clear" w:color="auto" w:fill="auto"/>
            <w:noWrap/>
            <w:hideMark/>
          </w:tcPr>
          <w:p w14:paraId="197F2A76" w14:textId="77777777" w:rsidR="00335064" w:rsidRPr="00F03BEE" w:rsidRDefault="00335064" w:rsidP="000662EC">
            <w:pPr>
              <w:spacing w:after="0" w:line="240" w:lineRule="auto"/>
              <w:rPr>
                <w:rFonts w:ascii="Calibri" w:eastAsia="Times New Roman" w:hAnsi="Calibri" w:cs="Calibri"/>
                <w:color w:val="000000"/>
                <w:lang w:val="es-ES" w:eastAsia="es-ES"/>
              </w:rPr>
            </w:pPr>
            <w:r w:rsidRPr="00F03BEE">
              <w:rPr>
                <w:rFonts w:ascii="Calibri" w:eastAsia="Times New Roman" w:hAnsi="Calibri" w:cs="Calibri"/>
                <w:color w:val="000000"/>
                <w:lang w:val="es-ES" w:eastAsia="es-ES"/>
              </w:rPr>
              <w:t>02-02-PR-04 CONSULTA Y RECLAMACIÓN DE DATOS PERSONALES</w:t>
            </w:r>
          </w:p>
        </w:tc>
      </w:tr>
    </w:tbl>
    <w:p w14:paraId="35080FF4" w14:textId="77777777" w:rsidR="00335064" w:rsidRPr="00AC68B4" w:rsidRDefault="00335064" w:rsidP="00335064">
      <w:pPr>
        <w:spacing w:after="0" w:line="240" w:lineRule="auto"/>
        <w:ind w:left="360"/>
        <w:contextualSpacing/>
        <w:jc w:val="both"/>
        <w:rPr>
          <w:rFonts w:ascii="Calibri" w:eastAsia="Times New Roman" w:hAnsi="Calibri" w:cs="Times New Roman"/>
          <w:szCs w:val="20"/>
        </w:rPr>
      </w:pPr>
    </w:p>
    <w:p w14:paraId="1158C129" w14:textId="77777777" w:rsidR="00335064" w:rsidRDefault="00335064" w:rsidP="007F24DF">
      <w:pPr>
        <w:numPr>
          <w:ilvl w:val="0"/>
          <w:numId w:val="15"/>
        </w:numPr>
        <w:spacing w:after="0" w:line="240" w:lineRule="auto"/>
        <w:contextualSpacing/>
        <w:jc w:val="both"/>
        <w:rPr>
          <w:rFonts w:ascii="Calibri" w:eastAsia="Times New Roman" w:hAnsi="Calibri" w:cs="Calibri"/>
        </w:rPr>
      </w:pPr>
      <w:r w:rsidRPr="00AC68B4">
        <w:rPr>
          <w:rFonts w:ascii="Calibri" w:eastAsia="Times New Roman" w:hAnsi="Calibri" w:cs="Times New Roman"/>
          <w:u w:val="single"/>
        </w:rPr>
        <w:t>Subproceso Gestión de Continuidad:</w:t>
      </w:r>
      <w:r w:rsidRPr="00AC68B4">
        <w:rPr>
          <w:rFonts w:ascii="Calibri" w:eastAsia="Times New Roman" w:hAnsi="Calibri" w:cs="Times New Roman"/>
        </w:rPr>
        <w:t xml:space="preserve"> El objetivo del subproceso es f</w:t>
      </w:r>
      <w:r w:rsidRPr="00AC68B4">
        <w:rPr>
          <w:rFonts w:ascii="Calibri" w:eastAsia="Times New Roman" w:hAnsi="Calibri" w:cs="Calibri"/>
        </w:rPr>
        <w:t>ormular y ejecutar al 100% el Plan de Continuidad del Negocio para los procesos críticos identificados, según las estrategias establecidas para cada vigencia, que permitan garantizar la continuidad en la operación de la entidad en los niveles mínimos establecidos.</w:t>
      </w:r>
    </w:p>
    <w:p w14:paraId="14F6FA3E" w14:textId="77777777" w:rsidR="00335064" w:rsidRDefault="00335064" w:rsidP="00335064">
      <w:pPr>
        <w:spacing w:after="0" w:line="240" w:lineRule="auto"/>
        <w:ind w:left="360"/>
        <w:contextualSpacing/>
        <w:jc w:val="both"/>
        <w:rPr>
          <w:rFonts w:ascii="Calibri" w:eastAsia="Times New Roman" w:hAnsi="Calibri" w:cs="Times New Roman"/>
          <w:u w:val="single"/>
        </w:rPr>
      </w:pPr>
    </w:p>
    <w:p w14:paraId="61EAE6C7" w14:textId="636E9EC9" w:rsidR="00335064" w:rsidRPr="00F03BEE" w:rsidRDefault="00335064" w:rsidP="00335064">
      <w:pPr>
        <w:pStyle w:val="Prrafodelista"/>
        <w:spacing w:after="0" w:line="240" w:lineRule="auto"/>
        <w:ind w:left="360"/>
        <w:jc w:val="both"/>
        <w:rPr>
          <w:rFonts w:ascii="Calibri" w:eastAsia="Times New Roman" w:hAnsi="Calibri" w:cs="Times New Roman"/>
        </w:rPr>
      </w:pPr>
      <w:r w:rsidRPr="00F03BEE">
        <w:rPr>
          <w:rFonts w:ascii="Calibri" w:eastAsia="Times New Roman" w:hAnsi="Calibri" w:cs="Times New Roman"/>
        </w:rPr>
        <w:t>Los proce</w:t>
      </w:r>
      <w:r>
        <w:rPr>
          <w:rFonts w:ascii="Calibri" w:eastAsia="Times New Roman" w:hAnsi="Calibri" w:cs="Times New Roman"/>
        </w:rPr>
        <w:t xml:space="preserve">dimientos </w:t>
      </w:r>
      <w:r w:rsidRPr="00F03BEE">
        <w:rPr>
          <w:rFonts w:ascii="Calibri" w:eastAsia="Times New Roman" w:hAnsi="Calibri" w:cs="Times New Roman"/>
        </w:rPr>
        <w:t xml:space="preserve">que hacen parte de este subproceso son: </w:t>
      </w:r>
    </w:p>
    <w:p w14:paraId="0BA43A5C" w14:textId="77777777" w:rsidR="00335064" w:rsidRPr="00AC68B4" w:rsidRDefault="00335064" w:rsidP="00335064">
      <w:pPr>
        <w:spacing w:after="0" w:line="240" w:lineRule="auto"/>
        <w:ind w:left="360"/>
        <w:contextualSpacing/>
        <w:jc w:val="both"/>
        <w:rPr>
          <w:rFonts w:ascii="Calibri" w:eastAsia="Times New Roman" w:hAnsi="Calibri" w:cs="Calibri"/>
        </w:rPr>
      </w:pPr>
    </w:p>
    <w:tbl>
      <w:tblPr>
        <w:tblW w:w="842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left w:w="70" w:type="dxa"/>
          <w:right w:w="70" w:type="dxa"/>
        </w:tblCellMar>
        <w:tblLook w:val="04A0" w:firstRow="1" w:lastRow="0" w:firstColumn="1" w:lastColumn="0" w:noHBand="0" w:noVBand="1"/>
      </w:tblPr>
      <w:tblGrid>
        <w:gridCol w:w="8420"/>
      </w:tblGrid>
      <w:tr w:rsidR="00335064" w:rsidRPr="00FB7916" w14:paraId="69B7DEDF" w14:textId="77777777" w:rsidTr="000662EC">
        <w:trPr>
          <w:cantSplit/>
          <w:trHeight w:val="300"/>
          <w:tblHeader/>
          <w:jc w:val="right"/>
        </w:trPr>
        <w:tc>
          <w:tcPr>
            <w:tcW w:w="8420" w:type="dxa"/>
            <w:tcBorders>
              <w:bottom w:val="single" w:sz="4" w:space="0" w:color="auto"/>
            </w:tcBorders>
            <w:shd w:val="clear" w:color="auto" w:fill="D9D9D9" w:themeFill="background1" w:themeFillShade="D9"/>
            <w:noWrap/>
          </w:tcPr>
          <w:p w14:paraId="0CE2893F" w14:textId="77777777" w:rsidR="00335064" w:rsidRPr="00FB7916" w:rsidRDefault="00335064" w:rsidP="000662EC">
            <w:pPr>
              <w:spacing w:after="0" w:line="240" w:lineRule="auto"/>
              <w:jc w:val="center"/>
              <w:rPr>
                <w:rFonts w:ascii="Calibri" w:eastAsia="Times New Roman" w:hAnsi="Calibri" w:cs="Calibri"/>
                <w:color w:val="000000"/>
                <w:lang w:val="es-ES" w:eastAsia="es-ES"/>
              </w:rPr>
            </w:pPr>
            <w:r w:rsidRPr="00A81C2D">
              <w:rPr>
                <w:rFonts w:ascii="Calibri" w:eastAsia="Times New Roman" w:hAnsi="Calibri" w:cs="Calibri"/>
                <w:b/>
                <w:bCs/>
                <w:color w:val="000000"/>
                <w:lang w:val="es-ES" w:eastAsia="es-ES"/>
              </w:rPr>
              <w:t>PROCEDIMIENTOS</w:t>
            </w:r>
          </w:p>
        </w:tc>
      </w:tr>
      <w:tr w:rsidR="00335064" w:rsidRPr="00FB7916" w14:paraId="3D658733" w14:textId="77777777" w:rsidTr="000662EC">
        <w:trPr>
          <w:trHeight w:val="300"/>
          <w:jc w:val="right"/>
        </w:trPr>
        <w:tc>
          <w:tcPr>
            <w:tcW w:w="8420" w:type="dxa"/>
            <w:shd w:val="clear" w:color="auto" w:fill="FFFFFF" w:themeFill="background1"/>
            <w:noWrap/>
            <w:hideMark/>
          </w:tcPr>
          <w:p w14:paraId="4DEDF890" w14:textId="77777777" w:rsidR="00335064" w:rsidRPr="00FB7916" w:rsidRDefault="00335064" w:rsidP="000662EC">
            <w:pPr>
              <w:spacing w:after="0" w:line="240" w:lineRule="auto"/>
              <w:rPr>
                <w:rFonts w:ascii="Calibri" w:eastAsia="Times New Roman" w:hAnsi="Calibri" w:cs="Calibri"/>
                <w:color w:val="000000"/>
                <w:lang w:val="es-ES" w:eastAsia="es-ES"/>
              </w:rPr>
            </w:pPr>
            <w:r w:rsidRPr="00FB7916">
              <w:rPr>
                <w:rFonts w:ascii="Calibri" w:eastAsia="Times New Roman" w:hAnsi="Calibri" w:cs="Calibri"/>
                <w:color w:val="000000"/>
                <w:lang w:val="es-ES" w:eastAsia="es-ES"/>
              </w:rPr>
              <w:t>02-03-PR-01 PLANIFICACIÓN Y CONTROL DE CONTINUIDAD DEL NEGOCIO</w:t>
            </w:r>
          </w:p>
        </w:tc>
      </w:tr>
      <w:tr w:rsidR="00335064" w:rsidRPr="00FB7916" w14:paraId="608876F6" w14:textId="77777777" w:rsidTr="000662EC">
        <w:trPr>
          <w:trHeight w:val="300"/>
          <w:jc w:val="right"/>
        </w:trPr>
        <w:tc>
          <w:tcPr>
            <w:tcW w:w="8420" w:type="dxa"/>
            <w:shd w:val="clear" w:color="auto" w:fill="FFFFFF" w:themeFill="background1"/>
            <w:noWrap/>
            <w:hideMark/>
          </w:tcPr>
          <w:p w14:paraId="7B009607" w14:textId="77777777" w:rsidR="00335064" w:rsidRPr="00FB7916" w:rsidRDefault="00335064" w:rsidP="000662EC">
            <w:pPr>
              <w:spacing w:after="0" w:line="240" w:lineRule="auto"/>
              <w:rPr>
                <w:rFonts w:ascii="Calibri" w:eastAsia="Times New Roman" w:hAnsi="Calibri" w:cs="Calibri"/>
                <w:color w:val="000000"/>
                <w:lang w:val="es-ES" w:eastAsia="es-ES"/>
              </w:rPr>
            </w:pPr>
            <w:r w:rsidRPr="00FB7916">
              <w:rPr>
                <w:rFonts w:ascii="Calibri" w:eastAsia="Times New Roman" w:hAnsi="Calibri" w:cs="Calibri"/>
                <w:color w:val="000000"/>
                <w:lang w:val="es-ES" w:eastAsia="es-ES"/>
              </w:rPr>
              <w:t>02-03-PR-02 ANÁLISIS DE IMPACTO AL NEGOCIO Y ANALISIS DE RIESGOS</w:t>
            </w:r>
          </w:p>
        </w:tc>
      </w:tr>
      <w:tr w:rsidR="00335064" w:rsidRPr="00FB7916" w14:paraId="765F2C92" w14:textId="77777777" w:rsidTr="000662EC">
        <w:trPr>
          <w:trHeight w:val="300"/>
          <w:jc w:val="right"/>
        </w:trPr>
        <w:tc>
          <w:tcPr>
            <w:tcW w:w="8420" w:type="dxa"/>
            <w:shd w:val="clear" w:color="auto" w:fill="FFFFFF" w:themeFill="background1"/>
            <w:noWrap/>
            <w:hideMark/>
          </w:tcPr>
          <w:p w14:paraId="6E48B546" w14:textId="77777777" w:rsidR="00335064" w:rsidRPr="00FB7916" w:rsidRDefault="00335064" w:rsidP="000662EC">
            <w:pPr>
              <w:spacing w:after="0" w:line="240" w:lineRule="auto"/>
              <w:rPr>
                <w:rFonts w:ascii="Calibri" w:eastAsia="Times New Roman" w:hAnsi="Calibri" w:cs="Calibri"/>
                <w:color w:val="000000"/>
                <w:lang w:val="es-ES" w:eastAsia="es-ES"/>
              </w:rPr>
            </w:pPr>
            <w:r w:rsidRPr="00FB7916">
              <w:rPr>
                <w:rFonts w:ascii="Calibri" w:eastAsia="Times New Roman" w:hAnsi="Calibri" w:cs="Calibri"/>
                <w:color w:val="000000"/>
                <w:lang w:val="es-ES" w:eastAsia="es-ES"/>
              </w:rPr>
              <w:t>02-03-PR-03 ESTRATEGIA DE CONTINUIDAD DE NEGOCIO</w:t>
            </w:r>
          </w:p>
        </w:tc>
      </w:tr>
      <w:tr w:rsidR="00335064" w:rsidRPr="00FB7916" w14:paraId="2C74643D" w14:textId="77777777" w:rsidTr="000662EC">
        <w:trPr>
          <w:trHeight w:val="300"/>
          <w:jc w:val="right"/>
        </w:trPr>
        <w:tc>
          <w:tcPr>
            <w:tcW w:w="8420" w:type="dxa"/>
            <w:shd w:val="clear" w:color="auto" w:fill="FFFFFF" w:themeFill="background1"/>
            <w:noWrap/>
            <w:hideMark/>
          </w:tcPr>
          <w:p w14:paraId="3C3DDDD7" w14:textId="77777777" w:rsidR="00335064" w:rsidRPr="00FB7916" w:rsidRDefault="00335064" w:rsidP="000662EC">
            <w:pPr>
              <w:spacing w:after="0" w:line="240" w:lineRule="auto"/>
              <w:rPr>
                <w:rFonts w:ascii="Calibri" w:eastAsia="Times New Roman" w:hAnsi="Calibri" w:cs="Calibri"/>
                <w:color w:val="000000"/>
                <w:lang w:val="es-ES" w:eastAsia="es-ES"/>
              </w:rPr>
            </w:pPr>
            <w:r w:rsidRPr="00FB7916">
              <w:rPr>
                <w:rFonts w:ascii="Calibri" w:eastAsia="Times New Roman" w:hAnsi="Calibri" w:cs="Calibri"/>
                <w:color w:val="000000"/>
                <w:lang w:val="es-ES" w:eastAsia="es-ES"/>
              </w:rPr>
              <w:t>02-03-PR-04 IMPLANTACIÓN DE PLANES DE CONTINUIDAD DE NEGOCIO</w:t>
            </w:r>
          </w:p>
        </w:tc>
      </w:tr>
      <w:tr w:rsidR="00335064" w:rsidRPr="00FB7916" w14:paraId="22FDE953" w14:textId="77777777" w:rsidTr="000662EC">
        <w:trPr>
          <w:trHeight w:val="300"/>
          <w:jc w:val="right"/>
        </w:trPr>
        <w:tc>
          <w:tcPr>
            <w:tcW w:w="8420" w:type="dxa"/>
            <w:shd w:val="clear" w:color="auto" w:fill="FFFFFF" w:themeFill="background1"/>
            <w:noWrap/>
            <w:hideMark/>
          </w:tcPr>
          <w:p w14:paraId="0836378E" w14:textId="77777777" w:rsidR="00335064" w:rsidRPr="00FB7916" w:rsidRDefault="00335064" w:rsidP="000662EC">
            <w:pPr>
              <w:spacing w:after="0" w:line="240" w:lineRule="auto"/>
              <w:rPr>
                <w:rFonts w:ascii="Calibri" w:eastAsia="Times New Roman" w:hAnsi="Calibri" w:cs="Calibri"/>
                <w:color w:val="000000"/>
                <w:lang w:val="es-ES" w:eastAsia="es-ES"/>
              </w:rPr>
            </w:pPr>
            <w:r w:rsidRPr="00FB7916">
              <w:rPr>
                <w:rFonts w:ascii="Calibri" w:eastAsia="Times New Roman" w:hAnsi="Calibri" w:cs="Calibri"/>
                <w:color w:val="000000"/>
                <w:lang w:val="es-ES" w:eastAsia="es-ES"/>
              </w:rPr>
              <w:t>02-03-PR-05 EJERCICIOS Y PRUEBAS</w:t>
            </w:r>
          </w:p>
        </w:tc>
      </w:tr>
    </w:tbl>
    <w:p w14:paraId="01ECEB79" w14:textId="77777777" w:rsidR="00335064" w:rsidRDefault="00335064" w:rsidP="00335064">
      <w:pPr>
        <w:rPr>
          <w:rFonts w:ascii="Calibri" w:eastAsia="Calibri" w:hAnsi="Calibri" w:cs="Times New Roman"/>
          <w:lang w:val="es-ES"/>
        </w:rPr>
      </w:pPr>
    </w:p>
    <w:p w14:paraId="1143F704" w14:textId="78F8F5FF" w:rsidR="00933518" w:rsidRDefault="00335064" w:rsidP="00933518">
      <w:pPr>
        <w:spacing w:after="0" w:line="240" w:lineRule="auto"/>
        <w:jc w:val="both"/>
        <w:rPr>
          <w:rFonts w:ascii="Calibri" w:eastAsia="Times New Roman" w:hAnsi="Calibri" w:cs="Times New Roman"/>
        </w:rPr>
      </w:pPr>
      <w:r>
        <w:rPr>
          <w:rFonts w:cstheme="minorHAnsi"/>
        </w:rPr>
        <w:t>La descripción detallada de los subprocesos mencionados anteriormente, procedimientos, instructivos y plantillas, pueden ser consultados en el Sistema de Gestión Integral – SGI, publicada en la Intranet institucional</w:t>
      </w:r>
      <w:r w:rsidR="00933518">
        <w:rPr>
          <w:rFonts w:cstheme="minorHAnsi"/>
        </w:rPr>
        <w:t>.</w:t>
      </w:r>
      <w:r w:rsidR="00933518">
        <w:rPr>
          <w:rFonts w:ascii="Calibri" w:eastAsia="Times New Roman" w:hAnsi="Calibri" w:cs="Times New Roman"/>
        </w:rPr>
        <w:t xml:space="preserve"> </w:t>
      </w:r>
    </w:p>
    <w:p w14:paraId="79123E05" w14:textId="5D1D9BC0" w:rsidR="00335064" w:rsidRDefault="00335064" w:rsidP="00335064">
      <w:pPr>
        <w:spacing w:after="0" w:line="240" w:lineRule="auto"/>
        <w:jc w:val="both"/>
        <w:rPr>
          <w:rFonts w:ascii="Calibri" w:eastAsia="Times New Roman" w:hAnsi="Calibri" w:cs="Times New Roman"/>
        </w:rPr>
      </w:pPr>
    </w:p>
    <w:p w14:paraId="4BE24772" w14:textId="77777777" w:rsidR="00335064" w:rsidRPr="0010248E" w:rsidRDefault="00335064" w:rsidP="00335064">
      <w:pPr>
        <w:rPr>
          <w:rFonts w:ascii="Calibri" w:eastAsia="Calibri" w:hAnsi="Calibri" w:cs="Times New Roman"/>
        </w:rPr>
      </w:pPr>
    </w:p>
    <w:p w14:paraId="42DBB41C" w14:textId="77777777" w:rsidR="00335064" w:rsidRPr="000100AE" w:rsidRDefault="00335064" w:rsidP="00335064">
      <w:pPr>
        <w:pStyle w:val="Ttulo5"/>
        <w:ind w:left="2143"/>
        <w:rPr>
          <w:rFonts w:ascii="Calibri" w:eastAsia="Times New Roman" w:hAnsi="Calibri" w:cs="Times New Roman"/>
          <w:i/>
          <w:iCs/>
          <w:color w:val="auto"/>
          <w:u w:val="single"/>
        </w:rPr>
      </w:pPr>
      <w:r w:rsidRPr="00BE4BDA">
        <w:rPr>
          <w:rFonts w:eastAsia="Times New Roman"/>
          <w:i/>
          <w:iCs/>
          <w:color w:val="auto"/>
          <w:u w:val="single"/>
        </w:rPr>
        <w:t>Provisión y Soporte de Servicios TI</w:t>
      </w:r>
      <w:r w:rsidRPr="000100AE">
        <w:rPr>
          <w:rFonts w:ascii="Calibri" w:eastAsia="Times New Roman" w:hAnsi="Calibri" w:cs="Times New Roman"/>
          <w:i/>
          <w:iCs/>
          <w:color w:val="auto"/>
          <w:u w:val="single"/>
        </w:rPr>
        <w:t>:</w:t>
      </w:r>
    </w:p>
    <w:p w14:paraId="01996BE5" w14:textId="77777777" w:rsidR="00335064" w:rsidRPr="00AC68B4" w:rsidRDefault="00335064" w:rsidP="00335064">
      <w:pPr>
        <w:spacing w:after="0" w:line="240" w:lineRule="auto"/>
        <w:jc w:val="both"/>
        <w:rPr>
          <w:rFonts w:ascii="Calibri" w:eastAsia="Times New Roman" w:hAnsi="Calibri" w:cs="Times New Roman"/>
          <w:szCs w:val="20"/>
        </w:rPr>
      </w:pPr>
    </w:p>
    <w:p w14:paraId="75CCDBDF" w14:textId="77777777" w:rsidR="00335064" w:rsidRDefault="00335064" w:rsidP="00335064">
      <w:pPr>
        <w:spacing w:after="0" w:line="240" w:lineRule="auto"/>
        <w:jc w:val="both"/>
        <w:rPr>
          <w:rFonts w:ascii="Calibri" w:eastAsia="Times New Roman" w:hAnsi="Calibri" w:cs="Times New Roman"/>
        </w:rPr>
      </w:pPr>
      <w:r w:rsidRPr="00AC68B4">
        <w:rPr>
          <w:rFonts w:ascii="Calibri" w:eastAsia="Times New Roman" w:hAnsi="Calibri" w:cs="Times New Roman"/>
        </w:rPr>
        <w:lastRenderedPageBreak/>
        <w:t xml:space="preserve">La </w:t>
      </w:r>
      <w:r>
        <w:rPr>
          <w:rFonts w:ascii="Calibri" w:eastAsia="Times New Roman" w:hAnsi="Calibri" w:cs="Times New Roman"/>
        </w:rPr>
        <w:t xml:space="preserve">gestión de TI en su rol operativo </w:t>
      </w:r>
      <w:r w:rsidRPr="00AC68B4">
        <w:rPr>
          <w:rFonts w:ascii="Calibri" w:eastAsia="Times New Roman" w:hAnsi="Calibri" w:cs="Times New Roman"/>
        </w:rPr>
        <w:t xml:space="preserve">participa </w:t>
      </w:r>
      <w:r>
        <w:rPr>
          <w:rFonts w:ascii="Calibri" w:eastAsia="Times New Roman" w:hAnsi="Calibri" w:cs="Times New Roman"/>
        </w:rPr>
        <w:t xml:space="preserve">en el proceso de </w:t>
      </w:r>
      <w:r w:rsidRPr="00AC68B4">
        <w:rPr>
          <w:rFonts w:ascii="Calibri" w:eastAsia="Times New Roman" w:hAnsi="Calibri" w:cs="Times New Roman"/>
          <w:i/>
        </w:rPr>
        <w:t>Provisión y Soporte de Servicios TI</w:t>
      </w:r>
      <w:r>
        <w:rPr>
          <w:rFonts w:ascii="Calibri" w:eastAsia="Times New Roman" w:hAnsi="Calibri" w:cs="Times New Roman"/>
          <w:i/>
        </w:rPr>
        <w:t>,</w:t>
      </w:r>
      <w:r>
        <w:rPr>
          <w:rFonts w:ascii="Calibri" w:eastAsia="Times New Roman" w:hAnsi="Calibri" w:cs="Times New Roman"/>
        </w:rPr>
        <w:t xml:space="preserve"> a través del cual realiza </w:t>
      </w:r>
      <w:r w:rsidRPr="00AC68B4">
        <w:rPr>
          <w:rFonts w:ascii="Calibri" w:eastAsia="Times New Roman" w:hAnsi="Calibri" w:cs="Times New Roman"/>
        </w:rPr>
        <w:t>la ejecución y seguimiento de la infraestructura tecnológica para atender las necesidades de los demás procesos</w:t>
      </w:r>
      <w:r>
        <w:rPr>
          <w:rFonts w:ascii="Calibri" w:eastAsia="Times New Roman" w:hAnsi="Calibri" w:cs="Times New Roman"/>
        </w:rPr>
        <w:t xml:space="preserve">, apoyando el logro de los objetivos estratégicos institucionales. </w:t>
      </w:r>
    </w:p>
    <w:p w14:paraId="4F1BF63E" w14:textId="77777777" w:rsidR="00335064" w:rsidRPr="00AC68B4" w:rsidRDefault="00335064" w:rsidP="00335064">
      <w:pPr>
        <w:spacing w:after="0" w:line="240" w:lineRule="auto"/>
        <w:jc w:val="both"/>
        <w:rPr>
          <w:rFonts w:ascii="Calibri" w:eastAsia="Times New Roman" w:hAnsi="Calibri" w:cs="Times New Roman"/>
        </w:rPr>
      </w:pPr>
    </w:p>
    <w:p w14:paraId="7EC2940B" w14:textId="77777777" w:rsidR="00335064" w:rsidRPr="00AC68B4" w:rsidRDefault="00335064" w:rsidP="00335064">
      <w:pPr>
        <w:spacing w:after="0" w:line="240" w:lineRule="auto"/>
        <w:jc w:val="both"/>
        <w:rPr>
          <w:rFonts w:ascii="Calibri" w:eastAsia="Times New Roman" w:hAnsi="Calibri" w:cs="Times New Roman"/>
          <w:szCs w:val="20"/>
        </w:rPr>
      </w:pPr>
      <w:r w:rsidRPr="00210B08">
        <w:rPr>
          <w:rFonts w:ascii="Calibri" w:eastAsia="Times New Roman" w:hAnsi="Calibri" w:cs="Times New Roman"/>
          <w:szCs w:val="20"/>
        </w:rPr>
        <w:t>El</w:t>
      </w:r>
      <w:r>
        <w:rPr>
          <w:rFonts w:ascii="Calibri" w:eastAsia="Times New Roman" w:hAnsi="Calibri" w:cs="Times New Roman"/>
          <w:i/>
          <w:iCs/>
          <w:szCs w:val="20"/>
        </w:rPr>
        <w:t xml:space="preserve"> </w:t>
      </w:r>
      <w:r w:rsidRPr="00956BAA">
        <w:rPr>
          <w:rFonts w:ascii="Calibri" w:eastAsia="Times New Roman" w:hAnsi="Calibri" w:cs="Times New Roman"/>
          <w:i/>
          <w:iCs/>
          <w:szCs w:val="20"/>
        </w:rPr>
        <w:t>Proceso Provisión</w:t>
      </w:r>
      <w:r w:rsidRPr="00AC68B4">
        <w:rPr>
          <w:rFonts w:ascii="Calibri" w:eastAsia="Times New Roman" w:hAnsi="Calibri" w:cs="Times New Roman"/>
          <w:i/>
          <w:szCs w:val="20"/>
        </w:rPr>
        <w:t xml:space="preserve"> y Soporte de Servicios TI</w:t>
      </w:r>
      <w:r w:rsidRPr="00AC68B4">
        <w:rPr>
          <w:rFonts w:ascii="Calibri" w:eastAsia="Times New Roman" w:hAnsi="Calibri" w:cs="Times New Roman"/>
          <w:szCs w:val="20"/>
        </w:rPr>
        <w:t xml:space="preserve"> </w:t>
      </w:r>
      <w:r>
        <w:rPr>
          <w:rFonts w:ascii="Calibri" w:eastAsia="Times New Roman" w:hAnsi="Calibri" w:cs="Times New Roman"/>
          <w:szCs w:val="20"/>
        </w:rPr>
        <w:t>hace parte de los procesos de apoyo (</w:t>
      </w:r>
      <w:r w:rsidRPr="00AC68B4">
        <w:rPr>
          <w:rFonts w:ascii="Calibri" w:eastAsia="Times New Roman" w:hAnsi="Calibri" w:cs="Times New Roman"/>
          <w:szCs w:val="20"/>
        </w:rPr>
        <w:t>procesos administrativos, financieros, jurídicos</w:t>
      </w:r>
      <w:r>
        <w:rPr>
          <w:rFonts w:ascii="Calibri" w:eastAsia="Times New Roman" w:hAnsi="Calibri" w:cs="Times New Roman"/>
          <w:szCs w:val="20"/>
        </w:rPr>
        <w:t xml:space="preserve"> </w:t>
      </w:r>
      <w:r w:rsidRPr="00AC68B4">
        <w:rPr>
          <w:rFonts w:ascii="Calibri" w:eastAsia="Times New Roman" w:hAnsi="Calibri" w:cs="Times New Roman"/>
          <w:szCs w:val="20"/>
        </w:rPr>
        <w:t>necesarios para que la Unidad se enfoque en el desarrollo de su misión</w:t>
      </w:r>
      <w:r>
        <w:rPr>
          <w:rFonts w:ascii="Calibri" w:eastAsia="Times New Roman" w:hAnsi="Calibri" w:cs="Times New Roman"/>
          <w:szCs w:val="20"/>
        </w:rPr>
        <w:t>)</w:t>
      </w:r>
      <w:r w:rsidRPr="00AC68B4">
        <w:rPr>
          <w:rFonts w:ascii="Calibri" w:eastAsia="Times New Roman" w:hAnsi="Calibri" w:cs="Times New Roman"/>
          <w:szCs w:val="20"/>
        </w:rPr>
        <w:t xml:space="preserve"> que tiene como objetivo la gestión de la arquitectura tecnológica necesaria para la prestación y soporte de los servicios de la Unidad</w:t>
      </w:r>
      <w:r>
        <w:rPr>
          <w:rFonts w:ascii="Calibri" w:eastAsia="Times New Roman" w:hAnsi="Calibri" w:cs="Times New Roman"/>
          <w:szCs w:val="20"/>
        </w:rPr>
        <w:t xml:space="preserve">. Este proceso tiene como objeto </w:t>
      </w:r>
      <w:r w:rsidRPr="00AC68B4">
        <w:rPr>
          <w:rFonts w:ascii="Calibri" w:eastAsia="Times New Roman" w:hAnsi="Calibri" w:cs="Times New Roman"/>
          <w:szCs w:val="20"/>
        </w:rPr>
        <w:t>el diseño de nuevos servicios o la modificación de los existentes</w:t>
      </w:r>
      <w:r>
        <w:rPr>
          <w:rFonts w:ascii="Calibri" w:eastAsia="Times New Roman" w:hAnsi="Calibri" w:cs="Times New Roman"/>
          <w:szCs w:val="20"/>
        </w:rPr>
        <w:t xml:space="preserve">, </w:t>
      </w:r>
      <w:r w:rsidRPr="00AC68B4">
        <w:rPr>
          <w:rFonts w:ascii="Calibri" w:eastAsia="Times New Roman" w:hAnsi="Calibri" w:cs="Times New Roman"/>
          <w:szCs w:val="20"/>
        </w:rPr>
        <w:t>su implementación en el entorno de producción</w:t>
      </w:r>
      <w:r>
        <w:rPr>
          <w:rFonts w:ascii="Calibri" w:eastAsia="Times New Roman" w:hAnsi="Calibri" w:cs="Times New Roman"/>
          <w:szCs w:val="20"/>
        </w:rPr>
        <w:t xml:space="preserve"> y su </w:t>
      </w:r>
      <w:r w:rsidRPr="00AC68B4">
        <w:rPr>
          <w:rFonts w:ascii="Calibri" w:eastAsia="Times New Roman" w:hAnsi="Calibri" w:cs="Times New Roman"/>
          <w:szCs w:val="20"/>
        </w:rPr>
        <w:t>para su incorporación al catálogo de servicios de la Unidad</w:t>
      </w:r>
      <w:r>
        <w:rPr>
          <w:rFonts w:ascii="Calibri" w:eastAsia="Times New Roman" w:hAnsi="Calibri" w:cs="Times New Roman"/>
          <w:szCs w:val="20"/>
        </w:rPr>
        <w:t xml:space="preserve">. Incluye </w:t>
      </w:r>
      <w:r w:rsidRPr="00AC68B4">
        <w:rPr>
          <w:rFonts w:ascii="Calibri" w:eastAsia="Times New Roman" w:hAnsi="Calibri" w:cs="Times New Roman"/>
          <w:szCs w:val="20"/>
        </w:rPr>
        <w:t>todos los aspectos que garanticen la seguridad, oportunidad, continuidad y calidad de</w:t>
      </w:r>
      <w:r>
        <w:rPr>
          <w:rFonts w:ascii="Calibri" w:eastAsia="Times New Roman" w:hAnsi="Calibri" w:cs="Times New Roman"/>
          <w:szCs w:val="20"/>
        </w:rPr>
        <w:t xml:space="preserve"> </w:t>
      </w:r>
      <w:r w:rsidRPr="00AC68B4">
        <w:rPr>
          <w:rFonts w:ascii="Calibri" w:eastAsia="Times New Roman" w:hAnsi="Calibri" w:cs="Times New Roman"/>
          <w:szCs w:val="20"/>
        </w:rPr>
        <w:t>l</w:t>
      </w:r>
      <w:r>
        <w:rPr>
          <w:rFonts w:ascii="Calibri" w:eastAsia="Times New Roman" w:hAnsi="Calibri" w:cs="Times New Roman"/>
          <w:szCs w:val="20"/>
        </w:rPr>
        <w:t>os</w:t>
      </w:r>
      <w:r w:rsidRPr="00AC68B4">
        <w:rPr>
          <w:rFonts w:ascii="Calibri" w:eastAsia="Times New Roman" w:hAnsi="Calibri" w:cs="Times New Roman"/>
          <w:szCs w:val="20"/>
        </w:rPr>
        <w:t xml:space="preserve"> servicio</w:t>
      </w:r>
      <w:r>
        <w:rPr>
          <w:rFonts w:ascii="Calibri" w:eastAsia="Times New Roman" w:hAnsi="Calibri" w:cs="Times New Roman"/>
          <w:szCs w:val="20"/>
        </w:rPr>
        <w:t xml:space="preserve">s </w:t>
      </w:r>
      <w:r w:rsidRPr="00AC68B4">
        <w:rPr>
          <w:rFonts w:ascii="Calibri" w:eastAsia="Times New Roman" w:hAnsi="Calibri" w:cs="Times New Roman"/>
          <w:szCs w:val="20"/>
        </w:rPr>
        <w:t>requerido</w:t>
      </w:r>
      <w:r>
        <w:rPr>
          <w:rFonts w:ascii="Calibri" w:eastAsia="Times New Roman" w:hAnsi="Calibri" w:cs="Times New Roman"/>
          <w:szCs w:val="20"/>
        </w:rPr>
        <w:t>s</w:t>
      </w:r>
      <w:r w:rsidRPr="00AC68B4">
        <w:rPr>
          <w:rFonts w:ascii="Calibri" w:eastAsia="Times New Roman" w:hAnsi="Calibri" w:cs="Times New Roman"/>
          <w:szCs w:val="20"/>
        </w:rPr>
        <w:t xml:space="preserve"> por los usuarios en todos los procesos</w:t>
      </w:r>
      <w:r>
        <w:rPr>
          <w:rFonts w:ascii="Calibri" w:eastAsia="Times New Roman" w:hAnsi="Calibri" w:cs="Times New Roman"/>
          <w:szCs w:val="20"/>
        </w:rPr>
        <w:t>. A</w:t>
      </w:r>
      <w:r w:rsidRPr="00AC68B4">
        <w:rPr>
          <w:rFonts w:ascii="Calibri" w:eastAsia="Times New Roman" w:hAnsi="Calibri" w:cs="Times New Roman"/>
          <w:szCs w:val="20"/>
        </w:rPr>
        <w:t xml:space="preserve"> continuación, se ilustra el subproceso que </w:t>
      </w:r>
      <w:r>
        <w:rPr>
          <w:rFonts w:ascii="Calibri" w:eastAsia="Times New Roman" w:hAnsi="Calibri" w:cs="Times New Roman"/>
          <w:szCs w:val="20"/>
        </w:rPr>
        <w:t>hace parte de e</w:t>
      </w:r>
      <w:r w:rsidRPr="00AC68B4">
        <w:rPr>
          <w:rFonts w:ascii="Calibri" w:eastAsia="Times New Roman" w:hAnsi="Calibri" w:cs="Times New Roman"/>
          <w:szCs w:val="20"/>
        </w:rPr>
        <w:t xml:space="preserve">ste proceso: </w:t>
      </w:r>
    </w:p>
    <w:p w14:paraId="66195EFE" w14:textId="77777777" w:rsidR="00D21543" w:rsidRDefault="00335064" w:rsidP="00D21543">
      <w:pPr>
        <w:keepNext/>
        <w:spacing w:after="0" w:line="240" w:lineRule="auto"/>
        <w:ind w:left="993"/>
        <w:jc w:val="both"/>
      </w:pPr>
      <w:r w:rsidRPr="00AC68B4">
        <w:rPr>
          <w:rFonts w:ascii="Calibri" w:eastAsia="Times New Roman" w:hAnsi="Calibri" w:cs="Times New Roman"/>
          <w:noProof/>
          <w:szCs w:val="20"/>
          <w:lang w:val="en-US"/>
        </w:rPr>
        <w:drawing>
          <wp:inline distT="0" distB="0" distL="0" distR="0" wp14:anchorId="2DF3EF3C" wp14:editId="022D956F">
            <wp:extent cx="4460240" cy="904875"/>
            <wp:effectExtent l="38100" t="0" r="54610" b="0"/>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5ED9D2B8" w14:textId="27CFAA89" w:rsidR="00232610" w:rsidRDefault="00D21543" w:rsidP="00D21543">
      <w:pPr>
        <w:pStyle w:val="Descripcin"/>
        <w:jc w:val="center"/>
      </w:pPr>
      <w:bookmarkStart w:id="104" w:name="_Toc58097404"/>
      <w:r>
        <w:t xml:space="preserve">Ilustración </w:t>
      </w:r>
      <w:r>
        <w:fldChar w:fldCharType="begin"/>
      </w:r>
      <w:r>
        <w:instrText>SEQ Ilustración \* ARABIC</w:instrText>
      </w:r>
      <w:r>
        <w:fldChar w:fldCharType="separate"/>
      </w:r>
      <w:r w:rsidR="00C54E23">
        <w:rPr>
          <w:noProof/>
        </w:rPr>
        <w:t>21</w:t>
      </w:r>
      <w:r>
        <w:fldChar w:fldCharType="end"/>
      </w:r>
      <w:r>
        <w:t xml:space="preserve">. </w:t>
      </w:r>
      <w:r w:rsidRPr="00B34ACB">
        <w:t>Subproceso del Proceso de Provisión de Servicios de TI</w:t>
      </w:r>
      <w:bookmarkEnd w:id="104"/>
    </w:p>
    <w:p w14:paraId="1ED91F03" w14:textId="77777777" w:rsidR="00335064" w:rsidRPr="00D75531" w:rsidRDefault="00335064" w:rsidP="007F24DF">
      <w:pPr>
        <w:numPr>
          <w:ilvl w:val="0"/>
          <w:numId w:val="16"/>
        </w:numPr>
        <w:spacing w:after="0" w:line="240" w:lineRule="auto"/>
        <w:contextualSpacing/>
        <w:jc w:val="both"/>
        <w:rPr>
          <w:rFonts w:ascii="Calibri" w:eastAsia="Times New Roman" w:hAnsi="Calibri" w:cs="Times New Roman"/>
        </w:rPr>
      </w:pPr>
      <w:r w:rsidRPr="00AC68B4">
        <w:rPr>
          <w:rFonts w:ascii="Calibri" w:eastAsia="Times New Roman" w:hAnsi="Calibri" w:cs="Times New Roman"/>
          <w:u w:val="single"/>
        </w:rPr>
        <w:t>Subproceso Gestión de servicios TI:</w:t>
      </w:r>
      <w:r w:rsidRPr="00AC68B4">
        <w:rPr>
          <w:rFonts w:ascii="Calibri" w:eastAsia="Times New Roman" w:hAnsi="Calibri" w:cs="Times New Roman"/>
        </w:rPr>
        <w:t xml:space="preserve"> </w:t>
      </w:r>
      <w:r w:rsidRPr="00AC68B4">
        <w:rPr>
          <w:rFonts w:ascii="Calibri" w:eastAsia="Times New Roman" w:hAnsi="Calibri" w:cs="Calibri"/>
        </w:rPr>
        <w:t>El objetivo del subproceso es atender con calidad y oportunidad, mínimo el 92% de las solicitudes registradas durante la vigencia en la mesa de servicios de TI.</w:t>
      </w:r>
    </w:p>
    <w:p w14:paraId="0A87867E" w14:textId="77777777" w:rsidR="00335064" w:rsidRDefault="00335064" w:rsidP="00335064">
      <w:pPr>
        <w:spacing w:after="0" w:line="240" w:lineRule="auto"/>
        <w:ind w:left="360"/>
        <w:contextualSpacing/>
        <w:jc w:val="both"/>
        <w:rPr>
          <w:rFonts w:ascii="Calibri" w:eastAsia="Times New Roman" w:hAnsi="Calibri" w:cs="Times New Roman"/>
          <w:u w:val="single"/>
        </w:rPr>
      </w:pPr>
    </w:p>
    <w:p w14:paraId="0C3F3F6E" w14:textId="77777777" w:rsidR="00335064" w:rsidRDefault="00335064" w:rsidP="00335064">
      <w:pPr>
        <w:spacing w:after="0" w:line="240" w:lineRule="auto"/>
        <w:ind w:left="360"/>
        <w:contextualSpacing/>
        <w:jc w:val="both"/>
        <w:rPr>
          <w:rFonts w:ascii="Calibri" w:eastAsia="Times New Roman" w:hAnsi="Calibri" w:cs="Calibri"/>
          <w:lang w:eastAsia="es-ES"/>
        </w:rPr>
      </w:pPr>
      <w:r w:rsidRPr="005C40EF">
        <w:rPr>
          <w:rFonts w:ascii="Calibri" w:eastAsia="Times New Roman" w:hAnsi="Calibri" w:cs="Calibri"/>
          <w:lang w:eastAsia="es-ES"/>
        </w:rPr>
        <w:t>Inicia con la recepción de solicitudes (requerimientos, incidentes, cambios y problemas) que se realizan por parte de los usuarios, continua con la revisión, categorización, priorización, asignación y finaliza con la solución de la solicitud</w:t>
      </w:r>
      <w:r>
        <w:rPr>
          <w:rFonts w:ascii="Calibri" w:eastAsia="Times New Roman" w:hAnsi="Calibri" w:cs="Calibri"/>
          <w:lang w:eastAsia="es-ES"/>
        </w:rPr>
        <w:t>.</w:t>
      </w:r>
    </w:p>
    <w:p w14:paraId="71712684" w14:textId="77777777" w:rsidR="00335064" w:rsidRDefault="00335064" w:rsidP="00335064">
      <w:pPr>
        <w:spacing w:after="0" w:line="240" w:lineRule="auto"/>
        <w:ind w:left="360"/>
        <w:contextualSpacing/>
        <w:jc w:val="both"/>
        <w:rPr>
          <w:rFonts w:ascii="Calibri" w:eastAsia="Times New Roman" w:hAnsi="Calibri" w:cs="Calibri"/>
          <w:lang w:eastAsia="es-ES"/>
        </w:rPr>
      </w:pPr>
    </w:p>
    <w:p w14:paraId="457F91A9" w14:textId="7DEE3D5B" w:rsidR="00335064" w:rsidRDefault="00335064" w:rsidP="009D261E">
      <w:pPr>
        <w:spacing w:after="0" w:line="240" w:lineRule="auto"/>
        <w:ind w:left="360"/>
        <w:contextualSpacing/>
        <w:jc w:val="both"/>
        <w:rPr>
          <w:rFonts w:ascii="Calibri" w:eastAsia="Times New Roman" w:hAnsi="Calibri" w:cs="Calibri"/>
          <w:lang w:eastAsia="es-ES"/>
        </w:rPr>
      </w:pPr>
      <w:r>
        <w:rPr>
          <w:rFonts w:cstheme="minorHAnsi"/>
        </w:rPr>
        <w:t xml:space="preserve">La descripción </w:t>
      </w:r>
      <w:r w:rsidRPr="00C67CCD">
        <w:rPr>
          <w:rFonts w:ascii="Calibri" w:eastAsia="Times New Roman" w:hAnsi="Calibri" w:cs="Calibri"/>
          <w:lang w:eastAsia="es-ES"/>
        </w:rPr>
        <w:t>detallada</w:t>
      </w:r>
      <w:r>
        <w:rPr>
          <w:rFonts w:cstheme="minorHAnsi"/>
        </w:rPr>
        <w:t xml:space="preserve"> de este subproceso, procedimientos, instructivos y plantillas, pueden ser consultados en el Sistema de Gestión Integral – SGI, publicada en la Intranet institucional</w:t>
      </w:r>
      <w:r w:rsidR="009D261E">
        <w:rPr>
          <w:rFonts w:cstheme="minorHAnsi"/>
        </w:rPr>
        <w:t>.</w:t>
      </w:r>
    </w:p>
    <w:p w14:paraId="4A03CDDF" w14:textId="77777777" w:rsidR="00335064" w:rsidRDefault="00335064" w:rsidP="00335064">
      <w:pPr>
        <w:spacing w:after="0" w:line="240" w:lineRule="auto"/>
        <w:ind w:left="360"/>
        <w:contextualSpacing/>
        <w:jc w:val="both"/>
        <w:rPr>
          <w:rFonts w:ascii="Calibri" w:eastAsia="Times New Roman" w:hAnsi="Calibri" w:cs="Calibri"/>
          <w:lang w:eastAsia="es-ES"/>
        </w:rPr>
      </w:pPr>
    </w:p>
    <w:p w14:paraId="0EFDB6D0" w14:textId="10A47A1E" w:rsidR="00335064" w:rsidRPr="00F03BEE" w:rsidRDefault="00335064" w:rsidP="00335064">
      <w:pPr>
        <w:pStyle w:val="Prrafodelista"/>
        <w:spacing w:after="0" w:line="240" w:lineRule="auto"/>
        <w:ind w:left="360"/>
        <w:jc w:val="both"/>
        <w:rPr>
          <w:rFonts w:ascii="Calibri" w:eastAsia="Times New Roman" w:hAnsi="Calibri" w:cs="Times New Roman"/>
        </w:rPr>
      </w:pPr>
      <w:r w:rsidRPr="49AE07A4">
        <w:rPr>
          <w:rFonts w:ascii="Calibri" w:eastAsia="Times New Roman" w:hAnsi="Calibri" w:cs="Times New Roman"/>
        </w:rPr>
        <w:t xml:space="preserve">Los procedimientos que hacen parte de este subproceso son: </w:t>
      </w:r>
    </w:p>
    <w:p w14:paraId="365AF206" w14:textId="77777777" w:rsidR="00335064" w:rsidRPr="00FB7916" w:rsidRDefault="00335064" w:rsidP="00335064">
      <w:pPr>
        <w:rPr>
          <w:rFonts w:ascii="Calibri" w:eastAsia="Calibri" w:hAnsi="Calibri" w:cs="Times New Roman"/>
          <w:lang w:val="es-ES"/>
        </w:rPr>
      </w:pPr>
    </w:p>
    <w:tbl>
      <w:tblPr>
        <w:tblW w:w="8420" w:type="dxa"/>
        <w:jc w:val="right"/>
        <w:tblCellMar>
          <w:left w:w="70" w:type="dxa"/>
          <w:right w:w="70" w:type="dxa"/>
        </w:tblCellMar>
        <w:tblLook w:val="04A0" w:firstRow="1" w:lastRow="0" w:firstColumn="1" w:lastColumn="0" w:noHBand="0" w:noVBand="1"/>
      </w:tblPr>
      <w:tblGrid>
        <w:gridCol w:w="8420"/>
      </w:tblGrid>
      <w:tr w:rsidR="00335064" w:rsidRPr="00FB7916" w14:paraId="5A1CCDCC" w14:textId="77777777" w:rsidTr="000662EC">
        <w:trPr>
          <w:cantSplit/>
          <w:trHeight w:val="300"/>
          <w:tblHeader/>
          <w:jc w:val="right"/>
        </w:trPr>
        <w:tc>
          <w:tcPr>
            <w:tcW w:w="8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A03AD50" w14:textId="77777777" w:rsidR="00335064" w:rsidRPr="00FB7916" w:rsidRDefault="00335064" w:rsidP="000662EC">
            <w:pPr>
              <w:spacing w:after="0" w:line="240" w:lineRule="auto"/>
              <w:jc w:val="center"/>
              <w:rPr>
                <w:rFonts w:ascii="Calibri" w:eastAsia="Times New Roman" w:hAnsi="Calibri" w:cs="Calibri"/>
                <w:color w:val="000000"/>
                <w:lang w:val="es-ES" w:eastAsia="es-ES"/>
              </w:rPr>
            </w:pPr>
            <w:r w:rsidRPr="00FB7916">
              <w:rPr>
                <w:rFonts w:ascii="Calibri" w:eastAsia="Times New Roman" w:hAnsi="Calibri" w:cs="Calibri"/>
                <w:b/>
                <w:bCs/>
                <w:color w:val="000000"/>
                <w:lang w:val="es-ES" w:eastAsia="es-ES"/>
              </w:rPr>
              <w:t>PROCEDIMIENTOS</w:t>
            </w:r>
          </w:p>
        </w:tc>
      </w:tr>
      <w:tr w:rsidR="00335064" w:rsidRPr="00FB7916" w14:paraId="64503E9E" w14:textId="77777777" w:rsidTr="000662EC">
        <w:trPr>
          <w:trHeight w:val="300"/>
          <w:jc w:val="right"/>
        </w:trPr>
        <w:tc>
          <w:tcPr>
            <w:tcW w:w="8420" w:type="dxa"/>
            <w:tcBorders>
              <w:top w:val="single" w:sz="4" w:space="0" w:color="auto"/>
              <w:left w:val="single" w:sz="4" w:space="0" w:color="auto"/>
              <w:bottom w:val="single" w:sz="4" w:space="0" w:color="auto"/>
              <w:right w:val="single" w:sz="4" w:space="0" w:color="auto"/>
            </w:tcBorders>
            <w:shd w:val="clear" w:color="auto" w:fill="auto"/>
            <w:noWrap/>
            <w:hideMark/>
          </w:tcPr>
          <w:p w14:paraId="1E0FEEFE" w14:textId="77777777" w:rsidR="00335064" w:rsidRPr="00560312" w:rsidRDefault="00335064" w:rsidP="000662EC">
            <w:pPr>
              <w:spacing w:after="0" w:line="240" w:lineRule="auto"/>
              <w:rPr>
                <w:rFonts w:ascii="Calibri" w:eastAsia="Times New Roman" w:hAnsi="Calibri" w:cs="Calibri"/>
                <w:color w:val="000000"/>
                <w:lang w:val="es-ES" w:eastAsia="es-ES"/>
              </w:rPr>
            </w:pPr>
            <w:r w:rsidRPr="00560312">
              <w:rPr>
                <w:rFonts w:ascii="Calibri" w:eastAsia="Times New Roman" w:hAnsi="Calibri" w:cs="Calibri"/>
                <w:color w:val="000000"/>
                <w:lang w:val="es-ES" w:eastAsia="es-ES"/>
              </w:rPr>
              <w:t>13-02-PR-01 GESTION MESA DE SERVICIOS</w:t>
            </w:r>
          </w:p>
        </w:tc>
      </w:tr>
      <w:tr w:rsidR="00335064" w:rsidRPr="00FB7916" w14:paraId="6E321670" w14:textId="77777777" w:rsidTr="000662EC">
        <w:trPr>
          <w:trHeight w:val="300"/>
          <w:jc w:val="right"/>
        </w:trPr>
        <w:tc>
          <w:tcPr>
            <w:tcW w:w="8420" w:type="dxa"/>
            <w:tcBorders>
              <w:top w:val="nil"/>
              <w:left w:val="single" w:sz="4" w:space="0" w:color="auto"/>
              <w:bottom w:val="single" w:sz="4" w:space="0" w:color="auto"/>
              <w:right w:val="single" w:sz="4" w:space="0" w:color="auto"/>
            </w:tcBorders>
            <w:shd w:val="clear" w:color="auto" w:fill="auto"/>
            <w:noWrap/>
            <w:hideMark/>
          </w:tcPr>
          <w:p w14:paraId="650E3C74" w14:textId="77777777" w:rsidR="00335064" w:rsidRPr="00560312" w:rsidRDefault="00335064" w:rsidP="000662EC">
            <w:pPr>
              <w:spacing w:after="0" w:line="240" w:lineRule="auto"/>
              <w:rPr>
                <w:rFonts w:ascii="Calibri" w:eastAsia="Times New Roman" w:hAnsi="Calibri" w:cs="Calibri"/>
                <w:color w:val="000000"/>
                <w:lang w:val="es-ES" w:eastAsia="es-ES"/>
              </w:rPr>
            </w:pPr>
            <w:r w:rsidRPr="00560312">
              <w:rPr>
                <w:rFonts w:ascii="Calibri" w:eastAsia="Times New Roman" w:hAnsi="Calibri" w:cs="Calibri"/>
                <w:color w:val="000000"/>
                <w:lang w:val="es-ES" w:eastAsia="es-ES"/>
              </w:rPr>
              <w:t>13-02-PR-04 GESTION DE ACCESOS</w:t>
            </w:r>
          </w:p>
        </w:tc>
      </w:tr>
      <w:tr w:rsidR="00335064" w:rsidRPr="00FB7916" w14:paraId="2ACB97B9" w14:textId="77777777" w:rsidTr="000662EC">
        <w:trPr>
          <w:trHeight w:val="300"/>
          <w:jc w:val="right"/>
        </w:trPr>
        <w:tc>
          <w:tcPr>
            <w:tcW w:w="8420" w:type="dxa"/>
            <w:tcBorders>
              <w:top w:val="nil"/>
              <w:left w:val="single" w:sz="4" w:space="0" w:color="auto"/>
              <w:bottom w:val="single" w:sz="4" w:space="0" w:color="auto"/>
              <w:right w:val="single" w:sz="4" w:space="0" w:color="auto"/>
            </w:tcBorders>
            <w:shd w:val="clear" w:color="auto" w:fill="auto"/>
            <w:noWrap/>
            <w:hideMark/>
          </w:tcPr>
          <w:p w14:paraId="67CFD281" w14:textId="77777777" w:rsidR="00335064" w:rsidRPr="00560312" w:rsidRDefault="00335064" w:rsidP="000662EC">
            <w:pPr>
              <w:spacing w:after="0" w:line="240" w:lineRule="auto"/>
              <w:rPr>
                <w:rFonts w:ascii="Calibri" w:eastAsia="Times New Roman" w:hAnsi="Calibri" w:cs="Calibri"/>
                <w:color w:val="000000"/>
                <w:lang w:val="es-ES" w:eastAsia="es-ES"/>
              </w:rPr>
            </w:pPr>
            <w:r w:rsidRPr="00560312">
              <w:rPr>
                <w:rFonts w:ascii="Calibri" w:eastAsia="Times New Roman" w:hAnsi="Calibri" w:cs="Calibri"/>
                <w:color w:val="000000"/>
                <w:lang w:val="es-ES" w:eastAsia="es-ES"/>
              </w:rPr>
              <w:t>13-02-PR-09 GESTIÓN DE PROBLEMAS</w:t>
            </w:r>
          </w:p>
        </w:tc>
      </w:tr>
      <w:tr w:rsidR="00335064" w:rsidRPr="00FB7916" w14:paraId="769E906A" w14:textId="77777777" w:rsidTr="000662EC">
        <w:trPr>
          <w:trHeight w:val="300"/>
          <w:jc w:val="right"/>
        </w:trPr>
        <w:tc>
          <w:tcPr>
            <w:tcW w:w="8420" w:type="dxa"/>
            <w:tcBorders>
              <w:top w:val="nil"/>
              <w:left w:val="single" w:sz="4" w:space="0" w:color="auto"/>
              <w:bottom w:val="single" w:sz="4" w:space="0" w:color="auto"/>
              <w:right w:val="single" w:sz="4" w:space="0" w:color="auto"/>
            </w:tcBorders>
            <w:shd w:val="clear" w:color="auto" w:fill="auto"/>
            <w:noWrap/>
            <w:hideMark/>
          </w:tcPr>
          <w:p w14:paraId="6438EB0F" w14:textId="77777777" w:rsidR="00335064" w:rsidRPr="00560312" w:rsidRDefault="00335064" w:rsidP="000662EC">
            <w:pPr>
              <w:spacing w:after="0" w:line="240" w:lineRule="auto"/>
              <w:rPr>
                <w:rFonts w:ascii="Calibri" w:eastAsia="Times New Roman" w:hAnsi="Calibri" w:cs="Calibri"/>
                <w:color w:val="000000"/>
                <w:lang w:val="es-ES" w:eastAsia="es-ES"/>
              </w:rPr>
            </w:pPr>
            <w:r w:rsidRPr="00560312">
              <w:rPr>
                <w:rFonts w:ascii="Calibri" w:eastAsia="Times New Roman" w:hAnsi="Calibri" w:cs="Calibri"/>
                <w:color w:val="000000"/>
                <w:lang w:val="es-ES" w:eastAsia="es-ES"/>
              </w:rPr>
              <w:t>13-02-PR-12 GESTIÓN DE CONOCIMIENTO</w:t>
            </w:r>
          </w:p>
        </w:tc>
      </w:tr>
      <w:tr w:rsidR="00335064" w:rsidRPr="00FB7916" w14:paraId="5CD6D1C4" w14:textId="77777777" w:rsidTr="000662EC">
        <w:trPr>
          <w:trHeight w:val="300"/>
          <w:jc w:val="right"/>
        </w:trPr>
        <w:tc>
          <w:tcPr>
            <w:tcW w:w="8420" w:type="dxa"/>
            <w:tcBorders>
              <w:top w:val="nil"/>
              <w:left w:val="single" w:sz="4" w:space="0" w:color="auto"/>
              <w:bottom w:val="single" w:sz="4" w:space="0" w:color="auto"/>
              <w:right w:val="single" w:sz="4" w:space="0" w:color="auto"/>
            </w:tcBorders>
            <w:shd w:val="clear" w:color="auto" w:fill="auto"/>
            <w:noWrap/>
            <w:hideMark/>
          </w:tcPr>
          <w:p w14:paraId="3C1716EA" w14:textId="77777777" w:rsidR="00335064" w:rsidRPr="00560312" w:rsidRDefault="00335064" w:rsidP="000662EC">
            <w:pPr>
              <w:spacing w:after="0" w:line="240" w:lineRule="auto"/>
              <w:rPr>
                <w:rFonts w:ascii="Calibri" w:eastAsia="Times New Roman" w:hAnsi="Calibri" w:cs="Calibri"/>
                <w:color w:val="000000"/>
                <w:lang w:val="es-ES" w:eastAsia="es-ES"/>
              </w:rPr>
            </w:pPr>
            <w:r w:rsidRPr="00560312">
              <w:rPr>
                <w:rFonts w:ascii="Calibri" w:eastAsia="Times New Roman" w:hAnsi="Calibri" w:cs="Calibri"/>
                <w:color w:val="000000"/>
                <w:lang w:val="es-ES" w:eastAsia="es-ES"/>
              </w:rPr>
              <w:t>13-02-PR-13 GESTIÓN DE CONFIGURACIÓN</w:t>
            </w:r>
          </w:p>
        </w:tc>
      </w:tr>
      <w:tr w:rsidR="00335064" w:rsidRPr="00FB7916" w14:paraId="2EA92DEE" w14:textId="77777777" w:rsidTr="000662EC">
        <w:trPr>
          <w:trHeight w:val="300"/>
          <w:jc w:val="right"/>
        </w:trPr>
        <w:tc>
          <w:tcPr>
            <w:tcW w:w="8420" w:type="dxa"/>
            <w:tcBorders>
              <w:top w:val="nil"/>
              <w:left w:val="single" w:sz="4" w:space="0" w:color="auto"/>
              <w:bottom w:val="single" w:sz="4" w:space="0" w:color="auto"/>
              <w:right w:val="single" w:sz="4" w:space="0" w:color="auto"/>
            </w:tcBorders>
            <w:shd w:val="clear" w:color="auto" w:fill="auto"/>
            <w:noWrap/>
            <w:hideMark/>
          </w:tcPr>
          <w:p w14:paraId="383A4656" w14:textId="77777777" w:rsidR="00335064" w:rsidRPr="00560312" w:rsidRDefault="00335064" w:rsidP="000662EC">
            <w:pPr>
              <w:spacing w:after="0" w:line="240" w:lineRule="auto"/>
              <w:rPr>
                <w:rFonts w:ascii="Calibri" w:eastAsia="Times New Roman" w:hAnsi="Calibri" w:cs="Calibri"/>
                <w:color w:val="000000"/>
                <w:lang w:val="es-ES" w:eastAsia="es-ES"/>
              </w:rPr>
            </w:pPr>
            <w:r w:rsidRPr="00560312">
              <w:rPr>
                <w:rFonts w:ascii="Calibri" w:eastAsia="Times New Roman" w:hAnsi="Calibri" w:cs="Calibri"/>
                <w:color w:val="000000"/>
                <w:lang w:val="es-ES" w:eastAsia="es-ES"/>
              </w:rPr>
              <w:t>13-02-PR-19 MANTENIMIENTO DE APLICACIONES</w:t>
            </w:r>
          </w:p>
        </w:tc>
      </w:tr>
      <w:tr w:rsidR="00335064" w:rsidRPr="00FB7916" w14:paraId="49949935" w14:textId="77777777" w:rsidTr="000662EC">
        <w:trPr>
          <w:trHeight w:val="300"/>
          <w:jc w:val="right"/>
        </w:trPr>
        <w:tc>
          <w:tcPr>
            <w:tcW w:w="8420" w:type="dxa"/>
            <w:tcBorders>
              <w:top w:val="nil"/>
              <w:left w:val="single" w:sz="4" w:space="0" w:color="auto"/>
              <w:bottom w:val="single" w:sz="4" w:space="0" w:color="auto"/>
              <w:right w:val="single" w:sz="4" w:space="0" w:color="auto"/>
            </w:tcBorders>
            <w:shd w:val="clear" w:color="auto" w:fill="auto"/>
            <w:noWrap/>
            <w:hideMark/>
          </w:tcPr>
          <w:p w14:paraId="2B53D163" w14:textId="77777777" w:rsidR="00335064" w:rsidRPr="00560312" w:rsidRDefault="00335064" w:rsidP="000662EC">
            <w:pPr>
              <w:spacing w:after="0" w:line="240" w:lineRule="auto"/>
              <w:rPr>
                <w:rFonts w:ascii="Calibri" w:eastAsia="Times New Roman" w:hAnsi="Calibri" w:cs="Calibri"/>
                <w:color w:val="000000"/>
                <w:lang w:val="es-ES" w:eastAsia="es-ES"/>
              </w:rPr>
            </w:pPr>
            <w:r w:rsidRPr="00560312">
              <w:rPr>
                <w:rFonts w:ascii="Calibri" w:eastAsia="Times New Roman" w:hAnsi="Calibri" w:cs="Calibri"/>
                <w:color w:val="000000"/>
                <w:lang w:val="es-ES" w:eastAsia="es-ES"/>
              </w:rPr>
              <w:lastRenderedPageBreak/>
              <w:t>13-02-PR-20 SOPORTE DE APLICACIONES</w:t>
            </w:r>
          </w:p>
        </w:tc>
      </w:tr>
      <w:tr w:rsidR="00335064" w:rsidRPr="00FB7916" w14:paraId="1056D32B" w14:textId="77777777" w:rsidTr="000662EC">
        <w:trPr>
          <w:trHeight w:val="300"/>
          <w:jc w:val="right"/>
        </w:trPr>
        <w:tc>
          <w:tcPr>
            <w:tcW w:w="8420" w:type="dxa"/>
            <w:tcBorders>
              <w:top w:val="nil"/>
              <w:left w:val="single" w:sz="4" w:space="0" w:color="auto"/>
              <w:bottom w:val="single" w:sz="4" w:space="0" w:color="auto"/>
              <w:right w:val="single" w:sz="4" w:space="0" w:color="auto"/>
            </w:tcBorders>
            <w:shd w:val="clear" w:color="auto" w:fill="auto"/>
            <w:noWrap/>
            <w:hideMark/>
          </w:tcPr>
          <w:p w14:paraId="281031E4" w14:textId="77777777" w:rsidR="00335064" w:rsidRPr="00560312" w:rsidRDefault="00335064" w:rsidP="000662EC">
            <w:pPr>
              <w:spacing w:after="0" w:line="240" w:lineRule="auto"/>
              <w:rPr>
                <w:rFonts w:ascii="Calibri" w:eastAsia="Times New Roman" w:hAnsi="Calibri" w:cs="Calibri"/>
                <w:color w:val="000000"/>
                <w:lang w:val="es-ES" w:eastAsia="es-ES"/>
              </w:rPr>
            </w:pPr>
            <w:r w:rsidRPr="00560312">
              <w:rPr>
                <w:rFonts w:ascii="Calibri" w:eastAsia="Times New Roman" w:hAnsi="Calibri" w:cs="Calibri"/>
                <w:color w:val="000000"/>
                <w:lang w:val="es-ES" w:eastAsia="es-ES"/>
              </w:rPr>
              <w:t xml:space="preserve">13-02-PR-31 GESTIÓN DE CAMBIOS Y LIBERACIONES </w:t>
            </w:r>
          </w:p>
        </w:tc>
      </w:tr>
      <w:tr w:rsidR="00335064" w:rsidRPr="00FB7916" w14:paraId="25DFB0F3" w14:textId="77777777" w:rsidTr="000662EC">
        <w:trPr>
          <w:trHeight w:val="300"/>
          <w:jc w:val="right"/>
        </w:trPr>
        <w:tc>
          <w:tcPr>
            <w:tcW w:w="8420" w:type="dxa"/>
            <w:tcBorders>
              <w:top w:val="nil"/>
              <w:left w:val="single" w:sz="4" w:space="0" w:color="auto"/>
              <w:bottom w:val="single" w:sz="4" w:space="0" w:color="auto"/>
              <w:right w:val="single" w:sz="4" w:space="0" w:color="auto"/>
            </w:tcBorders>
            <w:shd w:val="clear" w:color="auto" w:fill="auto"/>
            <w:noWrap/>
            <w:hideMark/>
          </w:tcPr>
          <w:p w14:paraId="6DEFDC34" w14:textId="77777777" w:rsidR="00335064" w:rsidRPr="00560312" w:rsidRDefault="00335064" w:rsidP="000662EC">
            <w:pPr>
              <w:spacing w:after="0" w:line="240" w:lineRule="auto"/>
              <w:rPr>
                <w:rFonts w:ascii="Calibri" w:eastAsia="Times New Roman" w:hAnsi="Calibri" w:cs="Calibri"/>
                <w:color w:val="000000"/>
                <w:lang w:val="es-ES" w:eastAsia="es-ES"/>
              </w:rPr>
            </w:pPr>
            <w:r w:rsidRPr="00560312">
              <w:rPr>
                <w:rFonts w:ascii="Calibri" w:eastAsia="Times New Roman" w:hAnsi="Calibri" w:cs="Calibri"/>
                <w:color w:val="000000"/>
                <w:lang w:val="es-ES" w:eastAsia="es-ES"/>
              </w:rPr>
              <w:t>13-02-PR-32 COPIAS DE RESPALDO Y RECUPERACIÓN</w:t>
            </w:r>
          </w:p>
        </w:tc>
      </w:tr>
      <w:tr w:rsidR="00335064" w:rsidRPr="00FB7916" w14:paraId="7D04FB8D" w14:textId="77777777" w:rsidTr="000662EC">
        <w:trPr>
          <w:trHeight w:val="300"/>
          <w:jc w:val="right"/>
        </w:trPr>
        <w:tc>
          <w:tcPr>
            <w:tcW w:w="8420" w:type="dxa"/>
            <w:tcBorders>
              <w:top w:val="nil"/>
              <w:left w:val="single" w:sz="4" w:space="0" w:color="auto"/>
              <w:bottom w:val="single" w:sz="4" w:space="0" w:color="auto"/>
              <w:right w:val="single" w:sz="4" w:space="0" w:color="auto"/>
            </w:tcBorders>
            <w:shd w:val="clear" w:color="auto" w:fill="auto"/>
            <w:noWrap/>
            <w:hideMark/>
          </w:tcPr>
          <w:p w14:paraId="11943013" w14:textId="77777777" w:rsidR="00335064" w:rsidRPr="00560312" w:rsidRDefault="00335064" w:rsidP="000662EC">
            <w:pPr>
              <w:spacing w:after="0" w:line="240" w:lineRule="auto"/>
              <w:rPr>
                <w:rFonts w:ascii="Calibri" w:eastAsia="Times New Roman" w:hAnsi="Calibri" w:cs="Calibri"/>
                <w:color w:val="000000"/>
                <w:lang w:val="es-ES" w:eastAsia="es-ES"/>
              </w:rPr>
            </w:pPr>
            <w:r w:rsidRPr="00560312">
              <w:rPr>
                <w:rFonts w:ascii="Calibri" w:eastAsia="Times New Roman" w:hAnsi="Calibri" w:cs="Calibri"/>
                <w:color w:val="000000"/>
                <w:lang w:val="es-ES" w:eastAsia="es-ES"/>
              </w:rPr>
              <w:t>13-02-PR-36 GESTIÓN DE LA INFRAESTRUCTURA TECNOLÓGICA</w:t>
            </w:r>
          </w:p>
        </w:tc>
      </w:tr>
    </w:tbl>
    <w:p w14:paraId="43334855" w14:textId="77777777" w:rsidR="00335064" w:rsidRPr="00FB7916" w:rsidRDefault="00335064" w:rsidP="00335064">
      <w:pPr>
        <w:rPr>
          <w:rFonts w:ascii="Calibri" w:eastAsia="Calibri" w:hAnsi="Calibri" w:cs="Times New Roman"/>
          <w:lang w:val="es-ES"/>
        </w:rPr>
      </w:pPr>
    </w:p>
    <w:p w14:paraId="216AC550" w14:textId="77777777" w:rsidR="00335064" w:rsidRDefault="00335064" w:rsidP="00335064">
      <w:pPr>
        <w:spacing w:after="0" w:line="240" w:lineRule="auto"/>
        <w:jc w:val="both"/>
        <w:rPr>
          <w:rFonts w:ascii="Calibri" w:eastAsia="Times New Roman" w:hAnsi="Calibri" w:cs="Times New Roman"/>
        </w:rPr>
      </w:pPr>
      <w:r>
        <w:rPr>
          <w:rFonts w:ascii="Calibri" w:eastAsia="Times New Roman" w:hAnsi="Calibri" w:cs="Times New Roman"/>
        </w:rPr>
        <w:t>La Gerencia de Tecnología en el marco de las buenas prácticas de ITIL (</w:t>
      </w:r>
      <w:r w:rsidRPr="00A162F3">
        <w:rPr>
          <w:rFonts w:ascii="Calibri" w:eastAsia="Times New Roman" w:hAnsi="Calibri" w:cs="Times New Roman"/>
        </w:rPr>
        <w:t>Information Technology Infrastructure Library</w:t>
      </w:r>
      <w:r>
        <w:rPr>
          <w:rFonts w:ascii="Calibri" w:eastAsia="Times New Roman" w:hAnsi="Calibri" w:cs="Times New Roman"/>
        </w:rPr>
        <w:t xml:space="preserve">), el subproceso </w:t>
      </w:r>
      <w:r w:rsidRPr="00A162F3">
        <w:rPr>
          <w:rFonts w:ascii="Calibri" w:eastAsia="Times New Roman" w:hAnsi="Calibri" w:cs="Times New Roman"/>
          <w:i/>
          <w:iCs/>
        </w:rPr>
        <w:t>Gestión de servicios de TI</w:t>
      </w:r>
      <w:r w:rsidRPr="00A162F3">
        <w:rPr>
          <w:rFonts w:ascii="Calibri" w:eastAsia="Times New Roman" w:hAnsi="Calibri" w:cs="Times New Roman"/>
        </w:rPr>
        <w:t>, procedimientos, instructivos y plantillas</w:t>
      </w:r>
      <w:r>
        <w:rPr>
          <w:rFonts w:ascii="Calibri" w:eastAsia="Times New Roman" w:hAnsi="Calibri" w:cs="Times New Roman"/>
        </w:rPr>
        <w:t xml:space="preserve"> permite realizar las siguientes actividades:</w:t>
      </w:r>
    </w:p>
    <w:p w14:paraId="18205F23" w14:textId="77777777" w:rsidR="00335064" w:rsidRPr="00A162F3" w:rsidRDefault="00335064" w:rsidP="00335064">
      <w:pPr>
        <w:spacing w:after="0" w:line="240" w:lineRule="auto"/>
        <w:jc w:val="both"/>
        <w:rPr>
          <w:rFonts w:ascii="Calibri" w:eastAsia="Times New Roman" w:hAnsi="Calibri" w:cs="Times New Roman"/>
        </w:rPr>
      </w:pPr>
      <w:r>
        <w:rPr>
          <w:rFonts w:ascii="Calibri" w:eastAsia="Times New Roman" w:hAnsi="Calibri" w:cs="Times New Roman"/>
        </w:rPr>
        <w:t xml:space="preserve"> </w:t>
      </w:r>
    </w:p>
    <w:p w14:paraId="2CEE89B9" w14:textId="77777777" w:rsidR="00335064" w:rsidRDefault="00335064" w:rsidP="007F24DF">
      <w:pPr>
        <w:pStyle w:val="Prrafodelista"/>
        <w:numPr>
          <w:ilvl w:val="0"/>
          <w:numId w:val="17"/>
        </w:numPr>
        <w:jc w:val="both"/>
        <w:rPr>
          <w:rFonts w:cstheme="minorHAnsi"/>
        </w:rPr>
      </w:pPr>
      <w:r>
        <w:rPr>
          <w:rFonts w:cstheme="minorHAnsi"/>
        </w:rPr>
        <w:t>Registrar como una solicitud a través de la Mesa de servicios de TI, las no conformidades provenientes de diversas fuentes internas o externas, realizándose el plan de mejoramiento respectivo, su ejecución y seguimiento; esta permite el mejoramiento continuo en la prestación de sus servicios de TI.</w:t>
      </w:r>
    </w:p>
    <w:p w14:paraId="56264709" w14:textId="77777777" w:rsidR="00335064" w:rsidRDefault="00335064" w:rsidP="00335064">
      <w:pPr>
        <w:pStyle w:val="Prrafodelista"/>
        <w:ind w:left="0"/>
        <w:jc w:val="both"/>
        <w:rPr>
          <w:rFonts w:cstheme="minorHAnsi"/>
        </w:rPr>
      </w:pPr>
    </w:p>
    <w:p w14:paraId="15801364" w14:textId="35C8A6E5" w:rsidR="00335064" w:rsidRDefault="00335064" w:rsidP="007F24DF">
      <w:pPr>
        <w:pStyle w:val="Prrafodelista"/>
        <w:numPr>
          <w:ilvl w:val="0"/>
          <w:numId w:val="17"/>
        </w:numPr>
        <w:jc w:val="both"/>
      </w:pPr>
      <w:r w:rsidRPr="184AAA4F">
        <w:t xml:space="preserve">A través del procedimiento </w:t>
      </w:r>
      <w:r w:rsidRPr="184AAA4F">
        <w:rPr>
          <w:i/>
        </w:rPr>
        <w:t>Gestión de Incidentes</w:t>
      </w:r>
      <w:r w:rsidRPr="184AAA4F">
        <w:t xml:space="preserve"> atiende los incidentes de primer, segundo y tercer nivel, a </w:t>
      </w:r>
      <w:r w:rsidR="00C20D90">
        <w:t>través</w:t>
      </w:r>
      <w:r w:rsidRPr="184AAA4F">
        <w:t xml:space="preserve"> de las solicitudes que se registran en la mesa de servicios de TI. </w:t>
      </w:r>
    </w:p>
    <w:p w14:paraId="6D74A51D" w14:textId="77777777" w:rsidR="00335064" w:rsidRPr="00D64F5B" w:rsidRDefault="00335064" w:rsidP="00335064">
      <w:pPr>
        <w:pStyle w:val="Prrafodelista"/>
        <w:rPr>
          <w:rFonts w:cstheme="minorHAnsi"/>
        </w:rPr>
      </w:pPr>
    </w:p>
    <w:p w14:paraId="2EEF35CF" w14:textId="77777777" w:rsidR="00335064" w:rsidRDefault="00335064" w:rsidP="007F24DF">
      <w:pPr>
        <w:pStyle w:val="Prrafodelista"/>
        <w:numPr>
          <w:ilvl w:val="0"/>
          <w:numId w:val="17"/>
        </w:numPr>
        <w:jc w:val="both"/>
        <w:rPr>
          <w:rFonts w:cstheme="minorHAnsi"/>
        </w:rPr>
      </w:pPr>
      <w:r>
        <w:rPr>
          <w:rFonts w:cstheme="minorHAnsi"/>
        </w:rPr>
        <w:t xml:space="preserve">Los incidentes recurrentes son categorizados como problemas y gestionados a través de procedimientos </w:t>
      </w:r>
      <w:r w:rsidRPr="00111FE6">
        <w:rPr>
          <w:rFonts w:cstheme="minorHAnsi"/>
          <w:i/>
          <w:iCs/>
        </w:rPr>
        <w:t>Gestión de Problemas</w:t>
      </w:r>
      <w:r>
        <w:rPr>
          <w:rFonts w:cstheme="minorHAnsi"/>
        </w:rPr>
        <w:t>.</w:t>
      </w:r>
    </w:p>
    <w:p w14:paraId="29F00BCF" w14:textId="77777777" w:rsidR="00335064" w:rsidRDefault="00335064" w:rsidP="00335064">
      <w:pPr>
        <w:pStyle w:val="Prrafodelista"/>
        <w:ind w:left="0"/>
        <w:jc w:val="both"/>
        <w:rPr>
          <w:rFonts w:cstheme="minorHAnsi"/>
        </w:rPr>
      </w:pPr>
    </w:p>
    <w:p w14:paraId="7901D438" w14:textId="6DB77E46" w:rsidR="00335064" w:rsidRDefault="00335064" w:rsidP="007F24DF">
      <w:pPr>
        <w:pStyle w:val="Prrafodelista"/>
        <w:numPr>
          <w:ilvl w:val="0"/>
          <w:numId w:val="17"/>
        </w:numPr>
        <w:jc w:val="both"/>
      </w:pPr>
      <w:r w:rsidRPr="49AE07A4">
        <w:t xml:space="preserve">Todos los problemas son gestionados a través del procedimiento </w:t>
      </w:r>
      <w:r w:rsidRPr="49AE07A4">
        <w:rPr>
          <w:i/>
          <w:iCs/>
        </w:rPr>
        <w:t>Gestión de Cambios y Liberaciones</w:t>
      </w:r>
      <w:r w:rsidRPr="49AE07A4">
        <w:t>, el cual cuenta con un comité de cambios liderado por un gestor ce cambios de la Gerencia de Tecnología, el Subgerente de ingeniería de Software, líderes técnicos de la subgerencia mencionada anteriormente y líderes funcionales delegados por las distintas áreas de la UAECD.</w:t>
      </w:r>
    </w:p>
    <w:p w14:paraId="5637683F" w14:textId="77777777" w:rsidR="00335064" w:rsidRDefault="00335064" w:rsidP="00335064">
      <w:pPr>
        <w:pStyle w:val="Prrafodelista"/>
        <w:jc w:val="both"/>
        <w:rPr>
          <w:rFonts w:cstheme="minorHAnsi"/>
        </w:rPr>
      </w:pPr>
    </w:p>
    <w:p w14:paraId="26A71520" w14:textId="77777777" w:rsidR="00335064" w:rsidRDefault="00335064" w:rsidP="007F24DF">
      <w:pPr>
        <w:pStyle w:val="Prrafodelista"/>
        <w:numPr>
          <w:ilvl w:val="0"/>
          <w:numId w:val="17"/>
        </w:numPr>
        <w:jc w:val="both"/>
        <w:rPr>
          <w:rFonts w:cstheme="minorHAnsi"/>
        </w:rPr>
      </w:pPr>
      <w:r w:rsidRPr="001C06DF">
        <w:rPr>
          <w:rFonts w:cstheme="minorHAnsi"/>
        </w:rPr>
        <w:t>Realiza el monitoreo y evaluación de</w:t>
      </w:r>
      <w:r>
        <w:rPr>
          <w:rFonts w:cstheme="minorHAnsi"/>
        </w:rPr>
        <w:t>l</w:t>
      </w:r>
      <w:r w:rsidRPr="001C06DF">
        <w:rPr>
          <w:rFonts w:cstheme="minorHAnsi"/>
        </w:rPr>
        <w:t xml:space="preserve"> desempeño de la gestión de TI</w:t>
      </w:r>
      <w:r>
        <w:rPr>
          <w:rFonts w:cstheme="minorHAnsi"/>
        </w:rPr>
        <w:t>,</w:t>
      </w:r>
      <w:r w:rsidRPr="001C06DF">
        <w:rPr>
          <w:rFonts w:cstheme="minorHAnsi"/>
        </w:rPr>
        <w:t xml:space="preserve"> a partir de las mediciones de los indicadores incorporados en el proceso de </w:t>
      </w:r>
      <w:r w:rsidRPr="001C06DF">
        <w:rPr>
          <w:rFonts w:cstheme="minorHAnsi"/>
          <w:i/>
          <w:iCs/>
        </w:rPr>
        <w:t>Provisión y Soporte de Servicios de TI</w:t>
      </w:r>
      <w:r w:rsidRPr="001C06DF">
        <w:rPr>
          <w:rFonts w:cstheme="minorHAnsi"/>
        </w:rPr>
        <w:t>, el subpro</w:t>
      </w:r>
      <w:r>
        <w:rPr>
          <w:rFonts w:cstheme="minorHAnsi"/>
        </w:rPr>
        <w:t>c</w:t>
      </w:r>
      <w:r w:rsidRPr="001C06DF">
        <w:rPr>
          <w:rFonts w:cstheme="minorHAnsi"/>
        </w:rPr>
        <w:t xml:space="preserve">eso de </w:t>
      </w:r>
      <w:r w:rsidRPr="001C06DF">
        <w:rPr>
          <w:rFonts w:cstheme="minorHAnsi"/>
          <w:i/>
          <w:iCs/>
        </w:rPr>
        <w:t>Gestión de Servicios de TI</w:t>
      </w:r>
      <w:r w:rsidRPr="001C06DF">
        <w:rPr>
          <w:rFonts w:cstheme="minorHAnsi"/>
        </w:rPr>
        <w:t xml:space="preserve"> y sus procedimientos mencionados anteriormente.</w:t>
      </w:r>
    </w:p>
    <w:p w14:paraId="6B68CF69" w14:textId="77777777" w:rsidR="00335064" w:rsidRDefault="00335064" w:rsidP="00335064">
      <w:pPr>
        <w:pStyle w:val="Prrafodelista"/>
        <w:ind w:left="0"/>
        <w:jc w:val="both"/>
        <w:rPr>
          <w:rFonts w:cstheme="minorHAnsi"/>
        </w:rPr>
      </w:pPr>
    </w:p>
    <w:p w14:paraId="2EE9EFCC" w14:textId="77777777" w:rsidR="00335064" w:rsidRPr="007A5D36" w:rsidRDefault="00335064" w:rsidP="00335064">
      <w:pPr>
        <w:pStyle w:val="Ttulo4"/>
        <w:ind w:left="1574"/>
        <w:rPr>
          <w:color w:val="000000" w:themeColor="text1"/>
          <w:sz w:val="24"/>
          <w:szCs w:val="24"/>
        </w:rPr>
      </w:pPr>
      <w:r w:rsidRPr="007A5D36">
        <w:rPr>
          <w:color w:val="000000" w:themeColor="text1"/>
          <w:sz w:val="24"/>
          <w:szCs w:val="24"/>
        </w:rPr>
        <w:t>Adquisición de productos y servicios de TI.</w:t>
      </w:r>
    </w:p>
    <w:p w14:paraId="5FA13A4D" w14:textId="77777777" w:rsidR="00335064" w:rsidRDefault="00335064" w:rsidP="00335064">
      <w:pPr>
        <w:pStyle w:val="Prrafodelista"/>
        <w:ind w:left="0"/>
        <w:jc w:val="both"/>
        <w:rPr>
          <w:rFonts w:cstheme="minorHAnsi"/>
        </w:rPr>
      </w:pPr>
    </w:p>
    <w:p w14:paraId="474689F8" w14:textId="77777777" w:rsidR="00335064" w:rsidRDefault="00335064" w:rsidP="00335064">
      <w:pPr>
        <w:pStyle w:val="Prrafodelista"/>
        <w:ind w:left="0"/>
        <w:jc w:val="both"/>
      </w:pPr>
      <w:r w:rsidRPr="00921B7C">
        <w:rPr>
          <w:rFonts w:cstheme="minorHAnsi"/>
        </w:rPr>
        <w:t xml:space="preserve">La UAECD y la Gerencia de Tecnología, en el marco de la ley 80 de 91993 - Por la cual se expide el Estatuto General de Contratación de la Administración Pública, el </w:t>
      </w:r>
      <w:r>
        <w:rPr>
          <w:rFonts w:cstheme="minorHAnsi"/>
        </w:rPr>
        <w:t>sub</w:t>
      </w:r>
      <w:r w:rsidRPr="00921B7C">
        <w:rPr>
          <w:rFonts w:cstheme="minorHAnsi"/>
        </w:rPr>
        <w:t xml:space="preserve">proceso </w:t>
      </w:r>
      <w:r>
        <w:rPr>
          <w:rFonts w:cstheme="minorHAnsi"/>
        </w:rPr>
        <w:t xml:space="preserve">- </w:t>
      </w:r>
      <w:r w:rsidRPr="00921B7C">
        <w:rPr>
          <w:rFonts w:cstheme="minorHAnsi"/>
          <w:i/>
          <w:iCs/>
        </w:rPr>
        <w:t>Gestión Contractual</w:t>
      </w:r>
      <w:r w:rsidRPr="00921B7C">
        <w:rPr>
          <w:rFonts w:cstheme="minorHAnsi"/>
        </w:rPr>
        <w:t xml:space="preserve"> </w:t>
      </w:r>
      <w:r>
        <w:rPr>
          <w:rFonts w:cstheme="minorHAnsi"/>
        </w:rPr>
        <w:t xml:space="preserve">y </w:t>
      </w:r>
      <w:r w:rsidRPr="00921B7C">
        <w:rPr>
          <w:rFonts w:cstheme="minorHAnsi"/>
        </w:rPr>
        <w:t xml:space="preserve">el Acuerdo Marco de Precios </w:t>
      </w:r>
      <w:r>
        <w:rPr>
          <w:rFonts w:cstheme="minorHAnsi"/>
        </w:rPr>
        <w:t xml:space="preserve">- </w:t>
      </w:r>
      <w:r w:rsidRPr="00921B7C">
        <w:rPr>
          <w:rFonts w:cstheme="minorHAnsi"/>
        </w:rPr>
        <w:t xml:space="preserve"> Colombia Compra Eficiente</w:t>
      </w:r>
      <w:r>
        <w:rPr>
          <w:rFonts w:cstheme="minorHAnsi"/>
        </w:rPr>
        <w:t xml:space="preserve">   </w:t>
      </w:r>
      <w:r w:rsidRPr="00921B7C">
        <w:rPr>
          <w:rFonts w:ascii="Arial" w:hAnsi="Arial" w:cs="Arial"/>
          <w:color w:val="000000"/>
          <w:shd w:val="clear" w:color="auto" w:fill="FFFFFF"/>
        </w:rPr>
        <w:lastRenderedPageBreak/>
        <w:t>(</w:t>
      </w:r>
      <w:hyperlink r:id="rId65" w:history="1">
        <w:r w:rsidRPr="00921B7C">
          <w:rPr>
            <w:rStyle w:val="Hipervnculo"/>
            <w:i/>
            <w:iCs/>
          </w:rPr>
          <w:t>https://www.colombiacompra.gov.co/</w:t>
        </w:r>
      </w:hyperlink>
      <w:r w:rsidRPr="00921B7C">
        <w:t>), gestion</w:t>
      </w:r>
      <w:r>
        <w:t>a</w:t>
      </w:r>
      <w:r w:rsidRPr="00921B7C">
        <w:t xml:space="preserve"> </w:t>
      </w:r>
      <w:r>
        <w:t>t</w:t>
      </w:r>
      <w:r w:rsidRPr="00921B7C">
        <w:t>odo los re</w:t>
      </w:r>
      <w:r>
        <w:t>l</w:t>
      </w:r>
      <w:r w:rsidRPr="00921B7C">
        <w:t>acionado con la adquis</w:t>
      </w:r>
      <w:r>
        <w:t>ic</w:t>
      </w:r>
      <w:r w:rsidRPr="00921B7C">
        <w:t>ión de productos y servicios de TI.</w:t>
      </w:r>
      <w:r>
        <w:t xml:space="preserve"> A través de este subproceso, la Gerencia de Tecnología gestiona conjuntamente con la Oficina asesora Jurídica, la adquisición de la infraestructura tecnológica, </w:t>
      </w:r>
      <w:r w:rsidRPr="00BB2498">
        <w:t>requ</w:t>
      </w:r>
      <w:r>
        <w:t xml:space="preserve">erida para para soportar la operación y los proyectos institucionales, </w:t>
      </w:r>
      <w:r w:rsidRPr="00BB2498">
        <w:t>a través de las etapas precontractual, contractual y poscontractual</w:t>
      </w:r>
      <w:r>
        <w:t>.</w:t>
      </w:r>
    </w:p>
    <w:p w14:paraId="7827BB71" w14:textId="77777777" w:rsidR="00335064" w:rsidRDefault="00335064" w:rsidP="00335064">
      <w:pPr>
        <w:pStyle w:val="Prrafodelista"/>
        <w:ind w:left="0"/>
        <w:jc w:val="both"/>
      </w:pPr>
    </w:p>
    <w:p w14:paraId="274EE1C7" w14:textId="77777777" w:rsidR="00335064" w:rsidRPr="007A5D36" w:rsidRDefault="00335064" w:rsidP="00335064">
      <w:pPr>
        <w:pStyle w:val="Prrafodelista"/>
        <w:ind w:left="0"/>
        <w:jc w:val="both"/>
        <w:rPr>
          <w:rFonts w:cstheme="minorHAnsi"/>
        </w:rPr>
      </w:pPr>
      <w:r w:rsidRPr="00921B7C">
        <w:t xml:space="preserve">El subproceso </w:t>
      </w:r>
      <w:r w:rsidRPr="00921B7C">
        <w:rPr>
          <w:i/>
          <w:iCs/>
        </w:rPr>
        <w:t>Gestión Contractual</w:t>
      </w:r>
      <w:r w:rsidRPr="00921B7C">
        <w:t xml:space="preserve">, está incluido en el proceso de apoyo </w:t>
      </w:r>
      <w:r w:rsidRPr="00921B7C">
        <w:rPr>
          <w:i/>
          <w:iCs/>
        </w:rPr>
        <w:t>Gestión Jurídica</w:t>
      </w:r>
      <w:r w:rsidRPr="00921B7C">
        <w:t xml:space="preserve"> de la cadena de valor institucional; este subproceso contiene los siguientes procedimientos:</w:t>
      </w:r>
    </w:p>
    <w:tbl>
      <w:tblPr>
        <w:tblW w:w="8828" w:type="dxa"/>
        <w:jc w:val="right"/>
        <w:tblCellMar>
          <w:left w:w="70" w:type="dxa"/>
          <w:right w:w="70" w:type="dxa"/>
        </w:tblCellMar>
        <w:tblLook w:val="04A0" w:firstRow="1" w:lastRow="0" w:firstColumn="1" w:lastColumn="0" w:noHBand="0" w:noVBand="1"/>
      </w:tblPr>
      <w:tblGrid>
        <w:gridCol w:w="8828"/>
      </w:tblGrid>
      <w:tr w:rsidR="00335064" w:rsidRPr="00210675" w14:paraId="6B7CE82E" w14:textId="77777777" w:rsidTr="09506A20">
        <w:trPr>
          <w:cantSplit/>
          <w:trHeight w:val="300"/>
          <w:tblHeader/>
          <w:jc w:val="right"/>
        </w:trPr>
        <w:tc>
          <w:tcPr>
            <w:tcW w:w="8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8384F5C" w14:textId="77777777" w:rsidR="00335064" w:rsidRDefault="00335064" w:rsidP="000662EC">
            <w:pPr>
              <w:spacing w:after="0" w:line="240" w:lineRule="auto"/>
              <w:rPr>
                <w:rFonts w:ascii="Calibri" w:eastAsia="Times New Roman" w:hAnsi="Calibri" w:cs="Calibri"/>
                <w:color w:val="000000"/>
                <w:lang w:val="es-ES" w:eastAsia="es-ES"/>
              </w:rPr>
            </w:pPr>
          </w:p>
          <w:p w14:paraId="43493B83" w14:textId="77777777" w:rsidR="00335064" w:rsidRPr="00210675" w:rsidRDefault="00335064" w:rsidP="000662EC">
            <w:pPr>
              <w:spacing w:after="0" w:line="240" w:lineRule="auto"/>
              <w:rPr>
                <w:rFonts w:ascii="Calibri" w:eastAsia="Times New Roman" w:hAnsi="Calibri" w:cs="Calibri"/>
                <w:color w:val="000000"/>
                <w:lang w:val="es-ES" w:eastAsia="es-ES"/>
              </w:rPr>
            </w:pPr>
            <w:r>
              <w:rPr>
                <w:rFonts w:ascii="Calibri" w:eastAsia="Times New Roman" w:hAnsi="Calibri" w:cs="Calibri"/>
                <w:color w:val="000000"/>
                <w:lang w:val="es-ES" w:eastAsia="es-ES"/>
              </w:rPr>
              <w:t>PROCEDIMIENTOS</w:t>
            </w:r>
          </w:p>
        </w:tc>
      </w:tr>
      <w:tr w:rsidR="00335064" w:rsidRPr="00210675" w14:paraId="15CD6A86" w14:textId="77777777" w:rsidTr="09506A20">
        <w:trPr>
          <w:trHeight w:val="300"/>
          <w:jc w:val="right"/>
        </w:trPr>
        <w:tc>
          <w:tcPr>
            <w:tcW w:w="8828" w:type="dxa"/>
            <w:tcBorders>
              <w:top w:val="single" w:sz="4" w:space="0" w:color="auto"/>
              <w:left w:val="single" w:sz="4" w:space="0" w:color="auto"/>
              <w:bottom w:val="single" w:sz="4" w:space="0" w:color="auto"/>
              <w:right w:val="single" w:sz="4" w:space="0" w:color="auto"/>
            </w:tcBorders>
            <w:shd w:val="clear" w:color="auto" w:fill="auto"/>
            <w:noWrap/>
            <w:hideMark/>
          </w:tcPr>
          <w:p w14:paraId="31E41384" w14:textId="77777777" w:rsidR="00335064" w:rsidRPr="00210675" w:rsidRDefault="00335064" w:rsidP="000662EC">
            <w:pPr>
              <w:spacing w:after="0" w:line="240" w:lineRule="auto"/>
              <w:rPr>
                <w:rFonts w:ascii="Calibri" w:eastAsia="Times New Roman" w:hAnsi="Calibri" w:cs="Calibri"/>
                <w:color w:val="000000"/>
                <w:lang w:val="es-ES" w:eastAsia="es-ES"/>
              </w:rPr>
            </w:pPr>
            <w:r w:rsidRPr="00210675">
              <w:rPr>
                <w:rFonts w:ascii="Calibri" w:eastAsia="Times New Roman" w:hAnsi="Calibri" w:cs="Calibri"/>
                <w:color w:val="000000"/>
                <w:lang w:val="es-ES" w:eastAsia="es-ES"/>
              </w:rPr>
              <w:t>11-02-PR-01 PERFECCIONAMIENTO Y LEGALIZACIÓN</w:t>
            </w:r>
          </w:p>
        </w:tc>
      </w:tr>
      <w:tr w:rsidR="00335064" w:rsidRPr="00210675" w14:paraId="3188B76F" w14:textId="77777777" w:rsidTr="09506A20">
        <w:trPr>
          <w:trHeight w:val="300"/>
          <w:jc w:val="right"/>
        </w:trPr>
        <w:tc>
          <w:tcPr>
            <w:tcW w:w="8828" w:type="dxa"/>
            <w:tcBorders>
              <w:top w:val="nil"/>
              <w:left w:val="single" w:sz="4" w:space="0" w:color="auto"/>
              <w:bottom w:val="single" w:sz="4" w:space="0" w:color="auto"/>
              <w:right w:val="single" w:sz="4" w:space="0" w:color="auto"/>
            </w:tcBorders>
            <w:shd w:val="clear" w:color="auto" w:fill="auto"/>
            <w:noWrap/>
            <w:hideMark/>
          </w:tcPr>
          <w:p w14:paraId="047C59AB" w14:textId="77777777" w:rsidR="00335064" w:rsidRPr="00210675" w:rsidRDefault="00335064" w:rsidP="000662EC">
            <w:pPr>
              <w:spacing w:after="0" w:line="240" w:lineRule="auto"/>
              <w:rPr>
                <w:rFonts w:ascii="Calibri" w:eastAsia="Times New Roman" w:hAnsi="Calibri" w:cs="Calibri"/>
                <w:color w:val="000000"/>
                <w:lang w:val="es-ES" w:eastAsia="es-ES"/>
              </w:rPr>
            </w:pPr>
            <w:r w:rsidRPr="00210675">
              <w:rPr>
                <w:rFonts w:ascii="Calibri" w:eastAsia="Times New Roman" w:hAnsi="Calibri" w:cs="Calibri"/>
                <w:color w:val="000000"/>
                <w:lang w:val="es-ES" w:eastAsia="es-ES"/>
              </w:rPr>
              <w:t>11-02-PR-02 EJECUCIÓN Y SUPERVISIÓN DE CONTRATOS</w:t>
            </w:r>
          </w:p>
        </w:tc>
      </w:tr>
      <w:tr w:rsidR="00335064" w:rsidRPr="00210675" w14:paraId="3036C85B" w14:textId="77777777" w:rsidTr="09506A20">
        <w:trPr>
          <w:trHeight w:val="300"/>
          <w:jc w:val="right"/>
        </w:trPr>
        <w:tc>
          <w:tcPr>
            <w:tcW w:w="8828" w:type="dxa"/>
            <w:tcBorders>
              <w:top w:val="nil"/>
              <w:left w:val="single" w:sz="4" w:space="0" w:color="auto"/>
              <w:bottom w:val="single" w:sz="4" w:space="0" w:color="auto"/>
              <w:right w:val="single" w:sz="4" w:space="0" w:color="auto"/>
            </w:tcBorders>
            <w:shd w:val="clear" w:color="auto" w:fill="auto"/>
            <w:noWrap/>
            <w:hideMark/>
          </w:tcPr>
          <w:p w14:paraId="64F1EDA5" w14:textId="77777777" w:rsidR="00335064" w:rsidRPr="00210675" w:rsidRDefault="00335064" w:rsidP="000662EC">
            <w:pPr>
              <w:spacing w:after="0" w:line="240" w:lineRule="auto"/>
              <w:rPr>
                <w:rFonts w:ascii="Calibri" w:eastAsia="Times New Roman" w:hAnsi="Calibri" w:cs="Calibri"/>
                <w:color w:val="000000"/>
                <w:lang w:val="es-ES" w:eastAsia="es-ES"/>
              </w:rPr>
            </w:pPr>
            <w:r w:rsidRPr="00210675">
              <w:rPr>
                <w:rFonts w:ascii="Calibri" w:eastAsia="Times New Roman" w:hAnsi="Calibri" w:cs="Calibri"/>
                <w:color w:val="000000"/>
                <w:lang w:val="es-ES" w:eastAsia="es-ES"/>
              </w:rPr>
              <w:t>11-02-PR-03 MODIFICACIÓN DE CONTRATOS</w:t>
            </w:r>
          </w:p>
        </w:tc>
      </w:tr>
      <w:tr w:rsidR="00335064" w:rsidRPr="00210675" w14:paraId="64C215AB" w14:textId="77777777" w:rsidTr="09506A20">
        <w:trPr>
          <w:trHeight w:val="300"/>
          <w:jc w:val="right"/>
        </w:trPr>
        <w:tc>
          <w:tcPr>
            <w:tcW w:w="8828" w:type="dxa"/>
            <w:tcBorders>
              <w:top w:val="nil"/>
              <w:left w:val="single" w:sz="4" w:space="0" w:color="auto"/>
              <w:bottom w:val="single" w:sz="4" w:space="0" w:color="auto"/>
              <w:right w:val="single" w:sz="4" w:space="0" w:color="auto"/>
            </w:tcBorders>
            <w:shd w:val="clear" w:color="auto" w:fill="auto"/>
            <w:noWrap/>
            <w:hideMark/>
          </w:tcPr>
          <w:p w14:paraId="40B116BD" w14:textId="77777777" w:rsidR="00335064" w:rsidRPr="00210675" w:rsidRDefault="00335064" w:rsidP="000662EC">
            <w:pPr>
              <w:spacing w:after="0" w:line="240" w:lineRule="auto"/>
              <w:rPr>
                <w:rFonts w:ascii="Calibri" w:eastAsia="Times New Roman" w:hAnsi="Calibri" w:cs="Calibri"/>
                <w:color w:val="000000"/>
                <w:lang w:val="es-ES" w:eastAsia="es-ES"/>
              </w:rPr>
            </w:pPr>
            <w:r w:rsidRPr="00210675">
              <w:rPr>
                <w:rFonts w:ascii="Calibri" w:eastAsia="Times New Roman" w:hAnsi="Calibri" w:cs="Calibri"/>
                <w:color w:val="000000"/>
                <w:lang w:val="es-ES" w:eastAsia="es-ES"/>
              </w:rPr>
              <w:t>11-02-PR-04 ACTUACION FRENTE A INCUMPLIMIENTOS Y CONTROVERSIAS DURANTE LA EJECUCIÓN DEL CONTRATO</w:t>
            </w:r>
          </w:p>
        </w:tc>
      </w:tr>
      <w:tr w:rsidR="00335064" w:rsidRPr="00210675" w14:paraId="40B16DC5" w14:textId="77777777" w:rsidTr="09506A20">
        <w:trPr>
          <w:trHeight w:val="300"/>
          <w:jc w:val="right"/>
        </w:trPr>
        <w:tc>
          <w:tcPr>
            <w:tcW w:w="8828" w:type="dxa"/>
            <w:tcBorders>
              <w:top w:val="nil"/>
              <w:left w:val="single" w:sz="4" w:space="0" w:color="auto"/>
              <w:bottom w:val="single" w:sz="4" w:space="0" w:color="auto"/>
              <w:right w:val="single" w:sz="4" w:space="0" w:color="auto"/>
            </w:tcBorders>
            <w:shd w:val="clear" w:color="auto" w:fill="auto"/>
            <w:noWrap/>
            <w:hideMark/>
          </w:tcPr>
          <w:p w14:paraId="04C62621" w14:textId="77777777" w:rsidR="00335064" w:rsidRPr="00210675" w:rsidRDefault="00335064" w:rsidP="000662EC">
            <w:pPr>
              <w:spacing w:after="0" w:line="240" w:lineRule="auto"/>
              <w:rPr>
                <w:rFonts w:ascii="Calibri" w:eastAsia="Times New Roman" w:hAnsi="Calibri" w:cs="Calibri"/>
                <w:color w:val="000000"/>
                <w:lang w:val="es-ES" w:eastAsia="es-ES"/>
              </w:rPr>
            </w:pPr>
            <w:r w:rsidRPr="00210675">
              <w:rPr>
                <w:rFonts w:ascii="Calibri" w:eastAsia="Times New Roman" w:hAnsi="Calibri" w:cs="Calibri"/>
                <w:color w:val="000000"/>
                <w:lang w:val="es-ES" w:eastAsia="es-ES"/>
              </w:rPr>
              <w:t>11-02-PR-05 ADQUISICIONES A TRAVÉS DE LA TIENDA VIRTUAL PARA EL ESTADO COLOMBIANO</w:t>
            </w:r>
          </w:p>
        </w:tc>
      </w:tr>
      <w:tr w:rsidR="00335064" w:rsidRPr="00210675" w14:paraId="5F48A09E" w14:textId="77777777" w:rsidTr="09506A20">
        <w:trPr>
          <w:trHeight w:val="300"/>
          <w:jc w:val="right"/>
        </w:trPr>
        <w:tc>
          <w:tcPr>
            <w:tcW w:w="8828" w:type="dxa"/>
            <w:tcBorders>
              <w:top w:val="nil"/>
              <w:left w:val="single" w:sz="4" w:space="0" w:color="auto"/>
              <w:bottom w:val="single" w:sz="4" w:space="0" w:color="auto"/>
              <w:right w:val="single" w:sz="4" w:space="0" w:color="auto"/>
            </w:tcBorders>
            <w:shd w:val="clear" w:color="auto" w:fill="auto"/>
            <w:noWrap/>
            <w:hideMark/>
          </w:tcPr>
          <w:p w14:paraId="71CCF7BA" w14:textId="77777777" w:rsidR="00335064" w:rsidRPr="00210675" w:rsidRDefault="00335064" w:rsidP="000662EC">
            <w:pPr>
              <w:spacing w:after="0" w:line="240" w:lineRule="auto"/>
              <w:rPr>
                <w:rFonts w:ascii="Calibri" w:eastAsia="Times New Roman" w:hAnsi="Calibri" w:cs="Calibri"/>
                <w:color w:val="000000"/>
                <w:lang w:val="es-ES" w:eastAsia="es-ES"/>
              </w:rPr>
            </w:pPr>
            <w:r w:rsidRPr="00210675">
              <w:rPr>
                <w:rFonts w:ascii="Calibri" w:eastAsia="Times New Roman" w:hAnsi="Calibri" w:cs="Calibri"/>
                <w:color w:val="000000"/>
                <w:lang w:val="es-ES" w:eastAsia="es-ES"/>
              </w:rPr>
              <w:t>11-02-PR-06 PERFECCIONAMIENTO DE CONTRATOS Y MODIFICACIONES</w:t>
            </w:r>
          </w:p>
        </w:tc>
      </w:tr>
    </w:tbl>
    <w:p w14:paraId="7FC3061B" w14:textId="523B675A" w:rsidR="09506A20" w:rsidRDefault="09506A20"/>
    <w:p w14:paraId="0046A598" w14:textId="77777777" w:rsidR="00335064" w:rsidRDefault="00335064" w:rsidP="00335064">
      <w:pPr>
        <w:pStyle w:val="Prrafodelista"/>
        <w:ind w:left="0"/>
        <w:jc w:val="both"/>
        <w:rPr>
          <w:lang w:val="es-ES"/>
        </w:rPr>
      </w:pPr>
    </w:p>
    <w:p w14:paraId="314B63AE" w14:textId="5311143E" w:rsidR="00335064" w:rsidRDefault="00335064" w:rsidP="0054332D">
      <w:pPr>
        <w:spacing w:after="0" w:line="240" w:lineRule="auto"/>
        <w:jc w:val="both"/>
        <w:rPr>
          <w:rFonts w:ascii="Calibri" w:eastAsia="Times New Roman" w:hAnsi="Calibri" w:cs="Times New Roman"/>
        </w:rPr>
      </w:pPr>
      <w:r>
        <w:rPr>
          <w:rFonts w:cstheme="minorHAnsi"/>
        </w:rPr>
        <w:t>La descripción detallada de este subproceso, procedimientos, instructivos y plantillas, pueden ser consultados en el Sistema de Gestión Integral – SGI, publicada en la Intranet institucional</w:t>
      </w:r>
      <w:r w:rsidR="0054332D">
        <w:rPr>
          <w:rFonts w:cstheme="minorHAnsi"/>
        </w:rPr>
        <w:t>.</w:t>
      </w:r>
      <w:r w:rsidR="00721197">
        <w:rPr>
          <w:rFonts w:cstheme="minorHAnsi"/>
        </w:rPr>
        <w:t xml:space="preserve"> </w:t>
      </w:r>
    </w:p>
    <w:p w14:paraId="5725058B" w14:textId="77777777" w:rsidR="00DD5953" w:rsidRPr="00727AE8" w:rsidRDefault="00DD5953" w:rsidP="00097F34">
      <w:pPr>
        <w:pStyle w:val="Prrafodelista"/>
        <w:ind w:left="0"/>
        <w:jc w:val="both"/>
        <w:rPr>
          <w:rFonts w:cstheme="minorHAnsi"/>
        </w:rPr>
      </w:pPr>
    </w:p>
    <w:p w14:paraId="1DB7C1BF" w14:textId="3F66A456" w:rsidR="00E815CF" w:rsidRPr="00727AE8" w:rsidRDefault="00E815CF" w:rsidP="00727AE8">
      <w:pPr>
        <w:pStyle w:val="Ttulo3"/>
        <w:rPr>
          <w:color w:val="auto"/>
        </w:rPr>
      </w:pPr>
      <w:bookmarkStart w:id="105" w:name="_Toc38632727"/>
      <w:bookmarkStart w:id="106" w:name="_Toc60058732"/>
      <w:r w:rsidRPr="00727AE8">
        <w:rPr>
          <w:color w:val="auto"/>
        </w:rPr>
        <w:t>Estructura Organizacional de TI</w:t>
      </w:r>
      <w:bookmarkEnd w:id="105"/>
      <w:bookmarkEnd w:id="106"/>
    </w:p>
    <w:p w14:paraId="09A67E2C" w14:textId="77777777" w:rsidR="00727AE8" w:rsidRPr="00727AE8" w:rsidRDefault="00727AE8" w:rsidP="00E815CF">
      <w:pPr>
        <w:pStyle w:val="Prrafodelista"/>
        <w:ind w:left="360"/>
        <w:jc w:val="both"/>
        <w:rPr>
          <w:rFonts w:cstheme="minorHAnsi"/>
        </w:rPr>
      </w:pPr>
    </w:p>
    <w:p w14:paraId="2AA3AA89" w14:textId="2B5A22E4" w:rsidR="006D3443" w:rsidRDefault="006D3443" w:rsidP="006D3443">
      <w:pPr>
        <w:jc w:val="both"/>
      </w:pPr>
      <w:r w:rsidRPr="184AAA4F">
        <w:t>La Gerencia de Tecnología, de acuerdo con el organigrama institucional, depende directamente de</w:t>
      </w:r>
      <w:r w:rsidR="007C2D99">
        <w:t xml:space="preserve"> </w:t>
      </w:r>
      <w:r w:rsidRPr="184AAA4F">
        <w:t>l</w:t>
      </w:r>
      <w:r w:rsidR="007C2D99">
        <w:t>a</w:t>
      </w:r>
      <w:r w:rsidRPr="184AAA4F">
        <w:t xml:space="preserve"> direc</w:t>
      </w:r>
      <w:r w:rsidR="007C2D99">
        <w:t>ción</w:t>
      </w:r>
      <w:r w:rsidRPr="184AAA4F">
        <w:t xml:space="preserve"> de la UAECD, como se muestra a continuación en el organigrama de la UAECD.</w:t>
      </w:r>
    </w:p>
    <w:p w14:paraId="7F589C24" w14:textId="77777777" w:rsidR="00F92607" w:rsidRDefault="17687492" w:rsidP="00F92607">
      <w:pPr>
        <w:keepNext/>
        <w:spacing w:after="0" w:line="240" w:lineRule="auto"/>
        <w:jc w:val="both"/>
      </w:pPr>
      <w:r w:rsidRPr="0CD573B2">
        <w:rPr>
          <w:noProof/>
        </w:rPr>
        <w:lastRenderedPageBreak/>
        <w:t xml:space="preserve"> </w:t>
      </w:r>
      <w:r>
        <w:rPr>
          <w:noProof/>
        </w:rPr>
        <w:drawing>
          <wp:inline distT="0" distB="0" distL="0" distR="0" wp14:anchorId="1EFDF883" wp14:editId="5AA8E528">
            <wp:extent cx="5612130" cy="3624580"/>
            <wp:effectExtent l="0" t="0" r="7620" b="0"/>
            <wp:docPr id="104932403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66">
                      <a:extLst>
                        <a:ext uri="{28A0092B-C50C-407E-A947-70E740481C1C}">
                          <a14:useLocalDpi xmlns:a14="http://schemas.microsoft.com/office/drawing/2010/main" val="0"/>
                        </a:ext>
                      </a:extLst>
                    </a:blip>
                    <a:stretch>
                      <a:fillRect/>
                    </a:stretch>
                  </pic:blipFill>
                  <pic:spPr>
                    <a:xfrm>
                      <a:off x="0" y="0"/>
                      <a:ext cx="5612130" cy="3624580"/>
                    </a:xfrm>
                    <a:prstGeom prst="rect">
                      <a:avLst/>
                    </a:prstGeom>
                  </pic:spPr>
                </pic:pic>
              </a:graphicData>
            </a:graphic>
          </wp:inline>
        </w:drawing>
      </w:r>
    </w:p>
    <w:p w14:paraId="63D2093B" w14:textId="6F873926" w:rsidR="006D3443" w:rsidRDefault="00F92607" w:rsidP="00F92607">
      <w:pPr>
        <w:pStyle w:val="Descripcin"/>
        <w:jc w:val="center"/>
        <w:rPr>
          <w:rFonts w:ascii="Calibri" w:eastAsia="Times New Roman" w:hAnsi="Calibri" w:cs="Times New Roman"/>
        </w:rPr>
      </w:pPr>
      <w:bookmarkStart w:id="107" w:name="_Toc58097405"/>
      <w:r>
        <w:t xml:space="preserve">Ilustración </w:t>
      </w:r>
      <w:r>
        <w:fldChar w:fldCharType="begin"/>
      </w:r>
      <w:r>
        <w:instrText>SEQ Ilustración \* ARABIC</w:instrText>
      </w:r>
      <w:r>
        <w:fldChar w:fldCharType="separate"/>
      </w:r>
      <w:r w:rsidR="00C54E23">
        <w:rPr>
          <w:noProof/>
        </w:rPr>
        <w:t>22</w:t>
      </w:r>
      <w:r>
        <w:fldChar w:fldCharType="end"/>
      </w:r>
      <w:r>
        <w:t xml:space="preserve">. </w:t>
      </w:r>
      <w:r w:rsidRPr="009A0CD8">
        <w:t>Ubicación Gerencia de Tecnología en estructura organizacional UAECD</w:t>
      </w:r>
      <w:bookmarkEnd w:id="107"/>
    </w:p>
    <w:p w14:paraId="468031C2" w14:textId="7CEE8799" w:rsidR="0002608A" w:rsidRDefault="006D3443" w:rsidP="006D3443">
      <w:pPr>
        <w:spacing w:after="0" w:line="240" w:lineRule="auto"/>
        <w:jc w:val="both"/>
      </w:pPr>
      <w:r>
        <w:rPr>
          <w:rFonts w:ascii="Calibri" w:eastAsia="Times New Roman" w:hAnsi="Calibri" w:cs="Times New Roman"/>
        </w:rPr>
        <w:t xml:space="preserve">La estructura organizacional de la Gerencia </w:t>
      </w:r>
      <w:r w:rsidRPr="00101A95">
        <w:rPr>
          <w:rFonts w:ascii="Calibri" w:eastAsia="Times New Roman" w:hAnsi="Calibri" w:cs="Times New Roman"/>
        </w:rPr>
        <w:t xml:space="preserve"> de Tecnología de la </w:t>
      </w:r>
      <w:r>
        <w:rPr>
          <w:rFonts w:ascii="Calibri" w:eastAsia="Times New Roman" w:hAnsi="Calibri" w:cs="Times New Roman"/>
        </w:rPr>
        <w:t xml:space="preserve">UAECD, </w:t>
      </w:r>
      <w:r w:rsidRPr="00101A95">
        <w:rPr>
          <w:rFonts w:ascii="Calibri" w:eastAsia="Times New Roman" w:hAnsi="Calibri" w:cs="Times New Roman"/>
        </w:rPr>
        <w:t xml:space="preserve"> </w:t>
      </w:r>
      <w:r>
        <w:rPr>
          <w:rFonts w:ascii="Calibri" w:eastAsia="Times New Roman" w:hAnsi="Calibri" w:cs="Times New Roman"/>
        </w:rPr>
        <w:t>está constituida por dos subgerencias: Subgerencia de ingeniería de Software y Subgerencia de Infraestructura Tecnológica</w:t>
      </w:r>
      <w:r>
        <w:t xml:space="preserve">, </w:t>
      </w:r>
      <w:r>
        <w:rPr>
          <w:rFonts w:ascii="Calibri" w:eastAsia="Times New Roman" w:hAnsi="Calibri" w:cs="Times New Roman"/>
        </w:rPr>
        <w:t>de acuerdo con la resolución Nº 200 del 28 de febrero de 2020 – “</w:t>
      </w:r>
      <w:r w:rsidRPr="00887A73">
        <w:rPr>
          <w:rFonts w:ascii="Calibri" w:eastAsia="Times New Roman" w:hAnsi="Calibri" w:cs="Times New Roman"/>
          <w:i/>
          <w:iCs/>
        </w:rPr>
        <w:t xml:space="preserve">Por el cual se modifica el </w:t>
      </w:r>
      <w:r>
        <w:rPr>
          <w:rFonts w:ascii="Calibri" w:eastAsia="Times New Roman" w:hAnsi="Calibri" w:cs="Times New Roman"/>
          <w:i/>
          <w:iCs/>
        </w:rPr>
        <w:t>M</w:t>
      </w:r>
      <w:r w:rsidRPr="00887A73">
        <w:rPr>
          <w:rFonts w:ascii="Calibri" w:eastAsia="Times New Roman" w:hAnsi="Calibri" w:cs="Times New Roman"/>
          <w:i/>
          <w:iCs/>
        </w:rPr>
        <w:t xml:space="preserve">anual </w:t>
      </w:r>
      <w:r>
        <w:rPr>
          <w:rFonts w:ascii="Calibri" w:eastAsia="Times New Roman" w:hAnsi="Calibri" w:cs="Times New Roman"/>
          <w:i/>
          <w:iCs/>
        </w:rPr>
        <w:t xml:space="preserve">Especifico </w:t>
      </w:r>
      <w:r w:rsidRPr="00887A73">
        <w:rPr>
          <w:rFonts w:ascii="Calibri" w:eastAsia="Times New Roman" w:hAnsi="Calibri" w:cs="Times New Roman"/>
          <w:i/>
          <w:iCs/>
        </w:rPr>
        <w:t xml:space="preserve">de Funciones y de Competencias Laborales </w:t>
      </w:r>
      <w:r>
        <w:rPr>
          <w:rFonts w:ascii="Calibri" w:eastAsia="Times New Roman" w:hAnsi="Calibri" w:cs="Times New Roman"/>
          <w:i/>
          <w:iCs/>
        </w:rPr>
        <w:t xml:space="preserve">de </w:t>
      </w:r>
      <w:r w:rsidRPr="00887A73">
        <w:rPr>
          <w:rFonts w:ascii="Calibri" w:eastAsia="Times New Roman" w:hAnsi="Calibri" w:cs="Times New Roman"/>
          <w:i/>
          <w:iCs/>
        </w:rPr>
        <w:t xml:space="preserve">los empleos de la planta de </w:t>
      </w:r>
      <w:r>
        <w:rPr>
          <w:rFonts w:ascii="Calibri" w:eastAsia="Times New Roman" w:hAnsi="Calibri" w:cs="Times New Roman"/>
          <w:i/>
          <w:iCs/>
        </w:rPr>
        <w:t xml:space="preserve">personal </w:t>
      </w:r>
      <w:r w:rsidRPr="00887A73">
        <w:rPr>
          <w:rFonts w:ascii="Calibri" w:eastAsia="Times New Roman" w:hAnsi="Calibri" w:cs="Times New Roman"/>
          <w:i/>
          <w:iCs/>
        </w:rPr>
        <w:t>de la Unidad Administrativa Especial de Catastro Distrita</w:t>
      </w:r>
      <w:r>
        <w:rPr>
          <w:rFonts w:ascii="Calibri" w:eastAsia="Times New Roman" w:hAnsi="Calibri" w:cs="Times New Roman"/>
        </w:rPr>
        <w:t>l”</w:t>
      </w:r>
      <w:r w:rsidR="00702150">
        <w:rPr>
          <w:rFonts w:ascii="Calibri" w:eastAsia="Times New Roman" w:hAnsi="Calibri" w:cs="Times New Roman"/>
        </w:rPr>
        <w:t xml:space="preserve">, el cual se encuentra </w:t>
      </w:r>
      <w:r w:rsidR="00725656">
        <w:t>publi</w:t>
      </w:r>
      <w:r w:rsidR="00B04A8B">
        <w:t>cado en el portal web de la entidad.</w:t>
      </w:r>
      <w:r>
        <w:t xml:space="preserve"> </w:t>
      </w:r>
    </w:p>
    <w:p w14:paraId="3F887199" w14:textId="77777777" w:rsidR="0002608A" w:rsidRDefault="0002608A" w:rsidP="006D3443">
      <w:pPr>
        <w:spacing w:after="0" w:line="240" w:lineRule="auto"/>
        <w:jc w:val="both"/>
      </w:pPr>
    </w:p>
    <w:p w14:paraId="15BF8647" w14:textId="4D235CD2" w:rsidR="006D3443" w:rsidRDefault="006D3443" w:rsidP="006D3443">
      <w:pPr>
        <w:spacing w:after="0" w:line="240" w:lineRule="auto"/>
        <w:jc w:val="both"/>
        <w:rPr>
          <w:rFonts w:ascii="Calibri" w:eastAsia="Times New Roman" w:hAnsi="Calibri" w:cs="Times New Roman"/>
          <w:i/>
          <w:iCs/>
        </w:rPr>
      </w:pPr>
      <w:r>
        <w:rPr>
          <w:rFonts w:ascii="Calibri" w:eastAsia="Times New Roman" w:hAnsi="Calibri" w:cs="Times New Roman"/>
        </w:rPr>
        <w:t xml:space="preserve">En este sentido dicha resolución define </w:t>
      </w:r>
      <w:r w:rsidRPr="00887A73">
        <w:rPr>
          <w:rFonts w:ascii="Calibri" w:eastAsia="Times New Roman" w:hAnsi="Calibri" w:cs="Times New Roman"/>
        </w:rPr>
        <w:t xml:space="preserve">el </w:t>
      </w:r>
      <w:r>
        <w:rPr>
          <w:rFonts w:ascii="Calibri" w:eastAsia="Times New Roman" w:hAnsi="Calibri" w:cs="Times New Roman"/>
        </w:rPr>
        <w:t xml:space="preserve">siguiente </w:t>
      </w:r>
      <w:r w:rsidRPr="00887A73">
        <w:rPr>
          <w:rFonts w:ascii="Calibri" w:eastAsia="Times New Roman" w:hAnsi="Calibri" w:cs="Times New Roman"/>
        </w:rPr>
        <w:t>propósito principal de la Gerencia de Tecnología</w:t>
      </w:r>
      <w:r>
        <w:rPr>
          <w:rFonts w:ascii="Calibri" w:eastAsia="Times New Roman" w:hAnsi="Calibri" w:cs="Times New Roman"/>
        </w:rPr>
        <w:t>:</w:t>
      </w:r>
      <w:r w:rsidRPr="00887A73">
        <w:rPr>
          <w:rFonts w:ascii="Calibri" w:eastAsia="Times New Roman" w:hAnsi="Calibri" w:cs="Times New Roman"/>
        </w:rPr>
        <w:t xml:space="preserve"> “</w:t>
      </w:r>
      <w:r w:rsidRPr="00887A73">
        <w:rPr>
          <w:rFonts w:ascii="Calibri" w:eastAsia="Times New Roman" w:hAnsi="Calibri" w:cs="Times New Roman"/>
          <w:i/>
          <w:iCs/>
        </w:rPr>
        <w:t>Establecer y gestionar las metodologías, políticas, planes y estrategias que aplican para el manejo de la información y las herramientas tecnológicas de la entidad, así como para la administración, monitoreo y control de la infraestructura tecnológica de la Unidad, de acuerdo con los lineamientos establecidos por ITIL (Information Technology Infrastructure Library)”</w:t>
      </w:r>
      <w:r>
        <w:rPr>
          <w:rFonts w:ascii="Calibri" w:eastAsia="Times New Roman" w:hAnsi="Calibri" w:cs="Times New Roman"/>
          <w:i/>
          <w:iCs/>
        </w:rPr>
        <w:t>.</w:t>
      </w:r>
    </w:p>
    <w:p w14:paraId="6F8F032B" w14:textId="77777777" w:rsidR="006D3443" w:rsidRDefault="006D3443" w:rsidP="006D3443">
      <w:pPr>
        <w:spacing w:after="0" w:line="240" w:lineRule="auto"/>
        <w:jc w:val="both"/>
        <w:rPr>
          <w:rFonts w:ascii="Calibri" w:eastAsia="Times New Roman" w:hAnsi="Calibri" w:cs="Times New Roman"/>
          <w:i/>
          <w:iCs/>
        </w:rPr>
      </w:pPr>
    </w:p>
    <w:p w14:paraId="24909617" w14:textId="2A522F48" w:rsidR="00E26753" w:rsidRDefault="006D3443" w:rsidP="006D3443">
      <w:pPr>
        <w:spacing w:after="0" w:line="240" w:lineRule="auto"/>
        <w:jc w:val="both"/>
        <w:rPr>
          <w:rFonts w:ascii="Calibri" w:eastAsia="Times New Roman" w:hAnsi="Calibri" w:cs="Times New Roman"/>
        </w:rPr>
      </w:pPr>
      <w:r w:rsidRPr="184AAA4F">
        <w:rPr>
          <w:rFonts w:ascii="Calibri" w:eastAsia="Times New Roman" w:hAnsi="Calibri" w:cs="Times New Roman"/>
        </w:rPr>
        <w:t xml:space="preserve">La </w:t>
      </w:r>
      <w:r w:rsidR="58021C63" w:rsidRPr="184AAA4F">
        <w:rPr>
          <w:rFonts w:ascii="Calibri" w:eastAsia="Times New Roman" w:hAnsi="Calibri" w:cs="Times New Roman"/>
        </w:rPr>
        <w:t>distribución de la</w:t>
      </w:r>
      <w:r>
        <w:rPr>
          <w:rFonts w:ascii="Calibri" w:eastAsia="Times New Roman" w:hAnsi="Calibri" w:cs="Times New Roman"/>
        </w:rPr>
        <w:t xml:space="preserve"> planta de personal de la gerencia y sus Subgerencias, de acuerdo con la resolución Nº 791 de 2012 – “</w:t>
      </w:r>
      <w:r w:rsidRPr="00887A73">
        <w:rPr>
          <w:rFonts w:ascii="Calibri" w:eastAsia="Times New Roman" w:hAnsi="Calibri" w:cs="Times New Roman"/>
          <w:i/>
          <w:iCs/>
        </w:rPr>
        <w:t>POR LA CUAL SE REDISTRIBUYEN LOS EMPLEOS DE LA PLANTA DE PERSONAL DE LA UNIDAD ADMINISTRATIVA ESPECIAL DE CATASTRO DISTRITAL</w:t>
      </w:r>
      <w:r>
        <w:rPr>
          <w:rFonts w:ascii="Calibri" w:eastAsia="Times New Roman" w:hAnsi="Calibri" w:cs="Times New Roman"/>
        </w:rPr>
        <w:t>”</w:t>
      </w:r>
      <w:r w:rsidR="00E26753">
        <w:rPr>
          <w:rFonts w:ascii="Calibri" w:eastAsia="Times New Roman" w:hAnsi="Calibri" w:cs="Times New Roman"/>
        </w:rPr>
        <w:t xml:space="preserve">. </w:t>
      </w:r>
      <w:r>
        <w:rPr>
          <w:rFonts w:ascii="Calibri" w:eastAsia="Times New Roman" w:hAnsi="Calibri" w:cs="Times New Roman"/>
        </w:rPr>
        <w:t xml:space="preserve">  de la UAECD</w:t>
      </w:r>
      <w:r w:rsidR="00E26753">
        <w:rPr>
          <w:rFonts w:ascii="Calibri" w:eastAsia="Times New Roman" w:hAnsi="Calibri" w:cs="Times New Roman"/>
        </w:rPr>
        <w:t xml:space="preserve"> se encuentra </w:t>
      </w:r>
      <w:r w:rsidR="00E26753" w:rsidRPr="184AAA4F">
        <w:t xml:space="preserve">en la </w:t>
      </w:r>
      <w:r w:rsidR="004D5CF7">
        <w:t>intranet institucional</w:t>
      </w:r>
    </w:p>
    <w:p w14:paraId="36E5505C" w14:textId="77777777" w:rsidR="00E26753" w:rsidRDefault="00E26753" w:rsidP="006D3443">
      <w:pPr>
        <w:spacing w:after="0" w:line="240" w:lineRule="auto"/>
        <w:jc w:val="both"/>
        <w:rPr>
          <w:rFonts w:ascii="Calibri" w:eastAsia="Times New Roman" w:hAnsi="Calibri" w:cs="Times New Roman"/>
        </w:rPr>
      </w:pPr>
    </w:p>
    <w:p w14:paraId="5C797D5C" w14:textId="3AC648F9" w:rsidR="006D3443" w:rsidRDefault="00E26753" w:rsidP="006D3443">
      <w:pPr>
        <w:spacing w:after="0" w:line="240" w:lineRule="auto"/>
        <w:jc w:val="both"/>
      </w:pPr>
      <w:r>
        <w:rPr>
          <w:rFonts w:ascii="Calibri" w:eastAsia="Times New Roman" w:hAnsi="Calibri" w:cs="Times New Roman"/>
        </w:rPr>
        <w:lastRenderedPageBreak/>
        <w:t xml:space="preserve">Está conformada de la </w:t>
      </w:r>
      <w:r w:rsidR="006D3443">
        <w:rPr>
          <w:rFonts w:ascii="Calibri" w:eastAsia="Times New Roman" w:hAnsi="Calibri" w:cs="Times New Roman"/>
        </w:rPr>
        <w:t>siguiente</w:t>
      </w:r>
      <w:r>
        <w:rPr>
          <w:rFonts w:ascii="Calibri" w:eastAsia="Times New Roman" w:hAnsi="Calibri" w:cs="Times New Roman"/>
        </w:rPr>
        <w:t xml:space="preserve"> manera</w:t>
      </w:r>
      <w:r w:rsidR="006D3443">
        <w:rPr>
          <w:rFonts w:ascii="Calibri" w:eastAsia="Times New Roman" w:hAnsi="Calibri" w:cs="Times New Roman"/>
        </w:rPr>
        <w:t xml:space="preserve">: </w:t>
      </w:r>
    </w:p>
    <w:p w14:paraId="3BCB0C43" w14:textId="77777777" w:rsidR="006D3443" w:rsidRDefault="006D3443" w:rsidP="006D3443">
      <w:pPr>
        <w:spacing w:after="0" w:line="240" w:lineRule="auto"/>
        <w:jc w:val="both"/>
        <w:rPr>
          <w:rFonts w:ascii="Calibri" w:eastAsia="Times New Roman" w:hAnsi="Calibri" w:cs="Times New Roman"/>
        </w:rPr>
      </w:pPr>
    </w:p>
    <w:p w14:paraId="77A23802" w14:textId="77777777" w:rsidR="006D3443" w:rsidRPr="005B75DB" w:rsidRDefault="006D3443" w:rsidP="006D3443">
      <w:pPr>
        <w:pStyle w:val="Ttulo4"/>
        <w:ind w:left="1574"/>
        <w:rPr>
          <w:rFonts w:eastAsia="Times New Roman"/>
          <w:color w:val="auto"/>
        </w:rPr>
      </w:pPr>
      <w:r w:rsidRPr="005B75DB">
        <w:rPr>
          <w:rFonts w:eastAsia="Times New Roman"/>
          <w:color w:val="auto"/>
        </w:rPr>
        <w:t xml:space="preserve">Planta </w:t>
      </w:r>
      <w:r>
        <w:rPr>
          <w:rFonts w:eastAsia="Times New Roman"/>
          <w:color w:val="auto"/>
        </w:rPr>
        <w:t xml:space="preserve">de personal </w:t>
      </w:r>
      <w:r w:rsidRPr="005B75DB">
        <w:rPr>
          <w:rFonts w:eastAsia="Times New Roman"/>
          <w:color w:val="auto"/>
        </w:rPr>
        <w:t>y estructura organizacion</w:t>
      </w:r>
      <w:r>
        <w:rPr>
          <w:rFonts w:eastAsia="Times New Roman"/>
          <w:color w:val="auto"/>
        </w:rPr>
        <w:t>al</w:t>
      </w:r>
      <w:r w:rsidRPr="005B75DB">
        <w:rPr>
          <w:rFonts w:eastAsia="Times New Roman"/>
          <w:color w:val="auto"/>
        </w:rPr>
        <w:t xml:space="preserve"> de la gerencia de Tecnología:</w:t>
      </w:r>
    </w:p>
    <w:p w14:paraId="254BA47B" w14:textId="77777777" w:rsidR="006D3443" w:rsidRDefault="006D3443" w:rsidP="006D3443">
      <w:pPr>
        <w:spacing w:after="0" w:line="240" w:lineRule="auto"/>
        <w:jc w:val="both"/>
        <w:rPr>
          <w:rFonts w:ascii="Calibri" w:eastAsia="Times New Roman" w:hAnsi="Calibri" w:cs="Times New Roman"/>
        </w:rPr>
      </w:pPr>
    </w:p>
    <w:p w14:paraId="135DC41A" w14:textId="386D3979" w:rsidR="09506A20" w:rsidRDefault="09506A20"/>
    <w:p w14:paraId="393CBF8F" w14:textId="77777777" w:rsidR="006D3443" w:rsidRDefault="006D3443" w:rsidP="006D3443">
      <w:pPr>
        <w:spacing w:after="0" w:line="240" w:lineRule="auto"/>
        <w:jc w:val="both"/>
        <w:rPr>
          <w:rFonts w:ascii="Calibri" w:eastAsia="Times New Roman" w:hAnsi="Calibri" w:cs="Times New Roman"/>
        </w:rPr>
      </w:pPr>
    </w:p>
    <w:p w14:paraId="6A8DA517" w14:textId="77777777" w:rsidR="006D3443" w:rsidRDefault="006D3443" w:rsidP="006D3443">
      <w:pPr>
        <w:spacing w:after="0" w:line="240" w:lineRule="auto"/>
        <w:jc w:val="both"/>
        <w:rPr>
          <w:rFonts w:ascii="Calibri" w:eastAsia="Times New Roman" w:hAnsi="Calibri" w:cs="Times New Roman"/>
        </w:rPr>
      </w:pPr>
    </w:p>
    <w:p w14:paraId="570362E2" w14:textId="77777777" w:rsidR="006D3443" w:rsidRDefault="006D3443" w:rsidP="006D3443">
      <w:pPr>
        <w:spacing w:after="0" w:line="240" w:lineRule="auto"/>
        <w:jc w:val="both"/>
        <w:rPr>
          <w:rFonts w:ascii="Calibri" w:eastAsia="Times New Roman" w:hAnsi="Calibri" w:cs="Times New Roman"/>
          <w:i/>
          <w:iCs/>
        </w:rPr>
      </w:pPr>
      <w:r>
        <w:rPr>
          <w:rFonts w:ascii="Calibri" w:eastAsia="Times New Roman" w:hAnsi="Calibri" w:cs="Times New Roman"/>
        </w:rPr>
        <w:br w:type="textWrapping" w:clear="all"/>
      </w:r>
    </w:p>
    <w:p w14:paraId="37F557C9" w14:textId="77777777" w:rsidR="006D3443" w:rsidRPr="00101A95" w:rsidRDefault="006D3443" w:rsidP="006D3443">
      <w:pPr>
        <w:spacing w:after="0" w:line="240" w:lineRule="auto"/>
        <w:jc w:val="both"/>
        <w:rPr>
          <w:rFonts w:ascii="Calibri" w:eastAsia="Times New Roman" w:hAnsi="Calibri" w:cs="Times New Roman"/>
        </w:rPr>
      </w:pPr>
      <w:r>
        <w:rPr>
          <w:rFonts w:ascii="Calibri" w:eastAsia="Times New Roman" w:hAnsi="Calibri" w:cs="Times New Roman"/>
        </w:rPr>
        <w:t>A continuación, se muestra la estructura organizacional de la Gerencia de Tecnología:</w:t>
      </w:r>
    </w:p>
    <w:p w14:paraId="5A359222" w14:textId="77777777" w:rsidR="006D3443" w:rsidRDefault="006D3443" w:rsidP="006D3443">
      <w:pPr>
        <w:spacing w:after="0" w:line="240" w:lineRule="auto"/>
        <w:contextualSpacing/>
        <w:jc w:val="center"/>
        <w:rPr>
          <w:rFonts w:ascii="Calibri" w:eastAsia="Times New Roman" w:hAnsi="Calibri" w:cs="Times New Roman"/>
          <w:b/>
          <w:sz w:val="16"/>
          <w:szCs w:val="16"/>
        </w:rPr>
      </w:pPr>
    </w:p>
    <w:p w14:paraId="26EEB95E" w14:textId="77777777" w:rsidR="003854C8" w:rsidRDefault="17687492" w:rsidP="003854C8">
      <w:pPr>
        <w:keepNext/>
        <w:spacing w:after="0" w:line="240" w:lineRule="auto"/>
        <w:contextualSpacing/>
        <w:jc w:val="center"/>
      </w:pPr>
      <w:r>
        <w:rPr>
          <w:noProof/>
        </w:rPr>
        <w:drawing>
          <wp:inline distT="0" distB="0" distL="0" distR="0" wp14:anchorId="219E0352" wp14:editId="5F2E05DA">
            <wp:extent cx="5706112" cy="4353560"/>
            <wp:effectExtent l="0" t="0" r="8890" b="8890"/>
            <wp:docPr id="139114086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67">
                      <a:extLst>
                        <a:ext uri="{28A0092B-C50C-407E-A947-70E740481C1C}">
                          <a14:useLocalDpi xmlns:a14="http://schemas.microsoft.com/office/drawing/2010/main" val="0"/>
                        </a:ext>
                      </a:extLst>
                    </a:blip>
                    <a:stretch>
                      <a:fillRect/>
                    </a:stretch>
                  </pic:blipFill>
                  <pic:spPr>
                    <a:xfrm>
                      <a:off x="0" y="0"/>
                      <a:ext cx="5706112" cy="4353560"/>
                    </a:xfrm>
                    <a:prstGeom prst="rect">
                      <a:avLst/>
                    </a:prstGeom>
                  </pic:spPr>
                </pic:pic>
              </a:graphicData>
            </a:graphic>
          </wp:inline>
        </w:drawing>
      </w:r>
    </w:p>
    <w:p w14:paraId="54341391" w14:textId="7C5B7238" w:rsidR="006D3443" w:rsidRDefault="003854C8" w:rsidP="003854C8">
      <w:pPr>
        <w:pStyle w:val="Descripcin"/>
        <w:jc w:val="center"/>
        <w:rPr>
          <w:rFonts w:ascii="Calibri" w:eastAsia="Times New Roman" w:hAnsi="Calibri" w:cs="Times New Roman"/>
          <w:b/>
          <w:sz w:val="16"/>
          <w:szCs w:val="16"/>
        </w:rPr>
      </w:pPr>
      <w:bookmarkStart w:id="108" w:name="_Toc58097406"/>
      <w:r>
        <w:t xml:space="preserve">Ilustración </w:t>
      </w:r>
      <w:r>
        <w:fldChar w:fldCharType="begin"/>
      </w:r>
      <w:r>
        <w:instrText>SEQ Ilustración \* ARABIC</w:instrText>
      </w:r>
      <w:r>
        <w:fldChar w:fldCharType="separate"/>
      </w:r>
      <w:r w:rsidR="00C54E23">
        <w:rPr>
          <w:noProof/>
        </w:rPr>
        <w:t>23</w:t>
      </w:r>
      <w:r>
        <w:fldChar w:fldCharType="end"/>
      </w:r>
      <w:r>
        <w:t xml:space="preserve">. </w:t>
      </w:r>
      <w:r w:rsidRPr="0049559D">
        <w:t>Estructura Organizacional de la Gerencia de Tecnología</w:t>
      </w:r>
      <w:bookmarkEnd w:id="108"/>
    </w:p>
    <w:p w14:paraId="5735CA3B" w14:textId="77777777" w:rsidR="006D3443" w:rsidRDefault="006D3443" w:rsidP="006D3443">
      <w:pPr>
        <w:spacing w:after="0" w:line="240" w:lineRule="auto"/>
        <w:contextualSpacing/>
        <w:jc w:val="center"/>
        <w:rPr>
          <w:rFonts w:ascii="Calibri" w:eastAsia="Times New Roman" w:hAnsi="Calibri" w:cs="Times New Roman"/>
          <w:b/>
          <w:sz w:val="16"/>
          <w:szCs w:val="16"/>
        </w:rPr>
      </w:pPr>
    </w:p>
    <w:p w14:paraId="459C2FE5" w14:textId="77777777" w:rsidR="006D3443" w:rsidRPr="00101A95" w:rsidRDefault="006D3443" w:rsidP="006D3443">
      <w:pPr>
        <w:spacing w:after="0" w:line="240" w:lineRule="auto"/>
        <w:jc w:val="both"/>
        <w:rPr>
          <w:rFonts w:ascii="Calibri" w:eastAsia="Times New Roman" w:hAnsi="Calibri" w:cs="Times New Roman"/>
        </w:rPr>
      </w:pPr>
      <w:r>
        <w:rPr>
          <w:rFonts w:ascii="Calibri" w:eastAsia="Times New Roman" w:hAnsi="Calibri" w:cs="Times New Roman"/>
        </w:rPr>
        <w:t>A continuación, se describen cada uno de los cargos y el propósito principal:</w:t>
      </w:r>
    </w:p>
    <w:p w14:paraId="13E644B4" w14:textId="77777777" w:rsidR="006D3443" w:rsidRPr="00101A95" w:rsidRDefault="006D3443" w:rsidP="006D3443">
      <w:pPr>
        <w:spacing w:after="0" w:line="240" w:lineRule="auto"/>
        <w:jc w:val="both"/>
        <w:rPr>
          <w:rFonts w:ascii="Calibri" w:eastAsia="Times New Roman" w:hAnsi="Calibri" w:cs="Times New Roman"/>
        </w:rPr>
      </w:pPr>
    </w:p>
    <w:p w14:paraId="03E65F12" w14:textId="77777777" w:rsidR="006D3443" w:rsidRPr="00A62C7C" w:rsidRDefault="006D3443" w:rsidP="007F24DF">
      <w:pPr>
        <w:numPr>
          <w:ilvl w:val="0"/>
          <w:numId w:val="19"/>
        </w:numPr>
        <w:spacing w:after="0" w:line="240" w:lineRule="auto"/>
        <w:ind w:left="567"/>
        <w:jc w:val="both"/>
        <w:rPr>
          <w:rFonts w:ascii="Calibri" w:eastAsia="Times New Roman" w:hAnsi="Calibri" w:cs="Times New Roman"/>
        </w:rPr>
      </w:pPr>
      <w:r w:rsidRPr="00705587">
        <w:rPr>
          <w:rFonts w:ascii="Calibri" w:eastAsia="Times New Roman" w:hAnsi="Calibri" w:cs="Times New Roman"/>
          <w:u w:val="single"/>
        </w:rPr>
        <w:lastRenderedPageBreak/>
        <w:t>Gerente de Tecnología</w:t>
      </w:r>
      <w:r w:rsidRPr="00852624">
        <w:rPr>
          <w:rFonts w:ascii="Calibri" w:eastAsia="Times New Roman" w:hAnsi="Calibri" w:cs="Times New Roman"/>
        </w:rPr>
        <w:t>:</w:t>
      </w:r>
      <w:r w:rsidRPr="00705587">
        <w:rPr>
          <w:rFonts w:ascii="Calibri" w:eastAsia="Times New Roman" w:hAnsi="Calibri" w:cs="Times New Roman"/>
          <w:u w:val="single"/>
        </w:rPr>
        <w:t xml:space="preserve"> </w:t>
      </w:r>
    </w:p>
    <w:p w14:paraId="37D9F96D" w14:textId="77777777" w:rsidR="006D3443" w:rsidRPr="002207D9" w:rsidRDefault="006D3443" w:rsidP="006D3443">
      <w:pPr>
        <w:spacing w:after="0" w:line="240" w:lineRule="auto"/>
        <w:ind w:left="567"/>
        <w:jc w:val="both"/>
        <w:rPr>
          <w:rFonts w:ascii="Calibri" w:eastAsia="Times New Roman" w:hAnsi="Calibri" w:cs="Times New Roman"/>
        </w:rPr>
      </w:pPr>
    </w:p>
    <w:p w14:paraId="404293CE" w14:textId="77777777" w:rsidR="006D3443" w:rsidRPr="00852624" w:rsidRDefault="006D3443" w:rsidP="006D3443">
      <w:pPr>
        <w:spacing w:after="0" w:line="240" w:lineRule="auto"/>
        <w:ind w:left="567"/>
        <w:jc w:val="both"/>
        <w:rPr>
          <w:rFonts w:ascii="Calibri" w:eastAsia="Times New Roman" w:hAnsi="Calibri" w:cs="Times New Roman"/>
        </w:rPr>
      </w:pPr>
      <w:r w:rsidRPr="002207D9">
        <w:rPr>
          <w:rFonts w:ascii="Calibri" w:eastAsia="Times New Roman" w:hAnsi="Calibri" w:cs="Times New Roman"/>
          <w:b/>
          <w:bCs/>
          <w:i/>
          <w:iCs/>
        </w:rPr>
        <w:t>Cargo</w:t>
      </w:r>
      <w:r>
        <w:rPr>
          <w:rFonts w:ascii="Calibri" w:eastAsia="Times New Roman" w:hAnsi="Calibri" w:cs="Times New Roman"/>
        </w:rPr>
        <w:t>: Gerente.</w:t>
      </w:r>
    </w:p>
    <w:p w14:paraId="552D0B12" w14:textId="72AC70BF" w:rsidR="006D3443" w:rsidRDefault="009F2D70" w:rsidP="006D3443">
      <w:pPr>
        <w:spacing w:after="0" w:line="240" w:lineRule="auto"/>
        <w:ind w:left="567"/>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sidRPr="00705587">
        <w:rPr>
          <w:rFonts w:ascii="Calibri" w:eastAsia="Times New Roman" w:hAnsi="Calibri" w:cs="Times New Roman"/>
        </w:rPr>
        <w:t>:</w:t>
      </w:r>
      <w:r w:rsidR="006D3443">
        <w:rPr>
          <w:rFonts w:ascii="Calibri" w:eastAsia="Times New Roman" w:hAnsi="Calibri" w:cs="Times New Roman"/>
        </w:rPr>
        <w:t xml:space="preserve"> </w:t>
      </w:r>
      <w:r w:rsidR="006D3443" w:rsidRPr="00705587">
        <w:rPr>
          <w:rFonts w:ascii="Calibri" w:eastAsia="Times New Roman" w:hAnsi="Calibri" w:cs="Times New Roman"/>
        </w:rPr>
        <w:t xml:space="preserve">Establecer y gestionar las metodologías, políticas, planes y estrategias que aplican para el manejo de la información y las herramientas tecnológicas de la Unidad, así como para la administración, monitoreo y control de la infraestructura tecnológica de la Unidad, de acuerdo con los lineamientos establecidos por Information Technology Infrastructure Library -ITIL. </w:t>
      </w:r>
    </w:p>
    <w:p w14:paraId="3C0E8516" w14:textId="77777777" w:rsidR="006D3443" w:rsidRPr="00705587" w:rsidRDefault="006D3443" w:rsidP="006D3443">
      <w:pPr>
        <w:spacing w:after="0" w:line="240" w:lineRule="auto"/>
        <w:ind w:left="567"/>
        <w:jc w:val="both"/>
        <w:rPr>
          <w:rFonts w:ascii="Calibri" w:eastAsia="Times New Roman" w:hAnsi="Calibri" w:cs="Times New Roman"/>
        </w:rPr>
      </w:pPr>
    </w:p>
    <w:p w14:paraId="141464C7" w14:textId="77777777" w:rsidR="006D3443" w:rsidRPr="00A62C7C" w:rsidRDefault="006D3443" w:rsidP="007F24DF">
      <w:pPr>
        <w:numPr>
          <w:ilvl w:val="0"/>
          <w:numId w:val="19"/>
        </w:numPr>
        <w:spacing w:after="0" w:line="240" w:lineRule="auto"/>
        <w:ind w:left="567"/>
        <w:jc w:val="both"/>
        <w:rPr>
          <w:rFonts w:ascii="Calibri" w:eastAsia="Times New Roman" w:hAnsi="Calibri" w:cs="Times New Roman"/>
        </w:rPr>
      </w:pPr>
      <w:r w:rsidRPr="003B7876">
        <w:rPr>
          <w:rFonts w:ascii="Calibri" w:eastAsia="Times New Roman" w:hAnsi="Calibri" w:cs="Times New Roman"/>
          <w:u w:val="single"/>
        </w:rPr>
        <w:t xml:space="preserve">Oficial de Seguridad de la Información </w:t>
      </w:r>
    </w:p>
    <w:p w14:paraId="6D6ADA37" w14:textId="77777777" w:rsidR="006D3443" w:rsidRPr="00852624" w:rsidRDefault="006D3443" w:rsidP="006D3443">
      <w:pPr>
        <w:spacing w:after="0" w:line="240" w:lineRule="auto"/>
        <w:ind w:left="567"/>
        <w:jc w:val="both"/>
        <w:rPr>
          <w:rFonts w:ascii="Calibri" w:eastAsia="Times New Roman" w:hAnsi="Calibri" w:cs="Times New Roman"/>
        </w:rPr>
      </w:pPr>
    </w:p>
    <w:p w14:paraId="37426B77" w14:textId="77777777" w:rsidR="006D3443" w:rsidRDefault="006D3443" w:rsidP="006D3443">
      <w:pPr>
        <w:spacing w:after="0" w:line="240" w:lineRule="auto"/>
        <w:ind w:left="567"/>
        <w:jc w:val="both"/>
        <w:rPr>
          <w:rFonts w:ascii="Calibri" w:eastAsia="Times New Roman" w:hAnsi="Calibri" w:cs="Times New Roman"/>
        </w:rPr>
      </w:pPr>
      <w:r w:rsidRPr="002207D9">
        <w:rPr>
          <w:rFonts w:ascii="Calibri" w:eastAsia="Times New Roman" w:hAnsi="Calibri" w:cs="Times New Roman"/>
          <w:b/>
          <w:bCs/>
          <w:i/>
          <w:iCs/>
        </w:rPr>
        <w:t>Cargo</w:t>
      </w:r>
      <w:r w:rsidRPr="00852624">
        <w:rPr>
          <w:rFonts w:ascii="Calibri" w:eastAsia="Times New Roman" w:hAnsi="Calibri" w:cs="Times New Roman"/>
          <w:b/>
          <w:bCs/>
        </w:rPr>
        <w:t xml:space="preserve">: </w:t>
      </w:r>
      <w:r w:rsidRPr="00852624">
        <w:rPr>
          <w:rFonts w:ascii="Calibri" w:eastAsia="Times New Roman" w:hAnsi="Calibri" w:cs="Times New Roman"/>
        </w:rPr>
        <w:t>Profesional Especializado 10</w:t>
      </w:r>
      <w:r>
        <w:rPr>
          <w:rFonts w:ascii="Calibri" w:eastAsia="Times New Roman" w:hAnsi="Calibri" w:cs="Times New Roman"/>
        </w:rPr>
        <w:t>.</w:t>
      </w:r>
    </w:p>
    <w:p w14:paraId="0A2174E6" w14:textId="74D6CBD8" w:rsidR="006D3443" w:rsidRDefault="009F2D70" w:rsidP="006D3443">
      <w:pPr>
        <w:spacing w:after="0" w:line="240" w:lineRule="auto"/>
        <w:ind w:left="567"/>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58D1FDEA">
        <w:rPr>
          <w:rFonts w:ascii="Calibri" w:eastAsia="Times New Roman" w:hAnsi="Calibri" w:cs="Times New Roman"/>
          <w:b/>
          <w:bCs/>
          <w:i/>
          <w:iCs/>
        </w:rPr>
        <w:t>principal</w:t>
      </w:r>
      <w:r w:rsidR="006D3443" w:rsidRPr="58D1FDEA">
        <w:rPr>
          <w:rFonts w:ascii="Calibri" w:eastAsia="Times New Roman" w:hAnsi="Calibri" w:cs="Times New Roman"/>
        </w:rPr>
        <w:t>:</w:t>
      </w:r>
      <w:r w:rsidR="006D3443" w:rsidRPr="58D1FDEA">
        <w:rPr>
          <w:rFonts w:ascii="Calibri" w:eastAsia="Times New Roman" w:hAnsi="Calibri" w:cs="Times New Roman"/>
          <w:u w:val="single"/>
        </w:rPr>
        <w:t xml:space="preserve"> </w:t>
      </w:r>
      <w:r w:rsidR="006D3443" w:rsidRPr="58D1FDEA">
        <w:rPr>
          <w:rFonts w:ascii="Calibri" w:eastAsia="Times New Roman" w:hAnsi="Calibri" w:cs="Times New Roman"/>
        </w:rPr>
        <w:t>Realizar la planificación, seguimiento y control al cumplimiento de las normas, procedimientos y estándares establecidos en el Sistema Gestión de Seguridad de la Información (SGSI), para garantizar el adecuado soporte y provisión de servicios de Tecnología de la Información (TI), sujeto a los lineamientos y procedimientos establecidos en el Modelo de Seguridad y Privacidad de la Información, de la estrategia de Gobierno en Línea.</w:t>
      </w:r>
    </w:p>
    <w:p w14:paraId="408E45AA" w14:textId="77777777" w:rsidR="006D3443" w:rsidRPr="00852624" w:rsidRDefault="006D3443" w:rsidP="006D3443">
      <w:pPr>
        <w:spacing w:after="0" w:line="240" w:lineRule="auto"/>
        <w:ind w:left="567"/>
        <w:jc w:val="both"/>
        <w:rPr>
          <w:rFonts w:ascii="Calibri" w:eastAsia="Times New Roman" w:hAnsi="Calibri" w:cs="Times New Roman"/>
        </w:rPr>
      </w:pPr>
    </w:p>
    <w:p w14:paraId="2D1367BF" w14:textId="77777777" w:rsidR="006D3443" w:rsidRPr="00A62C7C" w:rsidRDefault="006D3443" w:rsidP="007F24DF">
      <w:pPr>
        <w:numPr>
          <w:ilvl w:val="0"/>
          <w:numId w:val="19"/>
        </w:numPr>
        <w:spacing w:after="0" w:line="240" w:lineRule="auto"/>
        <w:ind w:left="567"/>
        <w:jc w:val="both"/>
        <w:rPr>
          <w:rFonts w:ascii="Calibri" w:eastAsia="Times New Roman" w:hAnsi="Calibri" w:cs="Times New Roman"/>
        </w:rPr>
      </w:pPr>
      <w:r w:rsidRPr="003B7876">
        <w:rPr>
          <w:rFonts w:ascii="Calibri" w:eastAsia="Times New Roman" w:hAnsi="Calibri" w:cs="Times New Roman"/>
          <w:u w:val="single"/>
        </w:rPr>
        <w:t>Oficial de Continuidad</w:t>
      </w:r>
      <w:r>
        <w:rPr>
          <w:rFonts w:ascii="Calibri" w:eastAsia="Times New Roman" w:hAnsi="Calibri" w:cs="Times New Roman"/>
          <w:u w:val="single"/>
        </w:rPr>
        <w:t xml:space="preserve"> del Negocio</w:t>
      </w:r>
    </w:p>
    <w:p w14:paraId="5C7FCDD2" w14:textId="77777777" w:rsidR="006D3443" w:rsidRPr="00852624" w:rsidRDefault="006D3443" w:rsidP="006D3443">
      <w:pPr>
        <w:spacing w:after="0" w:line="240" w:lineRule="auto"/>
        <w:ind w:left="567"/>
        <w:jc w:val="both"/>
        <w:rPr>
          <w:rFonts w:ascii="Calibri" w:eastAsia="Times New Roman" w:hAnsi="Calibri" w:cs="Times New Roman"/>
        </w:rPr>
      </w:pPr>
    </w:p>
    <w:p w14:paraId="2E07DD69" w14:textId="77777777" w:rsidR="006D3443" w:rsidRDefault="006D3443" w:rsidP="006D3443">
      <w:pPr>
        <w:spacing w:after="0" w:line="240" w:lineRule="auto"/>
        <w:ind w:left="567"/>
        <w:jc w:val="both"/>
        <w:rPr>
          <w:rFonts w:ascii="Calibri" w:eastAsia="Times New Roman" w:hAnsi="Calibri" w:cs="Times New Roman"/>
        </w:rPr>
      </w:pPr>
      <w:r w:rsidRPr="002207D9">
        <w:rPr>
          <w:rFonts w:ascii="Calibri" w:eastAsia="Times New Roman" w:hAnsi="Calibri" w:cs="Times New Roman"/>
          <w:b/>
          <w:bCs/>
          <w:i/>
          <w:iCs/>
        </w:rPr>
        <w:t>Cargo</w:t>
      </w:r>
      <w:r w:rsidRPr="00852624">
        <w:rPr>
          <w:rFonts w:ascii="Calibri" w:eastAsia="Times New Roman" w:hAnsi="Calibri" w:cs="Times New Roman"/>
          <w:i/>
          <w:iCs/>
        </w:rPr>
        <w:t xml:space="preserve">: </w:t>
      </w:r>
      <w:r w:rsidRPr="00852624">
        <w:rPr>
          <w:rFonts w:ascii="Calibri" w:eastAsia="Times New Roman" w:hAnsi="Calibri" w:cs="Times New Roman"/>
        </w:rPr>
        <w:t>Profesional Especializado 11</w:t>
      </w:r>
      <w:r>
        <w:rPr>
          <w:rFonts w:ascii="Calibri" w:eastAsia="Times New Roman" w:hAnsi="Calibri" w:cs="Times New Roman"/>
        </w:rPr>
        <w:t>.</w:t>
      </w:r>
    </w:p>
    <w:p w14:paraId="7EC5E31A" w14:textId="65D17FAE" w:rsidR="006D3443" w:rsidRDefault="009F2D70" w:rsidP="006D3443">
      <w:pPr>
        <w:spacing w:after="0" w:line="240" w:lineRule="auto"/>
        <w:ind w:left="567"/>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sidRPr="00852624">
        <w:rPr>
          <w:rFonts w:ascii="Calibri" w:eastAsia="Times New Roman" w:hAnsi="Calibri" w:cs="Times New Roman"/>
        </w:rPr>
        <w:t>:</w:t>
      </w:r>
      <w:r w:rsidR="006D3443" w:rsidRPr="003B7876">
        <w:rPr>
          <w:rFonts w:ascii="Calibri" w:eastAsia="Times New Roman" w:hAnsi="Calibri" w:cs="Times New Roman"/>
        </w:rPr>
        <w:t xml:space="preserve"> </w:t>
      </w:r>
      <w:r w:rsidR="006D3443" w:rsidRPr="00852624">
        <w:rPr>
          <w:rFonts w:ascii="Calibri" w:eastAsia="Times New Roman" w:hAnsi="Calibri" w:cs="Times New Roman"/>
        </w:rPr>
        <w:t>Planificar, gestionar y coordinar con las áreas de la Unidad, la elaboración, actualización de los planes de continuidad del negocio y</w:t>
      </w:r>
      <w:r w:rsidR="006D3443" w:rsidRPr="003B7876">
        <w:rPr>
          <w:rFonts w:ascii="Calibri" w:eastAsia="Times New Roman" w:hAnsi="Calibri" w:cs="Times New Roman"/>
        </w:rPr>
        <w:t xml:space="preserve"> </w:t>
      </w:r>
      <w:r w:rsidR="006D3443" w:rsidRPr="00852624">
        <w:rPr>
          <w:rFonts w:ascii="Calibri" w:eastAsia="Times New Roman" w:hAnsi="Calibri" w:cs="Times New Roman"/>
        </w:rPr>
        <w:t>recuperación de desastres, a través de las metodologías y mejores prácticas a nivel mundial, dando cumplimiento a los estándares establecidos en</w:t>
      </w:r>
      <w:r w:rsidR="006D3443" w:rsidRPr="003B7876">
        <w:rPr>
          <w:rFonts w:ascii="Calibri" w:eastAsia="Times New Roman" w:hAnsi="Calibri" w:cs="Times New Roman"/>
        </w:rPr>
        <w:t xml:space="preserve"> </w:t>
      </w:r>
      <w:r w:rsidR="006D3443" w:rsidRPr="00852624">
        <w:rPr>
          <w:rFonts w:ascii="Calibri" w:eastAsia="Times New Roman" w:hAnsi="Calibri" w:cs="Times New Roman"/>
        </w:rPr>
        <w:t>la legislación vigente y a los lineamientos establecidos por la Unidad, con la finalidad de garantizar la continuidad operativa de la organización ante</w:t>
      </w:r>
      <w:r w:rsidR="006D3443" w:rsidRPr="003B7876">
        <w:rPr>
          <w:rFonts w:ascii="Calibri" w:eastAsia="Times New Roman" w:hAnsi="Calibri" w:cs="Times New Roman"/>
        </w:rPr>
        <w:t xml:space="preserve"> </w:t>
      </w:r>
      <w:r w:rsidR="006D3443" w:rsidRPr="00852624">
        <w:rPr>
          <w:rFonts w:ascii="Calibri" w:eastAsia="Times New Roman" w:hAnsi="Calibri" w:cs="Times New Roman"/>
        </w:rPr>
        <w:t>eventos que pudieran interrumpirla.</w:t>
      </w:r>
    </w:p>
    <w:p w14:paraId="08A6541C" w14:textId="77777777" w:rsidR="006D3443" w:rsidRPr="00852624" w:rsidRDefault="006D3443" w:rsidP="006D3443">
      <w:pPr>
        <w:spacing w:after="0" w:line="240" w:lineRule="auto"/>
        <w:ind w:left="567"/>
        <w:jc w:val="both"/>
        <w:rPr>
          <w:rFonts w:ascii="Calibri" w:eastAsia="Times New Roman" w:hAnsi="Calibri" w:cs="Times New Roman"/>
        </w:rPr>
      </w:pPr>
    </w:p>
    <w:p w14:paraId="6FF56CCB" w14:textId="77777777" w:rsidR="006D3443" w:rsidRPr="00A62C7C" w:rsidRDefault="006D3443" w:rsidP="007F24DF">
      <w:pPr>
        <w:numPr>
          <w:ilvl w:val="0"/>
          <w:numId w:val="19"/>
        </w:numPr>
        <w:spacing w:after="0" w:line="240" w:lineRule="auto"/>
        <w:ind w:left="567"/>
        <w:jc w:val="both"/>
        <w:rPr>
          <w:rFonts w:ascii="Calibri" w:eastAsia="Times New Roman" w:hAnsi="Calibri" w:cs="Times New Roman"/>
        </w:rPr>
      </w:pPr>
      <w:r w:rsidRPr="00101A95">
        <w:rPr>
          <w:rFonts w:ascii="Calibri" w:eastAsia="Times New Roman" w:hAnsi="Calibri" w:cs="Times New Roman"/>
          <w:u w:val="single"/>
        </w:rPr>
        <w:t xml:space="preserve">Gestores de Proyectos </w:t>
      </w:r>
    </w:p>
    <w:p w14:paraId="355B918C" w14:textId="77777777" w:rsidR="006D3443" w:rsidRPr="002207D9" w:rsidRDefault="006D3443" w:rsidP="006D3443">
      <w:pPr>
        <w:spacing w:after="0" w:line="240" w:lineRule="auto"/>
        <w:ind w:left="567"/>
        <w:jc w:val="both"/>
        <w:rPr>
          <w:rFonts w:ascii="Calibri" w:eastAsia="Times New Roman" w:hAnsi="Calibri" w:cs="Times New Roman"/>
        </w:rPr>
      </w:pPr>
    </w:p>
    <w:p w14:paraId="14EB6D9F" w14:textId="77777777" w:rsidR="006D3443" w:rsidRDefault="006D3443" w:rsidP="006D3443">
      <w:pPr>
        <w:spacing w:after="0" w:line="240" w:lineRule="auto"/>
        <w:ind w:left="567"/>
        <w:jc w:val="both"/>
        <w:rPr>
          <w:rFonts w:ascii="Calibri" w:eastAsia="Times New Roman" w:hAnsi="Calibri" w:cs="Times New Roman"/>
        </w:rPr>
      </w:pPr>
      <w:r w:rsidRPr="002207D9">
        <w:rPr>
          <w:rFonts w:ascii="Calibri" w:eastAsia="Times New Roman" w:hAnsi="Calibri" w:cs="Times New Roman"/>
          <w:b/>
          <w:bCs/>
          <w:i/>
          <w:iCs/>
        </w:rPr>
        <w:t>Cargo</w:t>
      </w:r>
      <w:r>
        <w:rPr>
          <w:rFonts w:ascii="Calibri" w:eastAsia="Times New Roman" w:hAnsi="Calibri" w:cs="Times New Roman"/>
        </w:rPr>
        <w:t xml:space="preserve">: </w:t>
      </w:r>
      <w:r w:rsidRPr="002207D9">
        <w:rPr>
          <w:rFonts w:ascii="Calibri" w:eastAsia="Times New Roman" w:hAnsi="Calibri" w:cs="Times New Roman"/>
        </w:rPr>
        <w:t>Profesionales Especializado</w:t>
      </w:r>
      <w:r>
        <w:rPr>
          <w:rFonts w:ascii="Calibri" w:eastAsia="Times New Roman" w:hAnsi="Calibri" w:cs="Times New Roman"/>
        </w:rPr>
        <w:t xml:space="preserve"> 10 (Tres profesionales).</w:t>
      </w:r>
    </w:p>
    <w:p w14:paraId="26D9245C" w14:textId="61D01B85" w:rsidR="006D3443" w:rsidRDefault="009F2D70" w:rsidP="006D3443">
      <w:pPr>
        <w:spacing w:after="0" w:line="240" w:lineRule="auto"/>
        <w:ind w:left="567"/>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sidRPr="002207D9">
        <w:rPr>
          <w:rFonts w:ascii="Calibri" w:eastAsia="Times New Roman" w:hAnsi="Calibri" w:cs="Times New Roman"/>
        </w:rPr>
        <w:t xml:space="preserve">: </w:t>
      </w:r>
      <w:r w:rsidR="006D3443">
        <w:rPr>
          <w:rFonts w:ascii="Calibri" w:eastAsia="Times New Roman" w:hAnsi="Calibri" w:cs="Times New Roman"/>
        </w:rPr>
        <w:t>Desarrollar</w:t>
      </w:r>
      <w:r w:rsidR="006D3443" w:rsidRPr="00101A95">
        <w:rPr>
          <w:rFonts w:ascii="Calibri" w:eastAsia="Times New Roman" w:hAnsi="Calibri" w:cs="Times New Roman"/>
        </w:rPr>
        <w:t xml:space="preserve"> las estrategias necesarias para </w:t>
      </w:r>
      <w:r w:rsidR="006D3443">
        <w:rPr>
          <w:rFonts w:ascii="Calibri" w:eastAsia="Times New Roman" w:hAnsi="Calibri" w:cs="Times New Roman"/>
        </w:rPr>
        <w:t xml:space="preserve">planear, gestionar y controlar la ejecución del </w:t>
      </w:r>
      <w:r w:rsidR="006D3443" w:rsidRPr="00101A95">
        <w:rPr>
          <w:rFonts w:ascii="Calibri" w:eastAsia="Times New Roman" w:hAnsi="Calibri" w:cs="Times New Roman"/>
        </w:rPr>
        <w:t xml:space="preserve">portafolio de proyectos de </w:t>
      </w:r>
      <w:r w:rsidR="006D3443">
        <w:rPr>
          <w:rFonts w:ascii="Calibri" w:eastAsia="Times New Roman" w:hAnsi="Calibri" w:cs="Times New Roman"/>
        </w:rPr>
        <w:t>t</w:t>
      </w:r>
      <w:r w:rsidR="006D3443" w:rsidRPr="00101A95">
        <w:rPr>
          <w:rFonts w:ascii="Calibri" w:eastAsia="Times New Roman" w:hAnsi="Calibri" w:cs="Times New Roman"/>
        </w:rPr>
        <w:t xml:space="preserve">ecnología, </w:t>
      </w:r>
      <w:r w:rsidR="006D3443">
        <w:rPr>
          <w:rFonts w:ascii="Calibri" w:eastAsia="Times New Roman" w:hAnsi="Calibri" w:cs="Times New Roman"/>
        </w:rPr>
        <w:t>establecidos en el plan estratégico de tecnologías de la información y las comunicaciones, conforme a los procedimientos establecidos por la entidad.</w:t>
      </w:r>
    </w:p>
    <w:p w14:paraId="7354AEB7" w14:textId="77777777" w:rsidR="006D3443" w:rsidRDefault="006D3443" w:rsidP="006D3443">
      <w:pPr>
        <w:spacing w:after="0" w:line="240" w:lineRule="auto"/>
        <w:ind w:left="567"/>
        <w:jc w:val="both"/>
        <w:rPr>
          <w:rFonts w:ascii="Calibri" w:eastAsia="Times New Roman" w:hAnsi="Calibri" w:cs="Times New Roman"/>
        </w:rPr>
      </w:pPr>
    </w:p>
    <w:p w14:paraId="12BFA5C2" w14:textId="77777777" w:rsidR="006D3443" w:rsidRPr="00A62C7C" w:rsidRDefault="006D3443" w:rsidP="007F24DF">
      <w:pPr>
        <w:numPr>
          <w:ilvl w:val="0"/>
          <w:numId w:val="19"/>
        </w:numPr>
        <w:spacing w:after="0" w:line="240" w:lineRule="auto"/>
        <w:ind w:left="567"/>
        <w:jc w:val="both"/>
        <w:rPr>
          <w:rFonts w:ascii="Calibri" w:eastAsia="Times New Roman" w:hAnsi="Calibri" w:cs="Times New Roman"/>
        </w:rPr>
      </w:pPr>
      <w:r>
        <w:rPr>
          <w:rFonts w:ascii="Calibri" w:eastAsia="Times New Roman" w:hAnsi="Calibri" w:cs="Times New Roman"/>
          <w:u w:val="single"/>
        </w:rPr>
        <w:t>Gestor de Cambios y Liberaciones</w:t>
      </w:r>
    </w:p>
    <w:p w14:paraId="5D46BFF1" w14:textId="77777777" w:rsidR="006D3443" w:rsidRPr="002207D9" w:rsidRDefault="006D3443" w:rsidP="006D3443">
      <w:pPr>
        <w:spacing w:after="0" w:line="240" w:lineRule="auto"/>
        <w:ind w:left="567"/>
        <w:jc w:val="both"/>
        <w:rPr>
          <w:rFonts w:ascii="Calibri" w:eastAsia="Times New Roman" w:hAnsi="Calibri" w:cs="Times New Roman"/>
        </w:rPr>
      </w:pPr>
    </w:p>
    <w:p w14:paraId="7E3E70CA" w14:textId="77777777" w:rsidR="006D3443" w:rsidRPr="002207D9" w:rsidRDefault="006D3443" w:rsidP="006D3443">
      <w:pPr>
        <w:spacing w:after="0" w:line="240" w:lineRule="auto"/>
        <w:ind w:left="567"/>
        <w:jc w:val="both"/>
        <w:rPr>
          <w:rFonts w:ascii="Calibri" w:eastAsia="Times New Roman" w:hAnsi="Calibri" w:cs="Times New Roman"/>
        </w:rPr>
      </w:pPr>
      <w:r w:rsidRPr="002207D9">
        <w:rPr>
          <w:rFonts w:ascii="Calibri" w:eastAsia="Times New Roman" w:hAnsi="Calibri" w:cs="Times New Roman"/>
          <w:b/>
          <w:bCs/>
          <w:i/>
          <w:iCs/>
        </w:rPr>
        <w:t>Cargo</w:t>
      </w:r>
      <w:r w:rsidRPr="002207D9">
        <w:rPr>
          <w:rFonts w:ascii="Calibri" w:eastAsia="Times New Roman" w:hAnsi="Calibri" w:cs="Times New Roman"/>
        </w:rPr>
        <w:t>: Profesional especializado 10</w:t>
      </w:r>
    </w:p>
    <w:p w14:paraId="3C79F955" w14:textId="69E2C0FC" w:rsidR="006D3443" w:rsidRDefault="009F2D70" w:rsidP="006D3443">
      <w:pPr>
        <w:spacing w:after="0" w:line="240" w:lineRule="auto"/>
        <w:ind w:left="567"/>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sidRPr="002207D9">
        <w:rPr>
          <w:rFonts w:ascii="Calibri" w:eastAsia="Times New Roman" w:hAnsi="Calibri" w:cs="Times New Roman"/>
        </w:rPr>
        <w:t>:</w:t>
      </w:r>
      <w:r w:rsidR="006D3443" w:rsidRPr="00852624">
        <w:rPr>
          <w:rFonts w:ascii="Calibri" w:eastAsia="Times New Roman" w:hAnsi="Calibri" w:cs="Times New Roman"/>
        </w:rPr>
        <w:t xml:space="preserve"> Diseñar </w:t>
      </w:r>
      <w:r w:rsidR="006D3443">
        <w:rPr>
          <w:rFonts w:ascii="Calibri" w:eastAsia="Times New Roman" w:hAnsi="Calibri" w:cs="Times New Roman"/>
        </w:rPr>
        <w:t>e</w:t>
      </w:r>
      <w:r w:rsidR="006D3443" w:rsidRPr="00852624">
        <w:rPr>
          <w:rFonts w:ascii="Calibri" w:eastAsia="Times New Roman" w:hAnsi="Calibri" w:cs="Times New Roman"/>
        </w:rPr>
        <w:t xml:space="preserve"> </w:t>
      </w:r>
      <w:r w:rsidR="006D3443">
        <w:rPr>
          <w:rFonts w:ascii="Calibri" w:eastAsia="Times New Roman" w:hAnsi="Calibri" w:cs="Times New Roman"/>
        </w:rPr>
        <w:t>implementar las estrategias</w:t>
      </w:r>
      <w:r w:rsidR="006D3443" w:rsidRPr="00852624">
        <w:rPr>
          <w:rFonts w:ascii="Calibri" w:eastAsia="Times New Roman" w:hAnsi="Calibri" w:cs="Times New Roman"/>
        </w:rPr>
        <w:t xml:space="preserve"> y administrar los recursos necesarios para la ejecución de los procesos de cambios, liberaciones, problemas y </w:t>
      </w:r>
      <w:r w:rsidR="006D3443" w:rsidRPr="00A20F3F">
        <w:rPr>
          <w:rFonts w:ascii="Calibri" w:eastAsia="Times New Roman" w:hAnsi="Calibri" w:cs="Times New Roman"/>
        </w:rPr>
        <w:t>catálog</w:t>
      </w:r>
      <w:r w:rsidR="006D3443">
        <w:rPr>
          <w:rFonts w:ascii="Calibri" w:eastAsia="Times New Roman" w:hAnsi="Calibri" w:cs="Times New Roman"/>
        </w:rPr>
        <w:t>o</w:t>
      </w:r>
      <w:r w:rsidR="006D3443" w:rsidRPr="00852624">
        <w:rPr>
          <w:rFonts w:ascii="Calibri" w:eastAsia="Times New Roman" w:hAnsi="Calibri" w:cs="Times New Roman"/>
        </w:rPr>
        <w:t xml:space="preserve"> de servicios WEB que permitan garant</w:t>
      </w:r>
      <w:r w:rsidR="006D3443">
        <w:rPr>
          <w:rFonts w:ascii="Calibri" w:eastAsia="Times New Roman" w:hAnsi="Calibri" w:cs="Times New Roman"/>
        </w:rPr>
        <w:t>i</w:t>
      </w:r>
      <w:r w:rsidR="006D3443" w:rsidRPr="00852624">
        <w:rPr>
          <w:rFonts w:ascii="Calibri" w:eastAsia="Times New Roman" w:hAnsi="Calibri" w:cs="Times New Roman"/>
        </w:rPr>
        <w:t xml:space="preserve">zar el adecuado soporte y provisión de servicios de </w:t>
      </w:r>
      <w:r w:rsidR="006D3443" w:rsidRPr="00852624">
        <w:rPr>
          <w:rFonts w:ascii="Calibri" w:eastAsia="Times New Roman" w:hAnsi="Calibri" w:cs="Times New Roman"/>
        </w:rPr>
        <w:lastRenderedPageBreak/>
        <w:t>Tecnología de la Información (TI) de acuerdo con los lineamientos y procedimientos establecidos.</w:t>
      </w:r>
    </w:p>
    <w:p w14:paraId="2E5F06C6" w14:textId="77777777" w:rsidR="006D3443" w:rsidRPr="00A20F3F" w:rsidRDefault="006D3443" w:rsidP="006D3443">
      <w:pPr>
        <w:spacing w:after="0" w:line="240" w:lineRule="auto"/>
        <w:ind w:left="567"/>
        <w:jc w:val="both"/>
        <w:rPr>
          <w:rFonts w:ascii="Calibri" w:eastAsia="Times New Roman" w:hAnsi="Calibri" w:cs="Times New Roman"/>
        </w:rPr>
      </w:pPr>
    </w:p>
    <w:p w14:paraId="0E93AC0E" w14:textId="77777777" w:rsidR="006D3443" w:rsidRDefault="006D3443" w:rsidP="007F24DF">
      <w:pPr>
        <w:numPr>
          <w:ilvl w:val="0"/>
          <w:numId w:val="19"/>
        </w:numPr>
        <w:spacing w:after="0" w:line="240" w:lineRule="auto"/>
        <w:ind w:left="567"/>
        <w:jc w:val="both"/>
        <w:rPr>
          <w:rFonts w:ascii="Calibri" w:eastAsia="Times New Roman" w:hAnsi="Calibri" w:cs="Times New Roman"/>
          <w:u w:val="single"/>
        </w:rPr>
      </w:pPr>
      <w:r w:rsidRPr="00101A95">
        <w:rPr>
          <w:rFonts w:ascii="Calibri" w:eastAsia="Times New Roman" w:hAnsi="Calibri" w:cs="Times New Roman"/>
          <w:u w:val="single"/>
        </w:rPr>
        <w:t xml:space="preserve">Gestor </w:t>
      </w:r>
      <w:r>
        <w:rPr>
          <w:rFonts w:ascii="Calibri" w:eastAsia="Times New Roman" w:hAnsi="Calibri" w:cs="Times New Roman"/>
          <w:u w:val="single"/>
        </w:rPr>
        <w:t>Mesa de Servicios</w:t>
      </w:r>
    </w:p>
    <w:p w14:paraId="523C4B8F" w14:textId="77777777" w:rsidR="006D3443" w:rsidRDefault="006D3443" w:rsidP="006D3443">
      <w:pPr>
        <w:spacing w:after="0" w:line="240" w:lineRule="auto"/>
        <w:ind w:left="567"/>
        <w:jc w:val="both"/>
        <w:rPr>
          <w:rFonts w:ascii="Calibri" w:eastAsia="Times New Roman" w:hAnsi="Calibri" w:cs="Times New Roman"/>
          <w:u w:val="single"/>
        </w:rPr>
      </w:pPr>
    </w:p>
    <w:p w14:paraId="6E2B88CF" w14:textId="77777777" w:rsidR="006D3443" w:rsidRPr="002207D9" w:rsidRDefault="006D3443" w:rsidP="006D3443">
      <w:pPr>
        <w:spacing w:after="0" w:line="240" w:lineRule="auto"/>
        <w:ind w:left="567"/>
        <w:jc w:val="both"/>
        <w:rPr>
          <w:rFonts w:ascii="Calibri" w:eastAsia="Times New Roman" w:hAnsi="Calibri" w:cs="Times New Roman"/>
          <w:u w:val="single"/>
        </w:rPr>
      </w:pPr>
      <w:r w:rsidRPr="002207D9">
        <w:rPr>
          <w:rFonts w:ascii="Calibri" w:eastAsia="Times New Roman" w:hAnsi="Calibri" w:cs="Times New Roman"/>
          <w:b/>
          <w:bCs/>
          <w:i/>
          <w:iCs/>
        </w:rPr>
        <w:t>Cargo:</w:t>
      </w:r>
      <w:r>
        <w:rPr>
          <w:rFonts w:ascii="Calibri" w:eastAsia="Times New Roman" w:hAnsi="Calibri" w:cs="Times New Roman"/>
        </w:rPr>
        <w:t xml:space="preserve"> </w:t>
      </w:r>
      <w:r w:rsidRPr="002207D9">
        <w:rPr>
          <w:rFonts w:ascii="Calibri" w:eastAsia="Times New Roman" w:hAnsi="Calibri" w:cs="Times New Roman"/>
        </w:rPr>
        <w:t>Profesional Especializado 10</w:t>
      </w:r>
      <w:r>
        <w:rPr>
          <w:rFonts w:ascii="Calibri" w:eastAsia="Times New Roman" w:hAnsi="Calibri" w:cs="Times New Roman"/>
        </w:rPr>
        <w:t>.</w:t>
      </w:r>
    </w:p>
    <w:p w14:paraId="172C6191" w14:textId="4D782F66" w:rsidR="006D3443" w:rsidRDefault="009F2D70" w:rsidP="006D3443">
      <w:pPr>
        <w:spacing w:after="0" w:line="240" w:lineRule="auto"/>
        <w:ind w:left="567"/>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sidRPr="002207D9">
        <w:rPr>
          <w:rFonts w:ascii="Calibri" w:eastAsia="Times New Roman" w:hAnsi="Calibri" w:cs="Times New Roman"/>
        </w:rPr>
        <w:t xml:space="preserve">: </w:t>
      </w:r>
      <w:r w:rsidR="006D3443">
        <w:rPr>
          <w:rFonts w:ascii="Calibri" w:eastAsia="Times New Roman" w:hAnsi="Calibri" w:cs="Times New Roman"/>
        </w:rPr>
        <w:t>A</w:t>
      </w:r>
      <w:r w:rsidR="006D3443" w:rsidRPr="00852624">
        <w:rPr>
          <w:rFonts w:ascii="Calibri" w:eastAsia="Times New Roman" w:hAnsi="Calibri" w:cs="Times New Roman"/>
        </w:rPr>
        <w:t xml:space="preserve">dministrar la mesa de </w:t>
      </w:r>
      <w:r w:rsidR="006D3443" w:rsidRPr="001D38BD">
        <w:rPr>
          <w:rFonts w:ascii="Calibri" w:eastAsia="Times New Roman" w:hAnsi="Calibri" w:cs="Times New Roman"/>
        </w:rPr>
        <w:t>servicios</w:t>
      </w:r>
      <w:r w:rsidR="006D3443" w:rsidRPr="00852624">
        <w:rPr>
          <w:rFonts w:ascii="Calibri" w:eastAsia="Times New Roman" w:hAnsi="Calibri" w:cs="Times New Roman"/>
        </w:rPr>
        <w:t xml:space="preserve"> de </w:t>
      </w:r>
      <w:r w:rsidR="006D3443">
        <w:rPr>
          <w:rFonts w:ascii="Calibri" w:eastAsia="Times New Roman" w:hAnsi="Calibri" w:cs="Times New Roman"/>
        </w:rPr>
        <w:t>T</w:t>
      </w:r>
      <w:r w:rsidR="006D3443" w:rsidRPr="001D38BD">
        <w:rPr>
          <w:rFonts w:ascii="Calibri" w:eastAsia="Times New Roman" w:hAnsi="Calibri" w:cs="Times New Roman"/>
        </w:rPr>
        <w:t>ecnología</w:t>
      </w:r>
      <w:r w:rsidR="006D3443" w:rsidRPr="00852624">
        <w:rPr>
          <w:rFonts w:ascii="Calibri" w:eastAsia="Times New Roman" w:hAnsi="Calibri" w:cs="Times New Roman"/>
        </w:rPr>
        <w:t xml:space="preserve"> de la </w:t>
      </w:r>
      <w:r w:rsidR="006D3443">
        <w:rPr>
          <w:rFonts w:ascii="Calibri" w:eastAsia="Times New Roman" w:hAnsi="Calibri" w:cs="Times New Roman"/>
        </w:rPr>
        <w:t>I</w:t>
      </w:r>
      <w:r w:rsidR="006D3443" w:rsidRPr="00852624">
        <w:rPr>
          <w:rFonts w:ascii="Calibri" w:eastAsia="Times New Roman" w:hAnsi="Calibri" w:cs="Times New Roman"/>
        </w:rPr>
        <w:t xml:space="preserve">nformación </w:t>
      </w:r>
      <w:r w:rsidR="006D3443">
        <w:rPr>
          <w:rFonts w:ascii="Calibri" w:eastAsia="Times New Roman" w:hAnsi="Calibri" w:cs="Times New Roman"/>
        </w:rPr>
        <w:t xml:space="preserve">(TI) </w:t>
      </w:r>
      <w:r w:rsidR="006D3443" w:rsidRPr="00852624">
        <w:rPr>
          <w:rFonts w:ascii="Calibri" w:eastAsia="Times New Roman" w:hAnsi="Calibri" w:cs="Times New Roman"/>
        </w:rPr>
        <w:t>para procesar los datos y la información n</w:t>
      </w:r>
      <w:r w:rsidR="006D3443">
        <w:rPr>
          <w:rFonts w:ascii="Calibri" w:eastAsia="Times New Roman" w:hAnsi="Calibri" w:cs="Times New Roman"/>
        </w:rPr>
        <w:t>e</w:t>
      </w:r>
      <w:r w:rsidR="006D3443" w:rsidRPr="00852624">
        <w:rPr>
          <w:rFonts w:ascii="Calibri" w:eastAsia="Times New Roman" w:hAnsi="Calibri" w:cs="Times New Roman"/>
        </w:rPr>
        <w:t>cesarios e informar al usuario sobre los lineamientos y procedimientos establecidos.</w:t>
      </w:r>
    </w:p>
    <w:p w14:paraId="1CA7AE9A" w14:textId="77777777" w:rsidR="006D3443" w:rsidRPr="00852624" w:rsidRDefault="006D3443" w:rsidP="006D3443">
      <w:pPr>
        <w:spacing w:after="0" w:line="240" w:lineRule="auto"/>
        <w:ind w:left="567"/>
        <w:jc w:val="both"/>
        <w:rPr>
          <w:rFonts w:ascii="Calibri" w:eastAsia="Times New Roman" w:hAnsi="Calibri" w:cs="Times New Roman"/>
          <w:u w:val="single"/>
        </w:rPr>
      </w:pPr>
    </w:p>
    <w:p w14:paraId="67E202E4" w14:textId="77777777" w:rsidR="006D3443" w:rsidRPr="00A62C7C" w:rsidRDefault="006D3443" w:rsidP="007F24DF">
      <w:pPr>
        <w:numPr>
          <w:ilvl w:val="0"/>
          <w:numId w:val="19"/>
        </w:numPr>
        <w:spacing w:after="0" w:line="240" w:lineRule="auto"/>
        <w:ind w:left="567"/>
        <w:jc w:val="both"/>
        <w:rPr>
          <w:rFonts w:ascii="Calibri" w:eastAsia="Times New Roman" w:hAnsi="Calibri" w:cs="Times New Roman"/>
        </w:rPr>
      </w:pPr>
      <w:r w:rsidRPr="009D7829">
        <w:rPr>
          <w:rFonts w:ascii="Calibri" w:eastAsia="Times New Roman" w:hAnsi="Calibri" w:cs="Times New Roman"/>
          <w:u w:val="single"/>
        </w:rPr>
        <w:t xml:space="preserve">Gestor de </w:t>
      </w:r>
      <w:r>
        <w:rPr>
          <w:rFonts w:ascii="Calibri" w:eastAsia="Times New Roman" w:hAnsi="Calibri" w:cs="Times New Roman"/>
          <w:u w:val="single"/>
        </w:rPr>
        <w:t>C</w:t>
      </w:r>
      <w:r w:rsidRPr="009D7829">
        <w:rPr>
          <w:rFonts w:ascii="Calibri" w:eastAsia="Times New Roman" w:hAnsi="Calibri" w:cs="Times New Roman"/>
          <w:u w:val="single"/>
        </w:rPr>
        <w:t xml:space="preserve">onfiguración </w:t>
      </w:r>
      <w:r>
        <w:rPr>
          <w:rFonts w:ascii="Calibri" w:eastAsia="Times New Roman" w:hAnsi="Calibri" w:cs="Times New Roman"/>
          <w:u w:val="single"/>
        </w:rPr>
        <w:t>y Base de Datos de Conocimiento</w:t>
      </w:r>
    </w:p>
    <w:p w14:paraId="6495C077" w14:textId="77777777" w:rsidR="006D3443" w:rsidRPr="007A5E81" w:rsidRDefault="006D3443" w:rsidP="006D3443">
      <w:pPr>
        <w:spacing w:after="0" w:line="240" w:lineRule="auto"/>
        <w:ind w:left="567"/>
        <w:jc w:val="both"/>
        <w:rPr>
          <w:rFonts w:ascii="Calibri" w:eastAsia="Times New Roman" w:hAnsi="Calibri" w:cs="Times New Roman"/>
        </w:rPr>
      </w:pPr>
    </w:p>
    <w:p w14:paraId="600574B0" w14:textId="77777777" w:rsidR="006D3443" w:rsidRDefault="006D3443" w:rsidP="006D3443">
      <w:pPr>
        <w:spacing w:after="0" w:line="240" w:lineRule="auto"/>
        <w:ind w:left="567"/>
        <w:jc w:val="both"/>
        <w:rPr>
          <w:rFonts w:ascii="Calibri" w:eastAsia="Times New Roman" w:hAnsi="Calibri" w:cs="Times New Roman"/>
        </w:rPr>
      </w:pPr>
      <w:r w:rsidRPr="002207D9">
        <w:rPr>
          <w:rFonts w:ascii="Calibri" w:eastAsia="Times New Roman" w:hAnsi="Calibri" w:cs="Times New Roman"/>
          <w:b/>
          <w:bCs/>
          <w:i/>
          <w:iCs/>
        </w:rPr>
        <w:t>Cargo:</w:t>
      </w:r>
      <w:r>
        <w:rPr>
          <w:rFonts w:ascii="Calibri" w:eastAsia="Times New Roman" w:hAnsi="Calibri" w:cs="Times New Roman"/>
          <w:b/>
          <w:bCs/>
          <w:i/>
          <w:iCs/>
        </w:rPr>
        <w:t xml:space="preserve"> </w:t>
      </w:r>
      <w:r w:rsidRPr="007A5E81">
        <w:rPr>
          <w:rFonts w:ascii="Calibri" w:eastAsia="Times New Roman" w:hAnsi="Calibri" w:cs="Times New Roman"/>
        </w:rPr>
        <w:t>Profesional Especializado 07</w:t>
      </w:r>
      <w:r>
        <w:rPr>
          <w:rFonts w:ascii="Calibri" w:eastAsia="Times New Roman" w:hAnsi="Calibri" w:cs="Times New Roman"/>
        </w:rPr>
        <w:t>.</w:t>
      </w:r>
    </w:p>
    <w:p w14:paraId="4C5A6D83" w14:textId="42B3EAA5" w:rsidR="006D3443" w:rsidRDefault="009F2D70" w:rsidP="006D3443">
      <w:pPr>
        <w:spacing w:after="0" w:line="240" w:lineRule="auto"/>
        <w:ind w:left="567"/>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sidRPr="002207D9">
        <w:rPr>
          <w:rFonts w:ascii="Calibri" w:eastAsia="Times New Roman" w:hAnsi="Calibri" w:cs="Times New Roman"/>
        </w:rPr>
        <w:t xml:space="preserve">: </w:t>
      </w:r>
      <w:r w:rsidR="006D3443" w:rsidRPr="009D7829">
        <w:rPr>
          <w:rFonts w:ascii="Calibri" w:eastAsia="Times New Roman" w:hAnsi="Calibri" w:cs="Times New Roman"/>
        </w:rPr>
        <w:t>Gestionar y administrar las bases de datos de configuraci</w:t>
      </w:r>
      <w:r w:rsidR="006D3443" w:rsidRPr="009D7829">
        <w:rPr>
          <w:rFonts w:ascii="Calibri" w:eastAsia="Times New Roman" w:hAnsi="Calibri" w:cs="Times New Roman" w:hint="eastAsia"/>
        </w:rPr>
        <w:t>ó</w:t>
      </w:r>
      <w:r w:rsidR="006D3443" w:rsidRPr="009D7829">
        <w:rPr>
          <w:rFonts w:ascii="Calibri" w:eastAsia="Times New Roman" w:hAnsi="Calibri" w:cs="Times New Roman"/>
        </w:rPr>
        <w:t>n y gesti</w:t>
      </w:r>
      <w:r w:rsidR="006D3443" w:rsidRPr="009D7829">
        <w:rPr>
          <w:rFonts w:ascii="Calibri" w:eastAsia="Times New Roman" w:hAnsi="Calibri" w:cs="Times New Roman" w:hint="eastAsia"/>
        </w:rPr>
        <w:t>ó</w:t>
      </w:r>
      <w:r w:rsidR="006D3443" w:rsidRPr="009D7829">
        <w:rPr>
          <w:rFonts w:ascii="Calibri" w:eastAsia="Times New Roman" w:hAnsi="Calibri" w:cs="Times New Roman"/>
        </w:rPr>
        <w:t>n de conocimiento sobre los elementos de configuraci</w:t>
      </w:r>
      <w:r w:rsidR="006D3443" w:rsidRPr="009D7829">
        <w:rPr>
          <w:rFonts w:ascii="Calibri" w:eastAsia="Times New Roman" w:hAnsi="Calibri" w:cs="Times New Roman" w:hint="eastAsia"/>
        </w:rPr>
        <w:t>ó</w:t>
      </w:r>
      <w:r w:rsidR="006D3443" w:rsidRPr="009D7829">
        <w:rPr>
          <w:rFonts w:ascii="Calibri" w:eastAsia="Times New Roman" w:hAnsi="Calibri" w:cs="Times New Roman"/>
        </w:rPr>
        <w:t>n administrados por la Gerencia de Tecnolog</w:t>
      </w:r>
      <w:r w:rsidR="006D3443" w:rsidRPr="009D7829">
        <w:rPr>
          <w:rFonts w:ascii="Calibri" w:eastAsia="Times New Roman" w:hAnsi="Calibri" w:cs="Times New Roman" w:hint="eastAsia"/>
        </w:rPr>
        <w:t>í</w:t>
      </w:r>
      <w:r w:rsidR="006D3443" w:rsidRPr="009D7829">
        <w:rPr>
          <w:rFonts w:ascii="Calibri" w:eastAsia="Times New Roman" w:hAnsi="Calibri" w:cs="Times New Roman"/>
        </w:rPr>
        <w:t>a, de acuerdo con los lin</w:t>
      </w:r>
      <w:r w:rsidR="006D3443">
        <w:rPr>
          <w:rFonts w:ascii="Calibri" w:eastAsia="Times New Roman" w:hAnsi="Calibri" w:cs="Times New Roman"/>
        </w:rPr>
        <w:t>e</w:t>
      </w:r>
      <w:r w:rsidR="006D3443" w:rsidRPr="009D7829">
        <w:rPr>
          <w:rFonts w:ascii="Calibri" w:eastAsia="Times New Roman" w:hAnsi="Calibri" w:cs="Times New Roman"/>
        </w:rPr>
        <w:t>amientos y procedimientos establecidos</w:t>
      </w:r>
      <w:r w:rsidR="006D3443">
        <w:rPr>
          <w:rFonts w:ascii="Calibri" w:eastAsia="Times New Roman" w:hAnsi="Calibri" w:cs="Times New Roman"/>
        </w:rPr>
        <w:t>.</w:t>
      </w:r>
    </w:p>
    <w:p w14:paraId="442811CE" w14:textId="77777777" w:rsidR="006D3443" w:rsidRPr="009D7829" w:rsidRDefault="006D3443" w:rsidP="006D3443">
      <w:pPr>
        <w:spacing w:after="0" w:line="240" w:lineRule="auto"/>
        <w:ind w:left="567"/>
        <w:jc w:val="both"/>
        <w:rPr>
          <w:rFonts w:ascii="Calibri" w:eastAsia="Times New Roman" w:hAnsi="Calibri" w:cs="Times New Roman"/>
        </w:rPr>
      </w:pPr>
    </w:p>
    <w:p w14:paraId="503FF629" w14:textId="77777777" w:rsidR="006D3443" w:rsidRPr="00A62C7C" w:rsidRDefault="006D3443" w:rsidP="007F24DF">
      <w:pPr>
        <w:numPr>
          <w:ilvl w:val="0"/>
          <w:numId w:val="19"/>
        </w:numPr>
        <w:spacing w:after="0" w:line="240" w:lineRule="auto"/>
        <w:ind w:left="567"/>
        <w:jc w:val="both"/>
        <w:rPr>
          <w:rFonts w:ascii="Calibri" w:eastAsia="Times New Roman" w:hAnsi="Calibri" w:cs="Times New Roman"/>
        </w:rPr>
      </w:pPr>
      <w:r w:rsidRPr="009D7829">
        <w:rPr>
          <w:rFonts w:ascii="Calibri" w:eastAsia="Times New Roman" w:hAnsi="Calibri" w:cs="Times New Roman"/>
          <w:u w:val="single"/>
        </w:rPr>
        <w:t xml:space="preserve">Gestor de </w:t>
      </w:r>
      <w:r>
        <w:rPr>
          <w:rFonts w:ascii="Calibri" w:eastAsia="Times New Roman" w:hAnsi="Calibri" w:cs="Times New Roman"/>
          <w:u w:val="single"/>
        </w:rPr>
        <w:t>Acuerdos de Niveles de servicio – ANS</w:t>
      </w:r>
    </w:p>
    <w:p w14:paraId="40D35311" w14:textId="77777777" w:rsidR="006D3443" w:rsidRPr="007A5E81" w:rsidRDefault="006D3443" w:rsidP="006D3443">
      <w:pPr>
        <w:spacing w:after="0" w:line="240" w:lineRule="auto"/>
        <w:ind w:left="567"/>
        <w:jc w:val="both"/>
        <w:rPr>
          <w:rFonts w:ascii="Calibri" w:eastAsia="Times New Roman" w:hAnsi="Calibri" w:cs="Times New Roman"/>
        </w:rPr>
      </w:pPr>
    </w:p>
    <w:p w14:paraId="06269AA8" w14:textId="77777777" w:rsidR="006D3443" w:rsidRDefault="006D3443" w:rsidP="006D3443">
      <w:pPr>
        <w:spacing w:after="0" w:line="240" w:lineRule="auto"/>
        <w:ind w:left="567"/>
        <w:jc w:val="both"/>
        <w:rPr>
          <w:rFonts w:ascii="Calibri" w:eastAsia="Times New Roman" w:hAnsi="Calibri" w:cs="Times New Roman"/>
        </w:rPr>
      </w:pPr>
      <w:r w:rsidRPr="007A5E81">
        <w:rPr>
          <w:rFonts w:ascii="Calibri" w:eastAsia="Times New Roman" w:hAnsi="Calibri" w:cs="Times New Roman"/>
          <w:b/>
          <w:bCs/>
          <w:i/>
          <w:iCs/>
        </w:rPr>
        <w:t>Cargo:</w:t>
      </w:r>
      <w:r>
        <w:rPr>
          <w:rFonts w:ascii="Calibri" w:eastAsia="Times New Roman" w:hAnsi="Calibri" w:cs="Times New Roman"/>
        </w:rPr>
        <w:t xml:space="preserve"> </w:t>
      </w:r>
      <w:r w:rsidRPr="007A5E81">
        <w:rPr>
          <w:rFonts w:ascii="Calibri" w:eastAsia="Times New Roman" w:hAnsi="Calibri" w:cs="Times New Roman"/>
        </w:rPr>
        <w:t>Profesional Especializado 222-06</w:t>
      </w:r>
      <w:r>
        <w:rPr>
          <w:rFonts w:ascii="Calibri" w:eastAsia="Times New Roman" w:hAnsi="Calibri" w:cs="Times New Roman"/>
        </w:rPr>
        <w:t>.</w:t>
      </w:r>
    </w:p>
    <w:p w14:paraId="1207CC97" w14:textId="54E4489C" w:rsidR="006D3443" w:rsidRDefault="009F2D70" w:rsidP="006D3443">
      <w:pPr>
        <w:spacing w:after="0" w:line="240" w:lineRule="auto"/>
        <w:ind w:left="567"/>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sidRPr="002207D9">
        <w:rPr>
          <w:rFonts w:ascii="Calibri" w:eastAsia="Times New Roman" w:hAnsi="Calibri" w:cs="Times New Roman"/>
        </w:rPr>
        <w:t xml:space="preserve">: </w:t>
      </w:r>
      <w:r w:rsidR="006D3443" w:rsidRPr="00852624">
        <w:rPr>
          <w:rFonts w:ascii="Calibri" w:eastAsia="Times New Roman" w:hAnsi="Calibri" w:cs="Times New Roman"/>
        </w:rPr>
        <w:t>Planear, gestionar, y monitorear las acciones y protocolos establecidos para garantizar un óptimo servicio y un adecuado soporte y provisión de</w:t>
      </w:r>
      <w:r w:rsidR="006D3443">
        <w:rPr>
          <w:rFonts w:ascii="Calibri" w:eastAsia="Times New Roman" w:hAnsi="Calibri" w:cs="Times New Roman"/>
        </w:rPr>
        <w:t xml:space="preserve"> </w:t>
      </w:r>
      <w:r w:rsidR="006D3443" w:rsidRPr="00852624">
        <w:rPr>
          <w:rFonts w:ascii="Calibri" w:eastAsia="Times New Roman" w:hAnsi="Calibri" w:cs="Times New Roman"/>
        </w:rPr>
        <w:t>servicios de tecnología, así como consolidar, documentar y hacer seguimiento a los planes de mejoramiento a cargo de la Gerencia de Tecnología,</w:t>
      </w:r>
      <w:r w:rsidR="006D3443">
        <w:rPr>
          <w:rFonts w:ascii="Calibri" w:eastAsia="Times New Roman" w:hAnsi="Calibri" w:cs="Times New Roman"/>
        </w:rPr>
        <w:t xml:space="preserve"> </w:t>
      </w:r>
      <w:r w:rsidR="006D3443" w:rsidRPr="00852624">
        <w:rPr>
          <w:rFonts w:ascii="Calibri" w:eastAsia="Times New Roman" w:hAnsi="Calibri" w:cs="Times New Roman"/>
        </w:rPr>
        <w:t>en concordancia con los procedimientos establecidos por la Unidad.</w:t>
      </w:r>
    </w:p>
    <w:p w14:paraId="5040811D" w14:textId="77777777" w:rsidR="006D3443" w:rsidRDefault="006D3443" w:rsidP="006D3443">
      <w:pPr>
        <w:spacing w:after="0" w:line="240" w:lineRule="auto"/>
        <w:ind w:left="567"/>
        <w:jc w:val="both"/>
        <w:rPr>
          <w:rFonts w:ascii="Calibri" w:eastAsia="Times New Roman" w:hAnsi="Calibri" w:cs="Times New Roman"/>
        </w:rPr>
      </w:pPr>
    </w:p>
    <w:p w14:paraId="55A62195" w14:textId="77777777" w:rsidR="006D3443" w:rsidRPr="00A62C7C" w:rsidRDefault="006D3443" w:rsidP="007F24DF">
      <w:pPr>
        <w:numPr>
          <w:ilvl w:val="0"/>
          <w:numId w:val="19"/>
        </w:numPr>
        <w:spacing w:after="0" w:line="240" w:lineRule="auto"/>
        <w:ind w:left="567"/>
        <w:jc w:val="both"/>
        <w:rPr>
          <w:rFonts w:ascii="Calibri" w:eastAsia="Times New Roman" w:hAnsi="Calibri" w:cs="Times New Roman"/>
        </w:rPr>
      </w:pPr>
      <w:r>
        <w:rPr>
          <w:rFonts w:ascii="Calibri" w:eastAsia="Times New Roman" w:hAnsi="Calibri" w:cs="Times New Roman"/>
          <w:u w:val="single"/>
        </w:rPr>
        <w:t xml:space="preserve">Líder de </w:t>
      </w:r>
      <w:r w:rsidRPr="001E1194">
        <w:rPr>
          <w:rFonts w:ascii="Calibri" w:eastAsia="Times New Roman" w:hAnsi="Calibri" w:cs="Times New Roman"/>
          <w:u w:val="single"/>
        </w:rPr>
        <w:t xml:space="preserve">Calidad </w:t>
      </w:r>
      <w:r>
        <w:rPr>
          <w:rFonts w:ascii="Calibri" w:eastAsia="Times New Roman" w:hAnsi="Calibri" w:cs="Times New Roman"/>
          <w:u w:val="single"/>
        </w:rPr>
        <w:t>de Procesos de TI</w:t>
      </w:r>
    </w:p>
    <w:p w14:paraId="6163281E" w14:textId="77777777" w:rsidR="006D3443" w:rsidRPr="00E93E77" w:rsidRDefault="006D3443" w:rsidP="006D3443">
      <w:pPr>
        <w:spacing w:after="0" w:line="240" w:lineRule="auto"/>
        <w:ind w:left="567"/>
        <w:jc w:val="both"/>
        <w:rPr>
          <w:rFonts w:ascii="Calibri" w:eastAsia="Times New Roman" w:hAnsi="Calibri" w:cs="Times New Roman"/>
        </w:rPr>
      </w:pPr>
    </w:p>
    <w:p w14:paraId="340702AE" w14:textId="77777777" w:rsidR="006D3443" w:rsidRDefault="006D3443" w:rsidP="006D3443">
      <w:pPr>
        <w:spacing w:after="0" w:line="240" w:lineRule="auto"/>
        <w:ind w:left="567"/>
        <w:jc w:val="both"/>
        <w:rPr>
          <w:rFonts w:ascii="Calibri" w:eastAsia="Times New Roman" w:hAnsi="Calibri" w:cs="Times New Roman"/>
        </w:rPr>
      </w:pPr>
      <w:r w:rsidRPr="00E93E77">
        <w:rPr>
          <w:rFonts w:ascii="Calibri" w:eastAsia="Times New Roman" w:hAnsi="Calibri" w:cs="Times New Roman"/>
          <w:b/>
          <w:bCs/>
          <w:i/>
          <w:iCs/>
        </w:rPr>
        <w:t>Cargo:</w:t>
      </w:r>
      <w:r w:rsidRPr="00E93E77">
        <w:rPr>
          <w:rFonts w:ascii="Calibri" w:eastAsia="Times New Roman" w:hAnsi="Calibri" w:cs="Times New Roman"/>
        </w:rPr>
        <w:t xml:space="preserve"> Profesional Universitario 04</w:t>
      </w:r>
      <w:r>
        <w:rPr>
          <w:rFonts w:ascii="Calibri" w:eastAsia="Times New Roman" w:hAnsi="Calibri" w:cs="Times New Roman"/>
        </w:rPr>
        <w:t>.</w:t>
      </w:r>
    </w:p>
    <w:p w14:paraId="0BFEA9C0" w14:textId="447FFCC4" w:rsidR="006D3443" w:rsidRDefault="009F2D70" w:rsidP="006D3443">
      <w:pPr>
        <w:spacing w:after="0" w:line="240" w:lineRule="auto"/>
        <w:ind w:left="567"/>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sidRPr="002207D9">
        <w:rPr>
          <w:rFonts w:ascii="Calibri" w:eastAsia="Times New Roman" w:hAnsi="Calibri" w:cs="Times New Roman"/>
        </w:rPr>
        <w:t xml:space="preserve">: </w:t>
      </w:r>
      <w:r w:rsidR="006D3443" w:rsidRPr="00852624">
        <w:rPr>
          <w:rFonts w:ascii="Calibri" w:eastAsia="Times New Roman" w:hAnsi="Calibri" w:cs="Times New Roman"/>
        </w:rPr>
        <w:t>Administrar el proceso de aseguramiento de calidad en la prestaci</w:t>
      </w:r>
      <w:r w:rsidR="006D3443" w:rsidRPr="00852624">
        <w:rPr>
          <w:rFonts w:ascii="Calibri" w:eastAsia="Times New Roman" w:hAnsi="Calibri" w:cs="Times New Roman" w:hint="eastAsia"/>
        </w:rPr>
        <w:t>ó</w:t>
      </w:r>
      <w:r w:rsidR="006D3443" w:rsidRPr="00852624">
        <w:rPr>
          <w:rFonts w:ascii="Calibri" w:eastAsia="Times New Roman" w:hAnsi="Calibri" w:cs="Times New Roman"/>
        </w:rPr>
        <w:t>n del servicio para garantizar el adecuado soporte y provisi</w:t>
      </w:r>
      <w:r w:rsidR="006D3443" w:rsidRPr="00852624">
        <w:rPr>
          <w:rFonts w:ascii="Calibri" w:eastAsia="Times New Roman" w:hAnsi="Calibri" w:cs="Times New Roman" w:hint="eastAsia"/>
        </w:rPr>
        <w:t>ó</w:t>
      </w:r>
      <w:r w:rsidR="006D3443" w:rsidRPr="00852624">
        <w:rPr>
          <w:rFonts w:ascii="Calibri" w:eastAsia="Times New Roman" w:hAnsi="Calibri" w:cs="Times New Roman"/>
        </w:rPr>
        <w:t>n de servicios de</w:t>
      </w:r>
      <w:r w:rsidR="006D3443" w:rsidRPr="001E1194">
        <w:rPr>
          <w:rFonts w:ascii="Calibri" w:eastAsia="Times New Roman" w:hAnsi="Calibri" w:cs="Times New Roman"/>
        </w:rPr>
        <w:t xml:space="preserve"> </w:t>
      </w:r>
      <w:r w:rsidR="006D3443" w:rsidRPr="00852624">
        <w:rPr>
          <w:rFonts w:ascii="Calibri" w:eastAsia="Times New Roman" w:hAnsi="Calibri" w:cs="Times New Roman"/>
        </w:rPr>
        <w:t>Tecnología de la Información de conformidad con los procedimientos establecidos.</w:t>
      </w:r>
    </w:p>
    <w:p w14:paraId="43C2EABD" w14:textId="77777777" w:rsidR="006D3443" w:rsidRPr="001E1194" w:rsidRDefault="006D3443" w:rsidP="006D3443">
      <w:pPr>
        <w:spacing w:after="0" w:line="240" w:lineRule="auto"/>
        <w:ind w:left="567"/>
        <w:jc w:val="both"/>
        <w:rPr>
          <w:rFonts w:ascii="Calibri" w:eastAsia="Times New Roman" w:hAnsi="Calibri" w:cs="Times New Roman"/>
        </w:rPr>
      </w:pPr>
    </w:p>
    <w:p w14:paraId="27B43326" w14:textId="77777777" w:rsidR="006D3443" w:rsidRPr="00E93E77" w:rsidRDefault="006D3443" w:rsidP="007F24DF">
      <w:pPr>
        <w:numPr>
          <w:ilvl w:val="0"/>
          <w:numId w:val="19"/>
        </w:numPr>
        <w:spacing w:after="0" w:line="240" w:lineRule="auto"/>
        <w:ind w:left="567"/>
        <w:jc w:val="both"/>
        <w:rPr>
          <w:rFonts w:ascii="Calibri" w:eastAsia="Times New Roman" w:hAnsi="Calibri" w:cs="Times New Roman"/>
        </w:rPr>
      </w:pPr>
      <w:r w:rsidRPr="001E1194">
        <w:rPr>
          <w:rFonts w:ascii="Calibri" w:eastAsia="Times New Roman" w:hAnsi="Calibri" w:cs="Times New Roman"/>
          <w:u w:val="single"/>
        </w:rPr>
        <w:t>Asegurador de Calidad</w:t>
      </w:r>
      <w:r>
        <w:rPr>
          <w:rFonts w:ascii="Calibri" w:eastAsia="Times New Roman" w:hAnsi="Calibri" w:cs="Times New Roman"/>
          <w:u w:val="single"/>
        </w:rPr>
        <w:t xml:space="preserve"> de Servicios TI</w:t>
      </w:r>
    </w:p>
    <w:p w14:paraId="471AEE27" w14:textId="77777777" w:rsidR="006D3443" w:rsidRDefault="006D3443" w:rsidP="006D3443">
      <w:pPr>
        <w:spacing w:after="0" w:line="240" w:lineRule="auto"/>
        <w:ind w:left="567"/>
        <w:jc w:val="both"/>
        <w:rPr>
          <w:rFonts w:ascii="Calibri" w:eastAsia="Times New Roman" w:hAnsi="Calibri" w:cs="Times New Roman"/>
        </w:rPr>
      </w:pPr>
      <w:r w:rsidRPr="00E93E77">
        <w:rPr>
          <w:rFonts w:ascii="Calibri" w:eastAsia="Times New Roman" w:hAnsi="Calibri" w:cs="Times New Roman"/>
          <w:b/>
          <w:bCs/>
          <w:i/>
          <w:iCs/>
        </w:rPr>
        <w:t>Cargo:</w:t>
      </w:r>
      <w:r>
        <w:rPr>
          <w:rFonts w:ascii="Calibri" w:eastAsia="Times New Roman" w:hAnsi="Calibri" w:cs="Times New Roman"/>
        </w:rPr>
        <w:t xml:space="preserve"> </w:t>
      </w:r>
      <w:r w:rsidRPr="00E93E77">
        <w:rPr>
          <w:rFonts w:ascii="Calibri" w:eastAsia="Times New Roman" w:hAnsi="Calibri" w:cs="Times New Roman"/>
        </w:rPr>
        <w:t>Profesional Universitario 02</w:t>
      </w:r>
      <w:r>
        <w:rPr>
          <w:rFonts w:ascii="Calibri" w:eastAsia="Times New Roman" w:hAnsi="Calibri" w:cs="Times New Roman"/>
        </w:rPr>
        <w:t>.</w:t>
      </w:r>
    </w:p>
    <w:p w14:paraId="6F2F3498" w14:textId="05B1FC33" w:rsidR="006D3443" w:rsidRDefault="009F2D70" w:rsidP="006D3443">
      <w:pPr>
        <w:spacing w:after="0" w:line="240" w:lineRule="auto"/>
        <w:ind w:left="567"/>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sidRPr="002207D9">
        <w:rPr>
          <w:rFonts w:ascii="Calibri" w:eastAsia="Times New Roman" w:hAnsi="Calibri" w:cs="Times New Roman"/>
        </w:rPr>
        <w:t xml:space="preserve">: </w:t>
      </w:r>
      <w:r w:rsidR="006D3443" w:rsidRPr="00852624">
        <w:rPr>
          <w:rFonts w:ascii="Calibri" w:eastAsia="Times New Roman" w:hAnsi="Calibri" w:cs="Times New Roman"/>
        </w:rPr>
        <w:t>Realizar soporte y provisión de servicios de Tecnología de la Información -TI a las diferentes áreas de la entidad, así como gestionar el proceso</w:t>
      </w:r>
      <w:r w:rsidR="006D3443" w:rsidRPr="001E1194">
        <w:rPr>
          <w:rFonts w:ascii="Calibri" w:eastAsia="Times New Roman" w:hAnsi="Calibri" w:cs="Times New Roman"/>
        </w:rPr>
        <w:t xml:space="preserve"> </w:t>
      </w:r>
      <w:r w:rsidR="006D3443" w:rsidRPr="00852624">
        <w:rPr>
          <w:rFonts w:ascii="Calibri" w:eastAsia="Times New Roman" w:hAnsi="Calibri" w:cs="Times New Roman"/>
        </w:rPr>
        <w:t xml:space="preserve">de aseguramiento de la calidad en la prestación del servicio, de acuerdo con los </w:t>
      </w:r>
      <w:r w:rsidR="006D3443" w:rsidRPr="001E1194">
        <w:rPr>
          <w:rFonts w:ascii="Calibri" w:eastAsia="Times New Roman" w:hAnsi="Calibri" w:cs="Times New Roman"/>
        </w:rPr>
        <w:t>lineamientos</w:t>
      </w:r>
      <w:r w:rsidR="006D3443" w:rsidRPr="00852624">
        <w:rPr>
          <w:rFonts w:ascii="Calibri" w:eastAsia="Times New Roman" w:hAnsi="Calibri" w:cs="Times New Roman"/>
        </w:rPr>
        <w:t xml:space="preserve"> y procedimientos establecidos</w:t>
      </w:r>
      <w:r w:rsidR="006D3443">
        <w:rPr>
          <w:rFonts w:ascii="Calibri" w:eastAsia="Times New Roman" w:hAnsi="Calibri" w:cs="Times New Roman"/>
        </w:rPr>
        <w:t>.</w:t>
      </w:r>
    </w:p>
    <w:p w14:paraId="010190AD" w14:textId="77777777" w:rsidR="006D3443" w:rsidRPr="001E1194" w:rsidRDefault="006D3443" w:rsidP="006D3443">
      <w:pPr>
        <w:spacing w:after="0" w:line="240" w:lineRule="auto"/>
        <w:ind w:left="567"/>
        <w:jc w:val="both"/>
        <w:rPr>
          <w:rFonts w:ascii="Calibri" w:eastAsia="Times New Roman" w:hAnsi="Calibri" w:cs="Times New Roman"/>
        </w:rPr>
      </w:pPr>
    </w:p>
    <w:p w14:paraId="3417EE3A" w14:textId="77777777" w:rsidR="006D3443" w:rsidRPr="00A62C7C" w:rsidRDefault="006D3443" w:rsidP="007F24DF">
      <w:pPr>
        <w:numPr>
          <w:ilvl w:val="0"/>
          <w:numId w:val="19"/>
        </w:numPr>
        <w:spacing w:after="0" w:line="240" w:lineRule="auto"/>
        <w:ind w:left="567"/>
        <w:jc w:val="both"/>
        <w:rPr>
          <w:rFonts w:ascii="Calibri" w:eastAsia="Times New Roman" w:hAnsi="Calibri" w:cs="Times New Roman"/>
        </w:rPr>
      </w:pPr>
      <w:r>
        <w:rPr>
          <w:rFonts w:ascii="Calibri" w:eastAsia="Times New Roman" w:hAnsi="Calibri" w:cs="Times New Roman"/>
          <w:u w:val="single"/>
        </w:rPr>
        <w:t>Gestor de Proveedores de Servicios de TI</w:t>
      </w:r>
    </w:p>
    <w:p w14:paraId="151AF573" w14:textId="77777777" w:rsidR="006D3443" w:rsidRPr="00E93E77" w:rsidRDefault="006D3443" w:rsidP="006D3443">
      <w:pPr>
        <w:spacing w:after="0" w:line="240" w:lineRule="auto"/>
        <w:ind w:left="567"/>
        <w:jc w:val="both"/>
        <w:rPr>
          <w:rFonts w:ascii="Calibri" w:eastAsia="Times New Roman" w:hAnsi="Calibri" w:cs="Times New Roman"/>
        </w:rPr>
      </w:pPr>
    </w:p>
    <w:p w14:paraId="4646FB9B" w14:textId="77777777" w:rsidR="006D3443" w:rsidRDefault="006D3443" w:rsidP="006D3443">
      <w:pPr>
        <w:spacing w:after="0" w:line="240" w:lineRule="auto"/>
        <w:ind w:left="567"/>
        <w:jc w:val="both"/>
        <w:rPr>
          <w:rFonts w:ascii="Calibri" w:eastAsia="Times New Roman" w:hAnsi="Calibri" w:cs="Times New Roman"/>
        </w:rPr>
      </w:pPr>
      <w:r w:rsidRPr="00E93E77">
        <w:rPr>
          <w:rFonts w:ascii="Calibri" w:eastAsia="Times New Roman" w:hAnsi="Calibri" w:cs="Times New Roman"/>
          <w:b/>
          <w:bCs/>
          <w:i/>
          <w:iCs/>
        </w:rPr>
        <w:lastRenderedPageBreak/>
        <w:t>Cargo:</w:t>
      </w:r>
      <w:r>
        <w:rPr>
          <w:rFonts w:ascii="Calibri" w:eastAsia="Times New Roman" w:hAnsi="Calibri" w:cs="Times New Roman"/>
        </w:rPr>
        <w:t xml:space="preserve"> </w:t>
      </w:r>
      <w:r w:rsidRPr="00E93E77">
        <w:rPr>
          <w:rFonts w:ascii="Calibri" w:eastAsia="Times New Roman" w:hAnsi="Calibri" w:cs="Times New Roman"/>
        </w:rPr>
        <w:t>Profesional Universitario 01</w:t>
      </w:r>
      <w:r>
        <w:rPr>
          <w:rFonts w:ascii="Calibri" w:eastAsia="Times New Roman" w:hAnsi="Calibri" w:cs="Times New Roman"/>
        </w:rPr>
        <w:t>.</w:t>
      </w:r>
    </w:p>
    <w:p w14:paraId="2C2F3BB2" w14:textId="5B823E11" w:rsidR="006D3443" w:rsidRDefault="009F2D70" w:rsidP="006D3443">
      <w:pPr>
        <w:spacing w:after="0" w:line="240" w:lineRule="auto"/>
        <w:ind w:left="567"/>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sidRPr="002207D9">
        <w:rPr>
          <w:rFonts w:ascii="Calibri" w:eastAsia="Times New Roman" w:hAnsi="Calibri" w:cs="Times New Roman"/>
        </w:rPr>
        <w:t xml:space="preserve">: </w:t>
      </w:r>
      <w:r w:rsidR="006D3443" w:rsidRPr="00E93E77">
        <w:rPr>
          <w:rFonts w:ascii="Calibri" w:eastAsia="Times New Roman" w:hAnsi="Calibri" w:cs="Times New Roman"/>
        </w:rPr>
        <w:t>A</w:t>
      </w:r>
      <w:r w:rsidR="006D3443" w:rsidRPr="00852624">
        <w:rPr>
          <w:rFonts w:ascii="Calibri" w:eastAsia="Times New Roman" w:hAnsi="Calibri" w:cs="Times New Roman"/>
        </w:rPr>
        <w:t>poyar a la Gerencia de Tecnología en los procesos de adquisición de bienes y servicios de TI, para garantizar el adecuado soporte y provisión</w:t>
      </w:r>
      <w:r w:rsidR="006D3443" w:rsidRPr="001E1194">
        <w:rPr>
          <w:rFonts w:ascii="Calibri" w:eastAsia="Times New Roman" w:hAnsi="Calibri" w:cs="Times New Roman"/>
        </w:rPr>
        <w:t xml:space="preserve"> </w:t>
      </w:r>
      <w:r w:rsidR="006D3443" w:rsidRPr="00852624">
        <w:rPr>
          <w:rFonts w:ascii="Calibri" w:eastAsia="Times New Roman" w:hAnsi="Calibri" w:cs="Times New Roman"/>
        </w:rPr>
        <w:t xml:space="preserve">de servicios de </w:t>
      </w:r>
      <w:r w:rsidR="006D3443" w:rsidRPr="001E1194">
        <w:rPr>
          <w:rFonts w:ascii="Calibri" w:eastAsia="Times New Roman" w:hAnsi="Calibri" w:cs="Times New Roman"/>
        </w:rPr>
        <w:t>Tecnología</w:t>
      </w:r>
      <w:r w:rsidR="006D3443" w:rsidRPr="00852624">
        <w:rPr>
          <w:rFonts w:ascii="Calibri" w:eastAsia="Times New Roman" w:hAnsi="Calibri" w:cs="Times New Roman"/>
        </w:rPr>
        <w:t xml:space="preserve"> de la Información -TI, de acuerdo con los procedimientos y lin</w:t>
      </w:r>
      <w:r w:rsidR="006D3443">
        <w:rPr>
          <w:rFonts w:ascii="Calibri" w:eastAsia="Times New Roman" w:hAnsi="Calibri" w:cs="Times New Roman"/>
        </w:rPr>
        <w:t>e</w:t>
      </w:r>
      <w:r w:rsidR="006D3443" w:rsidRPr="00852624">
        <w:rPr>
          <w:rFonts w:ascii="Calibri" w:eastAsia="Times New Roman" w:hAnsi="Calibri" w:cs="Times New Roman"/>
        </w:rPr>
        <w:t>amientos establecidos.</w:t>
      </w:r>
    </w:p>
    <w:p w14:paraId="2B11D74F" w14:textId="77777777" w:rsidR="006D3443" w:rsidRPr="00852624" w:rsidRDefault="006D3443" w:rsidP="006D3443">
      <w:pPr>
        <w:spacing w:after="0" w:line="240" w:lineRule="auto"/>
        <w:ind w:left="567"/>
        <w:jc w:val="both"/>
        <w:rPr>
          <w:rFonts w:ascii="Calibri" w:eastAsia="Times New Roman" w:hAnsi="Calibri" w:cs="Times New Roman"/>
        </w:rPr>
      </w:pPr>
    </w:p>
    <w:p w14:paraId="667DBBA7" w14:textId="77777777" w:rsidR="006D3443" w:rsidRPr="00A62C7C" w:rsidRDefault="006D3443" w:rsidP="007F24DF">
      <w:pPr>
        <w:numPr>
          <w:ilvl w:val="0"/>
          <w:numId w:val="19"/>
        </w:numPr>
        <w:spacing w:after="0" w:line="240" w:lineRule="auto"/>
        <w:ind w:left="567"/>
        <w:jc w:val="both"/>
        <w:rPr>
          <w:rFonts w:ascii="Calibri" w:eastAsia="Times New Roman" w:hAnsi="Calibri" w:cs="Times New Roman"/>
        </w:rPr>
      </w:pPr>
      <w:r w:rsidRPr="00852624">
        <w:rPr>
          <w:rFonts w:ascii="Calibri" w:eastAsia="Times New Roman" w:hAnsi="Calibri" w:cs="Times New Roman"/>
        </w:rPr>
        <w:t xml:space="preserve"> </w:t>
      </w:r>
      <w:r w:rsidRPr="00F82016">
        <w:rPr>
          <w:rFonts w:ascii="Calibri" w:eastAsia="Times New Roman" w:hAnsi="Calibri" w:cs="Times New Roman"/>
          <w:u w:val="single"/>
        </w:rPr>
        <w:t>Secretaria</w:t>
      </w:r>
    </w:p>
    <w:p w14:paraId="0094DA3A" w14:textId="77777777" w:rsidR="006D3443" w:rsidRPr="00E93E77" w:rsidRDefault="006D3443" w:rsidP="006D3443">
      <w:pPr>
        <w:spacing w:after="0" w:line="240" w:lineRule="auto"/>
        <w:ind w:left="567"/>
        <w:jc w:val="both"/>
        <w:rPr>
          <w:rFonts w:ascii="Calibri" w:eastAsia="Times New Roman" w:hAnsi="Calibri" w:cs="Times New Roman"/>
        </w:rPr>
      </w:pPr>
    </w:p>
    <w:p w14:paraId="69848D67" w14:textId="77777777" w:rsidR="006D3443" w:rsidRDefault="006D3443" w:rsidP="006D3443">
      <w:pPr>
        <w:spacing w:after="0" w:line="240" w:lineRule="auto"/>
        <w:ind w:left="567"/>
        <w:jc w:val="both"/>
        <w:rPr>
          <w:rFonts w:ascii="Calibri" w:eastAsia="Times New Roman" w:hAnsi="Calibri" w:cs="Times New Roman"/>
        </w:rPr>
      </w:pPr>
      <w:r w:rsidRPr="00E93E77">
        <w:rPr>
          <w:rFonts w:ascii="Calibri" w:eastAsia="Times New Roman" w:hAnsi="Calibri" w:cs="Times New Roman"/>
          <w:b/>
          <w:bCs/>
          <w:i/>
          <w:iCs/>
        </w:rPr>
        <w:t>Cargo:</w:t>
      </w:r>
      <w:r w:rsidRPr="00E93E77">
        <w:rPr>
          <w:rFonts w:ascii="Calibri" w:eastAsia="Times New Roman" w:hAnsi="Calibri" w:cs="Times New Roman"/>
        </w:rPr>
        <w:t xml:space="preserve"> Auxiliar Administrativo 08</w:t>
      </w:r>
      <w:r>
        <w:rPr>
          <w:rFonts w:ascii="Calibri" w:eastAsia="Times New Roman" w:hAnsi="Calibri" w:cs="Times New Roman"/>
        </w:rPr>
        <w:t>.</w:t>
      </w:r>
    </w:p>
    <w:p w14:paraId="1D319A50" w14:textId="7E0B4D84" w:rsidR="006D3443" w:rsidRPr="00101A95" w:rsidRDefault="009F2D70" w:rsidP="006D3443">
      <w:pPr>
        <w:spacing w:after="0" w:line="240" w:lineRule="auto"/>
        <w:ind w:left="567"/>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sidRPr="002207D9">
        <w:rPr>
          <w:rFonts w:ascii="Calibri" w:eastAsia="Times New Roman" w:hAnsi="Calibri" w:cs="Times New Roman"/>
        </w:rPr>
        <w:t xml:space="preserve">: </w:t>
      </w:r>
      <w:r w:rsidR="006D3443" w:rsidRPr="009D7829">
        <w:rPr>
          <w:rFonts w:ascii="Calibri" w:eastAsia="Times New Roman" w:hAnsi="Calibri" w:cs="Times New Roman"/>
        </w:rPr>
        <w:t>Desempe</w:t>
      </w:r>
      <w:r w:rsidR="006D3443" w:rsidRPr="009D7829">
        <w:rPr>
          <w:rFonts w:ascii="Calibri" w:eastAsia="Times New Roman" w:hAnsi="Calibri" w:cs="Times New Roman" w:hint="eastAsia"/>
        </w:rPr>
        <w:t>ñ</w:t>
      </w:r>
      <w:r w:rsidR="006D3443" w:rsidRPr="009D7829">
        <w:rPr>
          <w:rFonts w:ascii="Calibri" w:eastAsia="Times New Roman" w:hAnsi="Calibri" w:cs="Times New Roman"/>
        </w:rPr>
        <w:t>ar labores de car</w:t>
      </w:r>
      <w:r w:rsidR="006D3443" w:rsidRPr="009D7829">
        <w:rPr>
          <w:rFonts w:ascii="Calibri" w:eastAsia="Times New Roman" w:hAnsi="Calibri" w:cs="Times New Roman" w:hint="eastAsia"/>
        </w:rPr>
        <w:t>á</w:t>
      </w:r>
      <w:r w:rsidR="006D3443" w:rsidRPr="009D7829">
        <w:rPr>
          <w:rFonts w:ascii="Calibri" w:eastAsia="Times New Roman" w:hAnsi="Calibri" w:cs="Times New Roman"/>
        </w:rPr>
        <w:t>cter asistencial y de apoyo administrativo en general con los criterios de calidad, oportunidad y efectividad aplicando</w:t>
      </w:r>
      <w:r w:rsidR="006D3443">
        <w:rPr>
          <w:rFonts w:ascii="Calibri" w:eastAsia="Times New Roman" w:hAnsi="Calibri" w:cs="Times New Roman"/>
        </w:rPr>
        <w:t xml:space="preserve"> </w:t>
      </w:r>
      <w:r w:rsidR="006D3443" w:rsidRPr="009D7829">
        <w:rPr>
          <w:rFonts w:ascii="Calibri" w:eastAsia="Times New Roman" w:hAnsi="Calibri" w:cs="Times New Roman"/>
        </w:rPr>
        <w:t>procedimientos y normas vigentes.</w:t>
      </w:r>
    </w:p>
    <w:p w14:paraId="12F9B19A" w14:textId="77777777" w:rsidR="006D3443" w:rsidRPr="00F82016" w:rsidRDefault="006D3443" w:rsidP="006D3443">
      <w:pPr>
        <w:spacing w:after="0" w:line="240" w:lineRule="auto"/>
        <w:ind w:left="720"/>
        <w:jc w:val="both"/>
        <w:rPr>
          <w:rFonts w:ascii="Calibri" w:eastAsia="Times New Roman" w:hAnsi="Calibri" w:cs="Times New Roman"/>
        </w:rPr>
      </w:pPr>
    </w:p>
    <w:p w14:paraId="101F1FD0" w14:textId="77777777" w:rsidR="006D3443" w:rsidRDefault="006D3443" w:rsidP="007F24DF">
      <w:pPr>
        <w:numPr>
          <w:ilvl w:val="0"/>
          <w:numId w:val="19"/>
        </w:numPr>
        <w:spacing w:after="0" w:line="240" w:lineRule="auto"/>
        <w:ind w:left="567"/>
        <w:jc w:val="both"/>
        <w:rPr>
          <w:rFonts w:ascii="Calibri" w:eastAsia="Times New Roman" w:hAnsi="Calibri" w:cs="Times New Roman"/>
          <w:u w:val="single"/>
        </w:rPr>
      </w:pPr>
      <w:r w:rsidRPr="00E93E77">
        <w:rPr>
          <w:rFonts w:ascii="Calibri" w:eastAsia="Times New Roman" w:hAnsi="Calibri" w:cs="Times New Roman"/>
          <w:u w:val="single"/>
        </w:rPr>
        <w:t>Profesionales vinculados por prestación de servicio</w:t>
      </w:r>
      <w:r>
        <w:rPr>
          <w:rFonts w:ascii="Calibri" w:eastAsia="Times New Roman" w:hAnsi="Calibri" w:cs="Times New Roman"/>
          <w:u w:val="single"/>
        </w:rPr>
        <w:t xml:space="preserve">: </w:t>
      </w:r>
    </w:p>
    <w:p w14:paraId="15143140" w14:textId="77777777" w:rsidR="006D3443" w:rsidRDefault="006D3443" w:rsidP="006D3443">
      <w:pPr>
        <w:spacing w:after="0" w:line="240" w:lineRule="auto"/>
        <w:ind w:left="567"/>
        <w:jc w:val="both"/>
        <w:rPr>
          <w:rFonts w:ascii="Calibri" w:eastAsia="Times New Roman" w:hAnsi="Calibri" w:cs="Times New Roman"/>
          <w:u w:val="single"/>
        </w:rPr>
      </w:pPr>
    </w:p>
    <w:p w14:paraId="42B2310D" w14:textId="77777777" w:rsidR="006D3443" w:rsidRDefault="006D3443" w:rsidP="006D3443">
      <w:pPr>
        <w:spacing w:after="0" w:line="240" w:lineRule="auto"/>
        <w:ind w:left="567"/>
        <w:jc w:val="both"/>
        <w:rPr>
          <w:rFonts w:ascii="Calibri" w:eastAsia="Times New Roman" w:hAnsi="Calibri" w:cs="Times New Roman"/>
        </w:rPr>
      </w:pPr>
      <w:r w:rsidRPr="00E941F5">
        <w:rPr>
          <w:rFonts w:ascii="Calibri" w:eastAsia="Times New Roman" w:hAnsi="Calibri" w:cs="Times New Roman"/>
        </w:rPr>
        <w:t xml:space="preserve">Se han vinculado los siguientes </w:t>
      </w:r>
      <w:r>
        <w:rPr>
          <w:rFonts w:ascii="Calibri" w:eastAsia="Times New Roman" w:hAnsi="Calibri" w:cs="Times New Roman"/>
        </w:rPr>
        <w:t xml:space="preserve">cinco (5) </w:t>
      </w:r>
      <w:r w:rsidRPr="00E941F5">
        <w:rPr>
          <w:rFonts w:ascii="Calibri" w:eastAsia="Times New Roman" w:hAnsi="Calibri" w:cs="Times New Roman"/>
        </w:rPr>
        <w:t>profesionales</w:t>
      </w:r>
      <w:r>
        <w:rPr>
          <w:rFonts w:ascii="Calibri" w:eastAsia="Times New Roman" w:hAnsi="Calibri" w:cs="Times New Roman"/>
        </w:rPr>
        <w:t xml:space="preserve"> con el fin de</w:t>
      </w:r>
      <w:r w:rsidRPr="00E941F5">
        <w:rPr>
          <w:rFonts w:ascii="Calibri" w:eastAsia="Times New Roman" w:hAnsi="Calibri" w:cs="Times New Roman"/>
        </w:rPr>
        <w:t>:</w:t>
      </w:r>
    </w:p>
    <w:p w14:paraId="4910A088" w14:textId="77777777" w:rsidR="006D3443" w:rsidRPr="00E941F5" w:rsidRDefault="006D3443" w:rsidP="006D3443">
      <w:pPr>
        <w:spacing w:after="0" w:line="240" w:lineRule="auto"/>
        <w:ind w:left="567"/>
        <w:jc w:val="both"/>
        <w:rPr>
          <w:rFonts w:ascii="Calibri" w:eastAsia="Times New Roman" w:hAnsi="Calibri" w:cs="Times New Roman"/>
        </w:rPr>
      </w:pPr>
    </w:p>
    <w:p w14:paraId="1DEB4EF6" w14:textId="77777777" w:rsidR="006D3443" w:rsidRDefault="006D3443" w:rsidP="006D3443">
      <w:pPr>
        <w:spacing w:after="0" w:line="240" w:lineRule="auto"/>
        <w:ind w:left="567"/>
        <w:jc w:val="both"/>
        <w:rPr>
          <w:rFonts w:ascii="Calibri" w:eastAsia="Times New Roman" w:hAnsi="Calibri" w:cs="Times New Roman"/>
        </w:rPr>
      </w:pPr>
      <w:r w:rsidRPr="004348B6">
        <w:rPr>
          <w:rFonts w:ascii="Calibri" w:eastAsia="Times New Roman" w:hAnsi="Calibri" w:cs="Times New Roman"/>
          <w:b/>
          <w:bCs/>
          <w:i/>
          <w:iCs/>
        </w:rPr>
        <w:t>Profesional 1:</w:t>
      </w:r>
      <w:r>
        <w:rPr>
          <w:rFonts w:ascii="Calibri" w:eastAsia="Times New Roman" w:hAnsi="Calibri" w:cs="Times New Roman"/>
        </w:rPr>
        <w:t xml:space="preserve"> </w:t>
      </w:r>
      <w:r w:rsidRPr="004348B6">
        <w:rPr>
          <w:rFonts w:ascii="Calibri" w:eastAsia="Times New Roman" w:hAnsi="Calibri" w:cs="Times New Roman"/>
        </w:rPr>
        <w:t>Apoyar la implementación de controles de seguridad de la información y de los entregables requeridos en el Modelo de Seguridad de la Información de la Unidad enmarcado en la estrategia de gobierno digital de MINTIC.</w:t>
      </w:r>
    </w:p>
    <w:p w14:paraId="6740E6C4" w14:textId="77777777" w:rsidR="006D3443" w:rsidRDefault="006D3443" w:rsidP="006D3443">
      <w:pPr>
        <w:spacing w:after="0" w:line="240" w:lineRule="auto"/>
        <w:ind w:left="567"/>
        <w:jc w:val="both"/>
        <w:rPr>
          <w:rFonts w:ascii="Calibri" w:eastAsia="Times New Roman" w:hAnsi="Calibri" w:cs="Times New Roman"/>
        </w:rPr>
      </w:pPr>
      <w:r w:rsidRPr="004348B6">
        <w:rPr>
          <w:rFonts w:ascii="Calibri" w:eastAsia="Times New Roman" w:hAnsi="Calibri" w:cs="Times New Roman"/>
          <w:b/>
          <w:bCs/>
          <w:i/>
          <w:iCs/>
        </w:rPr>
        <w:t xml:space="preserve">Profesional 2: </w:t>
      </w:r>
      <w:r w:rsidRPr="004348B6">
        <w:rPr>
          <w:rFonts w:ascii="Calibri" w:eastAsia="Times New Roman" w:hAnsi="Calibri" w:cs="Times New Roman"/>
        </w:rPr>
        <w:t xml:space="preserve">Apoyar la Implementación de </w:t>
      </w:r>
      <w:r>
        <w:rPr>
          <w:rFonts w:ascii="Calibri" w:eastAsia="Times New Roman" w:hAnsi="Calibri" w:cs="Times New Roman"/>
        </w:rPr>
        <w:t xml:space="preserve">la Política de </w:t>
      </w:r>
      <w:r w:rsidRPr="004348B6">
        <w:rPr>
          <w:rFonts w:ascii="Calibri" w:eastAsia="Times New Roman" w:hAnsi="Calibri" w:cs="Times New Roman"/>
        </w:rPr>
        <w:t xml:space="preserve">Gobierno Digital en la Unidad Administrativa Especial de Catastro Distrital </w:t>
      </w:r>
      <w:r>
        <w:rPr>
          <w:rFonts w:ascii="Calibri" w:eastAsia="Times New Roman" w:hAnsi="Calibri" w:cs="Times New Roman"/>
        </w:rPr>
        <w:t>–</w:t>
      </w:r>
      <w:r w:rsidRPr="004348B6">
        <w:rPr>
          <w:rFonts w:ascii="Calibri" w:eastAsia="Times New Roman" w:hAnsi="Calibri" w:cs="Times New Roman"/>
        </w:rPr>
        <w:t xml:space="preserve"> UAECD</w:t>
      </w:r>
      <w:r>
        <w:rPr>
          <w:rFonts w:ascii="Calibri" w:eastAsia="Times New Roman" w:hAnsi="Calibri" w:cs="Times New Roman"/>
        </w:rPr>
        <w:t>.</w:t>
      </w:r>
    </w:p>
    <w:p w14:paraId="3FE1DE45" w14:textId="77777777" w:rsidR="006D3443" w:rsidRPr="004E2CC6" w:rsidRDefault="006D3443" w:rsidP="006D3443">
      <w:pPr>
        <w:spacing w:after="0" w:line="240" w:lineRule="auto"/>
        <w:ind w:left="567"/>
        <w:jc w:val="both"/>
        <w:rPr>
          <w:rFonts w:ascii="Segoe UI" w:eastAsia="Times New Roman" w:hAnsi="Segoe UI" w:cs="Segoe UI"/>
          <w:sz w:val="21"/>
          <w:szCs w:val="21"/>
          <w:lang w:val="es-ES" w:eastAsia="es-ES"/>
        </w:rPr>
      </w:pPr>
      <w:r w:rsidRPr="004348B6">
        <w:rPr>
          <w:rFonts w:ascii="Calibri" w:eastAsia="Times New Roman" w:hAnsi="Calibri" w:cs="Times New Roman"/>
          <w:b/>
          <w:bCs/>
          <w:i/>
          <w:iCs/>
        </w:rPr>
        <w:t xml:space="preserve">Profesional 3: </w:t>
      </w:r>
      <w:r w:rsidRPr="004E2CC6">
        <w:rPr>
          <w:rFonts w:ascii="Segoe UI" w:eastAsia="Times New Roman" w:hAnsi="Segoe UI" w:cs="Segoe UI"/>
          <w:sz w:val="21"/>
          <w:szCs w:val="21"/>
          <w:lang w:val="es-ES" w:eastAsia="es-ES"/>
        </w:rPr>
        <w:t>Apoyar la operación y mantenimiento de los portales web de la intranet y extranet de la UAECD</w:t>
      </w:r>
      <w:r>
        <w:rPr>
          <w:rFonts w:ascii="Segoe UI" w:eastAsia="Times New Roman" w:hAnsi="Segoe UI" w:cs="Segoe UI"/>
          <w:sz w:val="21"/>
          <w:szCs w:val="21"/>
          <w:lang w:val="es-ES" w:eastAsia="es-ES"/>
        </w:rPr>
        <w:t>.</w:t>
      </w:r>
    </w:p>
    <w:p w14:paraId="5718DA93" w14:textId="77777777" w:rsidR="006D3443" w:rsidRPr="004E2CC6" w:rsidRDefault="006D3443" w:rsidP="006D3443">
      <w:pPr>
        <w:spacing w:after="0" w:line="240" w:lineRule="auto"/>
        <w:ind w:left="567"/>
        <w:jc w:val="both"/>
        <w:rPr>
          <w:rFonts w:ascii="Segoe UI" w:eastAsia="Times New Roman" w:hAnsi="Segoe UI" w:cs="Segoe UI"/>
          <w:sz w:val="21"/>
          <w:szCs w:val="21"/>
          <w:lang w:val="es-ES" w:eastAsia="es-ES"/>
        </w:rPr>
      </w:pPr>
      <w:r w:rsidRPr="004348B6">
        <w:rPr>
          <w:rFonts w:ascii="Calibri" w:eastAsia="Times New Roman" w:hAnsi="Calibri" w:cs="Times New Roman"/>
          <w:b/>
          <w:bCs/>
          <w:i/>
          <w:iCs/>
        </w:rPr>
        <w:t xml:space="preserve">Profesional </w:t>
      </w:r>
      <w:r>
        <w:rPr>
          <w:rFonts w:ascii="Calibri" w:eastAsia="Times New Roman" w:hAnsi="Calibri" w:cs="Times New Roman"/>
          <w:b/>
          <w:bCs/>
          <w:i/>
          <w:iCs/>
        </w:rPr>
        <w:t>4:</w:t>
      </w:r>
      <w:r>
        <w:rPr>
          <w:rFonts w:ascii="Calibri" w:eastAsia="Times New Roman" w:hAnsi="Calibri" w:cs="Times New Roman"/>
          <w:b/>
          <w:bCs/>
        </w:rPr>
        <w:t xml:space="preserve"> </w:t>
      </w:r>
      <w:r w:rsidRPr="004E2CC6">
        <w:rPr>
          <w:rFonts w:ascii="Segoe UI" w:eastAsia="Times New Roman" w:hAnsi="Segoe UI" w:cs="Segoe UI"/>
          <w:sz w:val="21"/>
          <w:szCs w:val="21"/>
          <w:lang w:val="es-ES" w:eastAsia="es-ES"/>
        </w:rPr>
        <w:t xml:space="preserve">Prestar los </w:t>
      </w:r>
      <w:r w:rsidRPr="004E2CC6">
        <w:rPr>
          <w:rFonts w:ascii="Calibri" w:eastAsia="Times New Roman" w:hAnsi="Calibri" w:cs="Times New Roman"/>
        </w:rPr>
        <w:t>servicios</w:t>
      </w:r>
      <w:r w:rsidRPr="004E2CC6">
        <w:rPr>
          <w:rFonts w:ascii="Segoe UI" w:eastAsia="Times New Roman" w:hAnsi="Segoe UI" w:cs="Segoe UI"/>
          <w:sz w:val="21"/>
          <w:szCs w:val="21"/>
          <w:lang w:val="es-ES" w:eastAsia="es-ES"/>
        </w:rPr>
        <w:t xml:space="preserve"> profesionales para apoyar la estructuración del modelo econométrico para la implementación   del Catastro multipropósito.</w:t>
      </w:r>
    </w:p>
    <w:p w14:paraId="6F862D9D" w14:textId="77777777" w:rsidR="006D3443" w:rsidRDefault="006D3443" w:rsidP="006D3443">
      <w:pPr>
        <w:spacing w:after="0" w:line="240" w:lineRule="auto"/>
        <w:ind w:left="567"/>
        <w:jc w:val="both"/>
        <w:rPr>
          <w:rFonts w:ascii="Calibri" w:eastAsia="Times New Roman" w:hAnsi="Calibri" w:cs="Times New Roman"/>
        </w:rPr>
      </w:pPr>
      <w:r w:rsidRPr="004348B6">
        <w:rPr>
          <w:rFonts w:ascii="Calibri" w:eastAsia="Times New Roman" w:hAnsi="Calibri" w:cs="Times New Roman"/>
          <w:b/>
          <w:bCs/>
          <w:i/>
          <w:iCs/>
        </w:rPr>
        <w:t xml:space="preserve">Profesional </w:t>
      </w:r>
      <w:r>
        <w:rPr>
          <w:rFonts w:ascii="Calibri" w:eastAsia="Times New Roman" w:hAnsi="Calibri" w:cs="Times New Roman"/>
          <w:b/>
          <w:bCs/>
          <w:i/>
          <w:iCs/>
        </w:rPr>
        <w:t>5:</w:t>
      </w:r>
      <w:r>
        <w:rPr>
          <w:rFonts w:ascii="Calibri" w:eastAsia="Times New Roman" w:hAnsi="Calibri" w:cs="Times New Roman"/>
          <w:b/>
          <w:bCs/>
        </w:rPr>
        <w:t xml:space="preserve"> </w:t>
      </w:r>
      <w:r w:rsidRPr="004348B6">
        <w:rPr>
          <w:rFonts w:ascii="Calibri" w:eastAsia="Times New Roman" w:hAnsi="Calibri" w:cs="Times New Roman"/>
        </w:rPr>
        <w:t xml:space="preserve">Apoyar la </w:t>
      </w:r>
      <w:r>
        <w:rPr>
          <w:rFonts w:ascii="Calibri" w:eastAsia="Times New Roman" w:hAnsi="Calibri" w:cs="Times New Roman"/>
        </w:rPr>
        <w:t>a</w:t>
      </w:r>
      <w:r w:rsidRPr="004348B6">
        <w:rPr>
          <w:rFonts w:ascii="Calibri" w:eastAsia="Times New Roman" w:hAnsi="Calibri" w:cs="Times New Roman"/>
        </w:rPr>
        <w:t>rticulación y gestión de los aspectos administrativos, financieros y contractuales, requeridas para el cumplimiento de las unidades de gestión asociadas con la ejecución del Plan Estratégico Institucional.</w:t>
      </w:r>
    </w:p>
    <w:p w14:paraId="0990D5AD" w14:textId="77777777" w:rsidR="006D3443" w:rsidRDefault="006D3443" w:rsidP="006D3443">
      <w:pPr>
        <w:spacing w:after="0" w:line="240" w:lineRule="auto"/>
        <w:ind w:left="567"/>
        <w:jc w:val="both"/>
        <w:rPr>
          <w:rFonts w:ascii="Calibri" w:eastAsia="Times New Roman" w:hAnsi="Calibri" w:cs="Times New Roman"/>
        </w:rPr>
      </w:pPr>
    </w:p>
    <w:p w14:paraId="14620838" w14:textId="77777777" w:rsidR="006D3443" w:rsidRDefault="006D3443" w:rsidP="006D3443">
      <w:pPr>
        <w:spacing w:after="0" w:line="240" w:lineRule="auto"/>
        <w:jc w:val="both"/>
        <w:rPr>
          <w:rFonts w:ascii="Calibri" w:eastAsia="Times New Roman" w:hAnsi="Calibri" w:cs="Times New Roman"/>
        </w:rPr>
      </w:pPr>
      <w:r w:rsidRPr="003854C8">
        <w:rPr>
          <w:rFonts w:ascii="Calibri" w:eastAsia="Times New Roman" w:hAnsi="Calibri" w:cs="Times New Roman"/>
          <w:b/>
          <w:bCs/>
        </w:rPr>
        <w:t>Nota:</w:t>
      </w:r>
      <w:r w:rsidRPr="003854C8">
        <w:rPr>
          <w:rFonts w:ascii="Calibri" w:eastAsia="Times New Roman" w:hAnsi="Calibri" w:cs="Times New Roman"/>
        </w:rPr>
        <w:t xml:space="preserve"> Todos los cargos de la Gerencia de Tecnología están ocupados y la vinculación de profesionales por prestación de servicios prevista para la presente vigencia ha sido realizada. Actualmente se está ajustando el objeto contractual para la vinculación por prestación de servicios de un profesional adicional.</w:t>
      </w:r>
    </w:p>
    <w:p w14:paraId="0FE212EE" w14:textId="77777777" w:rsidR="006D3443" w:rsidRPr="004348B6" w:rsidRDefault="006D3443" w:rsidP="006D3443">
      <w:pPr>
        <w:spacing w:after="0" w:line="240" w:lineRule="auto"/>
        <w:ind w:left="567"/>
        <w:jc w:val="both"/>
        <w:rPr>
          <w:rFonts w:ascii="Calibri" w:eastAsia="Times New Roman" w:hAnsi="Calibri" w:cs="Times New Roman"/>
        </w:rPr>
      </w:pPr>
    </w:p>
    <w:p w14:paraId="6EFCEBFB" w14:textId="77777777" w:rsidR="006D3443" w:rsidRDefault="006D3443" w:rsidP="006D3443">
      <w:pPr>
        <w:pStyle w:val="Ttulo4"/>
        <w:ind w:left="851"/>
        <w:rPr>
          <w:rFonts w:eastAsia="Times New Roman"/>
          <w:color w:val="auto"/>
        </w:rPr>
      </w:pPr>
      <w:r>
        <w:rPr>
          <w:rFonts w:eastAsia="Times New Roman"/>
          <w:color w:val="auto"/>
        </w:rPr>
        <w:t xml:space="preserve">Planta de personal de la </w:t>
      </w:r>
      <w:r w:rsidRPr="00C67CCD">
        <w:rPr>
          <w:rFonts w:eastAsia="Times New Roman"/>
          <w:color w:val="auto"/>
        </w:rPr>
        <w:t>Subgerencia de Ingeniería de Software</w:t>
      </w:r>
    </w:p>
    <w:p w14:paraId="77F5ECDF" w14:textId="77777777" w:rsidR="006D3443" w:rsidRDefault="006D3443" w:rsidP="006D3443">
      <w:pPr>
        <w:pStyle w:val="Default"/>
        <w:jc w:val="both"/>
      </w:pPr>
    </w:p>
    <w:p w14:paraId="308D2E69" w14:textId="77777777" w:rsidR="006D3443" w:rsidRPr="00887A73" w:rsidRDefault="006D3443" w:rsidP="006D3443">
      <w:pPr>
        <w:pStyle w:val="Default"/>
        <w:jc w:val="both"/>
        <w:rPr>
          <w:rFonts w:eastAsiaTheme="minorHAnsi"/>
          <w:sz w:val="20"/>
          <w:szCs w:val="20"/>
          <w:lang w:val="es-ES"/>
        </w:rPr>
      </w:pPr>
      <w:r>
        <w:rPr>
          <w:rFonts w:ascii="Calibri" w:eastAsia="Times New Roman" w:hAnsi="Calibri" w:cs="Times New Roman"/>
        </w:rPr>
        <w:t>La planta de personal de la Subgerencia de Ingeniería de Software es la siguiente:</w:t>
      </w:r>
    </w:p>
    <w:p w14:paraId="333A2E50" w14:textId="77777777" w:rsidR="006D3443" w:rsidRDefault="006D3443" w:rsidP="006D3443">
      <w:pPr>
        <w:spacing w:after="0" w:line="240" w:lineRule="auto"/>
        <w:jc w:val="both"/>
        <w:rPr>
          <w:rFonts w:ascii="Calibri" w:eastAsia="Times New Roman" w:hAnsi="Calibri" w:cs="Times New Roman"/>
        </w:rPr>
      </w:pPr>
    </w:p>
    <w:p w14:paraId="4D4E4F44" w14:textId="1E86F032" w:rsidR="09506A20" w:rsidRDefault="09506A20"/>
    <w:p w14:paraId="0DD15D1D" w14:textId="77777777" w:rsidR="006D3443" w:rsidRPr="00101A95" w:rsidRDefault="006D3443" w:rsidP="006D3443">
      <w:pPr>
        <w:spacing w:after="0" w:line="240" w:lineRule="auto"/>
        <w:jc w:val="both"/>
        <w:rPr>
          <w:rFonts w:ascii="Calibri" w:eastAsia="Times New Roman" w:hAnsi="Calibri" w:cs="Times New Roman"/>
        </w:rPr>
      </w:pPr>
      <w:r>
        <w:rPr>
          <w:rFonts w:ascii="Calibri" w:eastAsia="Times New Roman" w:hAnsi="Calibri" w:cs="Times New Roman"/>
        </w:rPr>
        <w:lastRenderedPageBreak/>
        <w:br w:type="textWrapping" w:clear="all"/>
      </w:r>
    </w:p>
    <w:p w14:paraId="33EDC773" w14:textId="77777777" w:rsidR="006D3443" w:rsidRDefault="006D3443" w:rsidP="007F24DF">
      <w:pPr>
        <w:numPr>
          <w:ilvl w:val="0"/>
          <w:numId w:val="20"/>
        </w:numPr>
        <w:spacing w:after="0" w:line="240" w:lineRule="auto"/>
        <w:ind w:left="426"/>
        <w:jc w:val="both"/>
        <w:rPr>
          <w:rFonts w:ascii="Calibri" w:eastAsia="Times New Roman" w:hAnsi="Calibri" w:cs="Times New Roman"/>
        </w:rPr>
      </w:pPr>
      <w:r w:rsidRPr="00C22BA5">
        <w:rPr>
          <w:rFonts w:ascii="Calibri" w:eastAsia="Times New Roman" w:hAnsi="Calibri" w:cs="Times New Roman"/>
          <w:u w:val="single"/>
        </w:rPr>
        <w:t>Subgerente de Ingeniería de Software</w:t>
      </w:r>
      <w:r w:rsidRPr="00852624">
        <w:rPr>
          <w:rFonts w:ascii="Calibri" w:eastAsia="Times New Roman" w:hAnsi="Calibri" w:cs="Times New Roman"/>
        </w:rPr>
        <w:t xml:space="preserve">: </w:t>
      </w:r>
    </w:p>
    <w:p w14:paraId="44095D2B" w14:textId="77777777" w:rsidR="006D3443" w:rsidRDefault="006D3443" w:rsidP="006D3443">
      <w:pPr>
        <w:spacing w:after="0" w:line="240" w:lineRule="auto"/>
        <w:ind w:left="426"/>
        <w:jc w:val="both"/>
        <w:rPr>
          <w:rFonts w:ascii="Calibri" w:eastAsia="Times New Roman" w:hAnsi="Calibri" w:cs="Times New Roman"/>
        </w:rPr>
      </w:pPr>
    </w:p>
    <w:p w14:paraId="36482505" w14:textId="77777777" w:rsidR="006D3443" w:rsidRDefault="006D3443" w:rsidP="006D3443">
      <w:pPr>
        <w:spacing w:after="0" w:line="240" w:lineRule="auto"/>
        <w:ind w:left="426"/>
        <w:jc w:val="both"/>
        <w:rPr>
          <w:rFonts w:ascii="Calibri" w:eastAsia="Times New Roman" w:hAnsi="Calibri" w:cs="Times New Roman"/>
        </w:rPr>
      </w:pPr>
      <w:r w:rsidRPr="003904C1">
        <w:rPr>
          <w:rFonts w:ascii="Calibri" w:eastAsia="Times New Roman" w:hAnsi="Calibri" w:cs="Times New Roman"/>
          <w:b/>
          <w:bCs/>
          <w:i/>
          <w:iCs/>
        </w:rPr>
        <w:t>Cargo:</w:t>
      </w:r>
      <w:r>
        <w:rPr>
          <w:rFonts w:ascii="Calibri" w:eastAsia="Times New Roman" w:hAnsi="Calibri" w:cs="Times New Roman"/>
        </w:rPr>
        <w:t xml:space="preserve"> Subgerente</w:t>
      </w:r>
    </w:p>
    <w:p w14:paraId="08C107F6" w14:textId="13C5FFE7" w:rsidR="006D3443" w:rsidRPr="00852624" w:rsidRDefault="009F2D70" w:rsidP="006D3443">
      <w:pPr>
        <w:spacing w:after="0" w:line="240" w:lineRule="auto"/>
        <w:ind w:left="426"/>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Pr>
          <w:rFonts w:ascii="Calibri" w:eastAsia="Times New Roman" w:hAnsi="Calibri" w:cs="Times New Roman"/>
        </w:rPr>
        <w:t xml:space="preserve">: </w:t>
      </w:r>
      <w:r w:rsidR="006D3443" w:rsidRPr="00852624">
        <w:rPr>
          <w:rFonts w:ascii="Calibri" w:eastAsia="Times New Roman" w:hAnsi="Calibri" w:cs="Times New Roman"/>
        </w:rPr>
        <w:t>Establecer y gestionar el cumplimiento de las políticas, lineamientos, metodologías, estándares y procedimientos definidos por la Unidad para el</w:t>
      </w:r>
      <w:r w:rsidR="006D3443" w:rsidRPr="00C22BA5">
        <w:rPr>
          <w:rFonts w:ascii="Calibri" w:eastAsia="Times New Roman" w:hAnsi="Calibri" w:cs="Times New Roman"/>
        </w:rPr>
        <w:t xml:space="preserve"> </w:t>
      </w:r>
      <w:r w:rsidR="006D3443" w:rsidRPr="00852624">
        <w:rPr>
          <w:rFonts w:ascii="Calibri" w:eastAsia="Times New Roman" w:hAnsi="Calibri" w:cs="Times New Roman"/>
        </w:rPr>
        <w:t>desarrollo y administración de los aplicativos y sistemas de información, fortaleciendo los sistemas de información para el mejoramiento de la</w:t>
      </w:r>
      <w:r w:rsidR="006D3443" w:rsidRPr="00C22BA5">
        <w:rPr>
          <w:rFonts w:ascii="Calibri" w:eastAsia="Times New Roman" w:hAnsi="Calibri" w:cs="Times New Roman"/>
        </w:rPr>
        <w:t xml:space="preserve"> </w:t>
      </w:r>
      <w:r w:rsidR="006D3443" w:rsidRPr="00852624">
        <w:rPr>
          <w:rFonts w:ascii="Calibri" w:eastAsia="Times New Roman" w:hAnsi="Calibri" w:cs="Times New Roman"/>
        </w:rPr>
        <w:t>operación y control de los procesos de la Unidad, según los estándares definidos y de acuerdo con los lineamientos establecidos por ésta.</w:t>
      </w:r>
    </w:p>
    <w:p w14:paraId="705B255B" w14:textId="77777777" w:rsidR="006D3443" w:rsidRDefault="006D3443" w:rsidP="006D3443">
      <w:pPr>
        <w:spacing w:after="0" w:line="240" w:lineRule="auto"/>
        <w:ind w:left="851"/>
        <w:jc w:val="both"/>
        <w:rPr>
          <w:rFonts w:ascii="Calibri" w:eastAsia="Times New Roman" w:hAnsi="Calibri" w:cs="Times New Roman"/>
        </w:rPr>
      </w:pPr>
    </w:p>
    <w:p w14:paraId="73B50EB7" w14:textId="77777777" w:rsidR="006D3443" w:rsidRDefault="006D3443" w:rsidP="007F24DF">
      <w:pPr>
        <w:numPr>
          <w:ilvl w:val="0"/>
          <w:numId w:val="20"/>
        </w:numPr>
        <w:spacing w:after="0" w:line="240" w:lineRule="auto"/>
        <w:ind w:left="426"/>
        <w:jc w:val="both"/>
        <w:rPr>
          <w:rFonts w:ascii="Calibri" w:eastAsia="Times New Roman" w:hAnsi="Calibri" w:cs="Times New Roman"/>
        </w:rPr>
      </w:pPr>
      <w:r w:rsidRPr="00852624">
        <w:rPr>
          <w:rFonts w:ascii="Calibri" w:eastAsia="Times New Roman" w:hAnsi="Calibri" w:cs="Times New Roman"/>
          <w:u w:val="single"/>
        </w:rPr>
        <w:t>Líderes Técnicos</w:t>
      </w:r>
      <w:r>
        <w:rPr>
          <w:rFonts w:ascii="Calibri" w:eastAsia="Times New Roman" w:hAnsi="Calibri" w:cs="Times New Roman"/>
        </w:rPr>
        <w:t>:</w:t>
      </w:r>
    </w:p>
    <w:p w14:paraId="040269A9" w14:textId="77777777" w:rsidR="006D3443" w:rsidRDefault="006D3443" w:rsidP="006D3443">
      <w:pPr>
        <w:spacing w:after="0" w:line="240" w:lineRule="auto"/>
        <w:ind w:left="426"/>
        <w:jc w:val="both"/>
        <w:rPr>
          <w:rFonts w:ascii="Calibri" w:eastAsia="Times New Roman" w:hAnsi="Calibri" w:cs="Times New Roman"/>
        </w:rPr>
      </w:pPr>
    </w:p>
    <w:p w14:paraId="6B9C3083" w14:textId="77777777" w:rsidR="006D3443" w:rsidRDefault="006D3443" w:rsidP="006D3443">
      <w:pPr>
        <w:spacing w:after="0" w:line="240" w:lineRule="auto"/>
        <w:ind w:left="426"/>
        <w:jc w:val="both"/>
        <w:rPr>
          <w:rFonts w:ascii="Calibri" w:eastAsia="Times New Roman" w:hAnsi="Calibri" w:cs="Times New Roman"/>
        </w:rPr>
      </w:pPr>
      <w:r w:rsidRPr="00134B5D">
        <w:rPr>
          <w:rFonts w:ascii="Calibri" w:eastAsia="Times New Roman" w:hAnsi="Calibri" w:cs="Times New Roman"/>
        </w:rPr>
        <w:t>Implementar y gestionar la planeación, análisis, diseño, construcción, pruebas e implantación de los sistemas de información a ser desarrollados y/o modificados, según los estándares definidos por la Unidad bajos los procedimientos y normas establecidas por la Unidad.</w:t>
      </w:r>
      <w:r>
        <w:rPr>
          <w:rFonts w:ascii="Calibri" w:eastAsia="Times New Roman" w:hAnsi="Calibri" w:cs="Times New Roman"/>
        </w:rPr>
        <w:t xml:space="preserve"> </w:t>
      </w:r>
      <w:r w:rsidRPr="00BB5B81">
        <w:rPr>
          <w:rFonts w:ascii="Calibri" w:eastAsia="Times New Roman" w:hAnsi="Calibri" w:cs="Times New Roman"/>
        </w:rPr>
        <w:t>Los líderes técnicos están integrados por tres (3) prof</w:t>
      </w:r>
      <w:r>
        <w:rPr>
          <w:rFonts w:ascii="Calibri" w:eastAsia="Times New Roman" w:hAnsi="Calibri" w:cs="Times New Roman"/>
        </w:rPr>
        <w:t>e</w:t>
      </w:r>
      <w:r w:rsidRPr="00BB5B81">
        <w:rPr>
          <w:rFonts w:ascii="Calibri" w:eastAsia="Times New Roman" w:hAnsi="Calibri" w:cs="Times New Roman"/>
        </w:rPr>
        <w:t>sionales especializados gr</w:t>
      </w:r>
      <w:r>
        <w:rPr>
          <w:rFonts w:ascii="Calibri" w:eastAsia="Times New Roman" w:hAnsi="Calibri" w:cs="Times New Roman"/>
        </w:rPr>
        <w:t>a</w:t>
      </w:r>
      <w:r w:rsidRPr="00BB5B81">
        <w:rPr>
          <w:rFonts w:ascii="Calibri" w:eastAsia="Times New Roman" w:hAnsi="Calibri" w:cs="Times New Roman"/>
        </w:rPr>
        <w:t>do 10 y un (1) profesional especi</w:t>
      </w:r>
      <w:r>
        <w:rPr>
          <w:rFonts w:ascii="Calibri" w:eastAsia="Times New Roman" w:hAnsi="Calibri" w:cs="Times New Roman"/>
        </w:rPr>
        <w:t>a</w:t>
      </w:r>
      <w:r w:rsidRPr="00BB5B81">
        <w:rPr>
          <w:rFonts w:ascii="Calibri" w:eastAsia="Times New Roman" w:hAnsi="Calibri" w:cs="Times New Roman"/>
        </w:rPr>
        <w:t>lizado grado 09</w:t>
      </w:r>
      <w:r>
        <w:rPr>
          <w:rFonts w:ascii="Calibri" w:eastAsia="Times New Roman" w:hAnsi="Calibri" w:cs="Times New Roman"/>
        </w:rPr>
        <w:t xml:space="preserve">; los cargos de los líderes técnicos </w:t>
      </w:r>
      <w:r w:rsidRPr="00BB5B81">
        <w:rPr>
          <w:rFonts w:ascii="Calibri" w:eastAsia="Times New Roman" w:hAnsi="Calibri" w:cs="Times New Roman"/>
        </w:rPr>
        <w:t>se describen a continuación:</w:t>
      </w:r>
    </w:p>
    <w:p w14:paraId="61FE13AA" w14:textId="77777777" w:rsidR="006D3443" w:rsidRPr="00BB5B81" w:rsidRDefault="006D3443" w:rsidP="006D3443">
      <w:pPr>
        <w:spacing w:after="0" w:line="240" w:lineRule="auto"/>
        <w:ind w:left="426"/>
        <w:jc w:val="both"/>
        <w:rPr>
          <w:rFonts w:ascii="Calibri" w:eastAsia="Times New Roman" w:hAnsi="Calibri" w:cs="Times New Roman"/>
        </w:rPr>
      </w:pPr>
    </w:p>
    <w:p w14:paraId="6B45472F" w14:textId="77777777" w:rsidR="006D3443" w:rsidRDefault="006D3443" w:rsidP="006D3443">
      <w:pPr>
        <w:spacing w:after="0" w:line="240" w:lineRule="auto"/>
        <w:ind w:left="426"/>
        <w:jc w:val="both"/>
        <w:rPr>
          <w:rFonts w:ascii="Calibri" w:eastAsia="Times New Roman" w:hAnsi="Calibri" w:cs="Times New Roman"/>
        </w:rPr>
      </w:pPr>
      <w:r w:rsidRPr="003462AC">
        <w:rPr>
          <w:rFonts w:ascii="Calibri" w:eastAsia="Times New Roman" w:hAnsi="Calibri" w:cs="Times New Roman"/>
          <w:b/>
          <w:bCs/>
          <w:i/>
          <w:iCs/>
        </w:rPr>
        <w:t>Cargo:</w:t>
      </w:r>
      <w:r>
        <w:rPr>
          <w:rFonts w:ascii="Calibri" w:eastAsia="Times New Roman" w:hAnsi="Calibri" w:cs="Times New Roman"/>
        </w:rPr>
        <w:t xml:space="preserve"> Profesional Especializado 10 (Tres profesionales)</w:t>
      </w:r>
    </w:p>
    <w:p w14:paraId="5BC8BB87" w14:textId="79B68E12" w:rsidR="006D3443" w:rsidRDefault="009F2D70" w:rsidP="006D3443">
      <w:pPr>
        <w:spacing w:after="0" w:line="240" w:lineRule="auto"/>
        <w:ind w:left="426"/>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Pr>
          <w:rFonts w:ascii="Calibri" w:eastAsia="Times New Roman" w:hAnsi="Calibri" w:cs="Times New Roman"/>
        </w:rPr>
        <w:t xml:space="preserve">: </w:t>
      </w:r>
      <w:r w:rsidR="006D3443" w:rsidRPr="00852624">
        <w:rPr>
          <w:rFonts w:ascii="Calibri" w:eastAsia="Times New Roman" w:hAnsi="Calibri" w:cs="Times New Roman"/>
        </w:rPr>
        <w:t>Gestionar la planeación para el análisis, diseño, construcción, pruebas y puesta en operación de los sistemas de información a ser desarrollados y/o</w:t>
      </w:r>
      <w:r w:rsidR="006D3443">
        <w:rPr>
          <w:rFonts w:ascii="Calibri" w:eastAsia="Times New Roman" w:hAnsi="Calibri" w:cs="Times New Roman"/>
        </w:rPr>
        <w:t xml:space="preserve"> </w:t>
      </w:r>
      <w:r w:rsidR="006D3443" w:rsidRPr="00852624">
        <w:rPr>
          <w:rFonts w:ascii="Calibri" w:eastAsia="Times New Roman" w:hAnsi="Calibri" w:cs="Times New Roman"/>
        </w:rPr>
        <w:t>modificados, según los estándares definidos por la entidad bajo los procedimientos y normatividad establecida.</w:t>
      </w:r>
    </w:p>
    <w:p w14:paraId="3ECF01C9" w14:textId="77777777" w:rsidR="006D3443" w:rsidRDefault="006D3443" w:rsidP="006D3443">
      <w:pPr>
        <w:spacing w:after="0" w:line="240" w:lineRule="auto"/>
        <w:ind w:left="426"/>
        <w:jc w:val="both"/>
        <w:rPr>
          <w:rFonts w:ascii="Calibri" w:eastAsia="Times New Roman" w:hAnsi="Calibri" w:cs="Times New Roman"/>
        </w:rPr>
      </w:pPr>
    </w:p>
    <w:p w14:paraId="26844A65" w14:textId="77777777" w:rsidR="006D3443" w:rsidRDefault="006D3443" w:rsidP="006D3443">
      <w:pPr>
        <w:spacing w:after="0" w:line="240" w:lineRule="auto"/>
        <w:ind w:left="426"/>
        <w:jc w:val="both"/>
        <w:rPr>
          <w:rFonts w:ascii="Calibri" w:eastAsia="Times New Roman" w:hAnsi="Calibri" w:cs="Times New Roman"/>
        </w:rPr>
      </w:pPr>
      <w:r w:rsidRPr="003462AC">
        <w:rPr>
          <w:rFonts w:ascii="Calibri" w:eastAsia="Times New Roman" w:hAnsi="Calibri" w:cs="Times New Roman"/>
          <w:b/>
          <w:bCs/>
          <w:i/>
          <w:iCs/>
        </w:rPr>
        <w:t>Cargo:</w:t>
      </w:r>
      <w:r>
        <w:rPr>
          <w:rFonts w:ascii="Calibri" w:eastAsia="Times New Roman" w:hAnsi="Calibri" w:cs="Times New Roman"/>
        </w:rPr>
        <w:t xml:space="preserve"> Profesional Especializado 09</w:t>
      </w:r>
    </w:p>
    <w:p w14:paraId="3C26DE62" w14:textId="0CA85BE2" w:rsidR="006D3443" w:rsidRDefault="009F2D70" w:rsidP="006D3443">
      <w:pPr>
        <w:spacing w:after="0" w:line="240" w:lineRule="auto"/>
        <w:ind w:left="426"/>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Pr>
          <w:rFonts w:ascii="Calibri" w:eastAsia="Times New Roman" w:hAnsi="Calibri" w:cs="Times New Roman"/>
        </w:rPr>
        <w:t xml:space="preserve">: </w:t>
      </w:r>
      <w:r w:rsidR="006D3443" w:rsidRPr="00852624">
        <w:rPr>
          <w:rFonts w:ascii="Calibri" w:eastAsia="Times New Roman" w:hAnsi="Calibri" w:cs="Times New Roman"/>
        </w:rPr>
        <w:t>Planear, coordinar, ejecutar y evaluar las actividades que correspondan a las etapas de especificación, análisis, diseño, construcción, soporte y</w:t>
      </w:r>
      <w:r w:rsidR="006D3443">
        <w:rPr>
          <w:rFonts w:ascii="Calibri" w:eastAsia="Times New Roman" w:hAnsi="Calibri" w:cs="Times New Roman"/>
        </w:rPr>
        <w:t xml:space="preserve"> </w:t>
      </w:r>
      <w:r w:rsidR="006D3443" w:rsidRPr="00852624">
        <w:rPr>
          <w:rFonts w:ascii="Calibri" w:eastAsia="Times New Roman" w:hAnsi="Calibri" w:cs="Times New Roman"/>
        </w:rPr>
        <w:t>mantenimiento de software, garantizando altos índices de cumplimiento con los estándares, normas, procedimientos, marcos de trabajo y</w:t>
      </w:r>
      <w:r w:rsidR="006D3443">
        <w:rPr>
          <w:rFonts w:ascii="Calibri" w:eastAsia="Times New Roman" w:hAnsi="Calibri" w:cs="Times New Roman"/>
        </w:rPr>
        <w:t xml:space="preserve"> </w:t>
      </w:r>
      <w:r w:rsidR="006D3443" w:rsidRPr="00852624">
        <w:rPr>
          <w:rFonts w:ascii="Calibri" w:eastAsia="Times New Roman" w:hAnsi="Calibri" w:cs="Times New Roman"/>
        </w:rPr>
        <w:t>metodologías relacionadas.</w:t>
      </w:r>
    </w:p>
    <w:p w14:paraId="3A2E1956" w14:textId="77777777" w:rsidR="006D3443" w:rsidRDefault="006D3443" w:rsidP="006D3443">
      <w:pPr>
        <w:spacing w:after="0" w:line="240" w:lineRule="auto"/>
        <w:ind w:left="426"/>
        <w:jc w:val="both"/>
        <w:rPr>
          <w:rFonts w:ascii="Calibri" w:eastAsia="Times New Roman" w:hAnsi="Calibri" w:cs="Times New Roman"/>
        </w:rPr>
      </w:pPr>
    </w:p>
    <w:p w14:paraId="158ED9E0" w14:textId="77777777" w:rsidR="006D3443" w:rsidRPr="00134B5D" w:rsidRDefault="006D3443" w:rsidP="007F24DF">
      <w:pPr>
        <w:numPr>
          <w:ilvl w:val="0"/>
          <w:numId w:val="20"/>
        </w:numPr>
        <w:spacing w:after="0" w:line="240" w:lineRule="auto"/>
        <w:ind w:left="426"/>
        <w:jc w:val="both"/>
        <w:rPr>
          <w:rFonts w:ascii="Calibri" w:eastAsia="Times New Roman" w:hAnsi="Calibri" w:cs="Times New Roman"/>
        </w:rPr>
      </w:pPr>
      <w:r w:rsidRPr="00101A95">
        <w:rPr>
          <w:rFonts w:ascii="Calibri" w:eastAsia="Times New Roman" w:hAnsi="Calibri" w:cs="Times New Roman"/>
          <w:u w:val="single"/>
        </w:rPr>
        <w:t>Analistas desarrolladores</w:t>
      </w:r>
    </w:p>
    <w:p w14:paraId="244933DA" w14:textId="77777777" w:rsidR="006D3443" w:rsidRDefault="006D3443" w:rsidP="006D3443">
      <w:pPr>
        <w:spacing w:after="0" w:line="240" w:lineRule="auto"/>
        <w:ind w:left="426"/>
        <w:jc w:val="both"/>
        <w:rPr>
          <w:rFonts w:ascii="Calibri" w:eastAsia="Times New Roman" w:hAnsi="Calibri" w:cs="Times New Roman"/>
        </w:rPr>
      </w:pPr>
      <w:r>
        <w:rPr>
          <w:rFonts w:ascii="Calibri" w:eastAsia="Times New Roman" w:hAnsi="Calibri" w:cs="Times New Roman"/>
        </w:rPr>
        <w:t>El objetivo de los analistas desarrolladores es r</w:t>
      </w:r>
      <w:r w:rsidRPr="00101A95">
        <w:rPr>
          <w:rFonts w:ascii="Calibri" w:eastAsia="Times New Roman" w:hAnsi="Calibri" w:cs="Times New Roman"/>
        </w:rPr>
        <w:t>ealizar</w:t>
      </w:r>
      <w:r>
        <w:rPr>
          <w:rFonts w:ascii="Calibri" w:eastAsia="Times New Roman" w:hAnsi="Calibri" w:cs="Times New Roman"/>
        </w:rPr>
        <w:t xml:space="preserve"> el desarrollo, </w:t>
      </w:r>
      <w:r w:rsidRPr="00101A95">
        <w:rPr>
          <w:rFonts w:ascii="Calibri" w:eastAsia="Times New Roman" w:hAnsi="Calibri" w:cs="Times New Roman"/>
        </w:rPr>
        <w:t>implementación y monitoreo de los ajustes a los sistemas de información y aplicaciones existentes en el ambiente de producción como estrategia para garantizar su disponibilidad y óptimo funcionamiento conforme a los requerimientos y normas vigentes que regulan la materia y los estándares establecidos por la Unidad</w:t>
      </w:r>
      <w:r>
        <w:rPr>
          <w:rFonts w:ascii="Calibri" w:eastAsia="Times New Roman" w:hAnsi="Calibri" w:cs="Times New Roman"/>
        </w:rPr>
        <w:t xml:space="preserve">. </w:t>
      </w:r>
      <w:r w:rsidRPr="00A62C7C">
        <w:rPr>
          <w:rFonts w:ascii="Calibri" w:eastAsia="Times New Roman" w:hAnsi="Calibri" w:cs="Times New Roman"/>
        </w:rPr>
        <w:t>Los analistas desarrolladores están integrados por un (1) profesional especializado grad</w:t>
      </w:r>
      <w:r w:rsidRPr="00134B5D">
        <w:rPr>
          <w:rFonts w:ascii="Calibri" w:eastAsia="Times New Roman" w:hAnsi="Calibri" w:cs="Times New Roman"/>
        </w:rPr>
        <w:t>o 09, un</w:t>
      </w:r>
      <w:r w:rsidRPr="00A62C7C">
        <w:rPr>
          <w:rFonts w:ascii="Calibri" w:eastAsia="Times New Roman" w:hAnsi="Calibri" w:cs="Times New Roman"/>
        </w:rPr>
        <w:t xml:space="preserve"> (1) profesional especializado grado 0</w:t>
      </w:r>
      <w:r>
        <w:rPr>
          <w:rFonts w:ascii="Calibri" w:eastAsia="Times New Roman" w:hAnsi="Calibri" w:cs="Times New Roman"/>
        </w:rPr>
        <w:t xml:space="preserve">6, siete </w:t>
      </w:r>
      <w:r w:rsidRPr="00A62C7C">
        <w:rPr>
          <w:rFonts w:ascii="Calibri" w:eastAsia="Times New Roman" w:hAnsi="Calibri" w:cs="Times New Roman"/>
        </w:rPr>
        <w:t>(</w:t>
      </w:r>
      <w:r>
        <w:rPr>
          <w:rFonts w:ascii="Calibri" w:eastAsia="Times New Roman" w:hAnsi="Calibri" w:cs="Times New Roman"/>
        </w:rPr>
        <w:t>7</w:t>
      </w:r>
      <w:r w:rsidRPr="00A62C7C">
        <w:rPr>
          <w:rFonts w:ascii="Calibri" w:eastAsia="Times New Roman" w:hAnsi="Calibri" w:cs="Times New Roman"/>
        </w:rPr>
        <w:t xml:space="preserve">) profesionales </w:t>
      </w:r>
      <w:r>
        <w:rPr>
          <w:rFonts w:ascii="Calibri" w:eastAsia="Times New Roman" w:hAnsi="Calibri" w:cs="Times New Roman"/>
        </w:rPr>
        <w:t>universitarios</w:t>
      </w:r>
      <w:r w:rsidRPr="00A62C7C">
        <w:rPr>
          <w:rFonts w:ascii="Calibri" w:eastAsia="Times New Roman" w:hAnsi="Calibri" w:cs="Times New Roman"/>
        </w:rPr>
        <w:t xml:space="preserve"> grado 0</w:t>
      </w:r>
      <w:r>
        <w:rPr>
          <w:rFonts w:ascii="Calibri" w:eastAsia="Times New Roman" w:hAnsi="Calibri" w:cs="Times New Roman"/>
        </w:rPr>
        <w:t xml:space="preserve">4 y </w:t>
      </w:r>
      <w:r w:rsidRPr="00A62C7C">
        <w:rPr>
          <w:rFonts w:ascii="Calibri" w:eastAsia="Times New Roman" w:hAnsi="Calibri" w:cs="Times New Roman"/>
        </w:rPr>
        <w:t>un (1) profesional</w:t>
      </w:r>
      <w:r>
        <w:rPr>
          <w:rFonts w:ascii="Calibri" w:eastAsia="Times New Roman" w:hAnsi="Calibri" w:cs="Times New Roman"/>
        </w:rPr>
        <w:t xml:space="preserve"> universitario</w:t>
      </w:r>
      <w:r w:rsidRPr="00A62C7C">
        <w:rPr>
          <w:rFonts w:ascii="Calibri" w:eastAsia="Times New Roman" w:hAnsi="Calibri" w:cs="Times New Roman"/>
        </w:rPr>
        <w:t xml:space="preserve"> grado 0</w:t>
      </w:r>
      <w:r>
        <w:rPr>
          <w:rFonts w:ascii="Calibri" w:eastAsia="Times New Roman" w:hAnsi="Calibri" w:cs="Times New Roman"/>
        </w:rPr>
        <w:t>3; los cargos de los analistas desarrolladores se describen a continuación:</w:t>
      </w:r>
    </w:p>
    <w:p w14:paraId="275704FE" w14:textId="77777777" w:rsidR="006D3443" w:rsidRDefault="006D3443" w:rsidP="006D3443">
      <w:pPr>
        <w:spacing w:after="0" w:line="240" w:lineRule="auto"/>
        <w:ind w:left="426"/>
        <w:jc w:val="both"/>
        <w:rPr>
          <w:rFonts w:ascii="Calibri" w:eastAsia="Times New Roman" w:hAnsi="Calibri" w:cs="Times New Roman"/>
        </w:rPr>
      </w:pPr>
    </w:p>
    <w:p w14:paraId="50675319" w14:textId="77777777" w:rsidR="006D3443" w:rsidRDefault="006D3443" w:rsidP="006D3443">
      <w:pPr>
        <w:spacing w:after="0" w:line="240" w:lineRule="auto"/>
        <w:ind w:left="426"/>
        <w:jc w:val="both"/>
        <w:rPr>
          <w:rFonts w:ascii="Calibri" w:eastAsia="Times New Roman" w:hAnsi="Calibri" w:cs="Times New Roman"/>
        </w:rPr>
      </w:pPr>
      <w:r w:rsidRPr="003462AC">
        <w:rPr>
          <w:rFonts w:ascii="Calibri" w:eastAsia="Times New Roman" w:hAnsi="Calibri" w:cs="Times New Roman"/>
          <w:b/>
          <w:bCs/>
          <w:i/>
          <w:iCs/>
        </w:rPr>
        <w:t>Cargo:</w:t>
      </w:r>
      <w:r>
        <w:rPr>
          <w:rFonts w:ascii="Calibri" w:eastAsia="Times New Roman" w:hAnsi="Calibri" w:cs="Times New Roman"/>
        </w:rPr>
        <w:t xml:space="preserve"> Profesional Especializado 09.</w:t>
      </w:r>
    </w:p>
    <w:p w14:paraId="26EBC338" w14:textId="02BEB8CA" w:rsidR="006D3443" w:rsidRDefault="009F2D70" w:rsidP="006D3443">
      <w:pPr>
        <w:spacing w:after="0" w:line="240" w:lineRule="auto"/>
        <w:ind w:left="426"/>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Pr>
          <w:rFonts w:ascii="Calibri" w:eastAsia="Times New Roman" w:hAnsi="Calibri" w:cs="Times New Roman"/>
        </w:rPr>
        <w:t xml:space="preserve">: </w:t>
      </w:r>
      <w:r w:rsidR="006D3443" w:rsidRPr="00852624">
        <w:rPr>
          <w:rFonts w:ascii="Calibri" w:eastAsia="Times New Roman" w:hAnsi="Calibri" w:cs="Times New Roman"/>
        </w:rPr>
        <w:t>Planear, coordinar, ejecutar y evaluar las actividades que correspondan a las etapas de especificación, análisis, diseño, construcción, soporte y</w:t>
      </w:r>
      <w:r w:rsidR="006D3443">
        <w:rPr>
          <w:rFonts w:ascii="Calibri" w:eastAsia="Times New Roman" w:hAnsi="Calibri" w:cs="Times New Roman"/>
        </w:rPr>
        <w:t xml:space="preserve"> </w:t>
      </w:r>
      <w:r w:rsidR="006D3443" w:rsidRPr="00852624">
        <w:rPr>
          <w:rFonts w:ascii="Calibri" w:eastAsia="Times New Roman" w:hAnsi="Calibri" w:cs="Times New Roman"/>
        </w:rPr>
        <w:t>mantenimiento de software, garantizando altos índices de cumplimiento con los estándares, normas, procedimientos, marcos de trabajo y</w:t>
      </w:r>
      <w:r w:rsidR="006D3443">
        <w:rPr>
          <w:rFonts w:ascii="Calibri" w:eastAsia="Times New Roman" w:hAnsi="Calibri" w:cs="Times New Roman"/>
        </w:rPr>
        <w:t xml:space="preserve"> </w:t>
      </w:r>
      <w:r w:rsidR="006D3443" w:rsidRPr="00852624">
        <w:rPr>
          <w:rFonts w:ascii="Calibri" w:eastAsia="Times New Roman" w:hAnsi="Calibri" w:cs="Times New Roman"/>
        </w:rPr>
        <w:t>metodologías relacionadas</w:t>
      </w:r>
      <w:r w:rsidR="006D3443">
        <w:rPr>
          <w:rFonts w:ascii="Calibri" w:eastAsia="Times New Roman" w:hAnsi="Calibri" w:cs="Times New Roman"/>
        </w:rPr>
        <w:t>.</w:t>
      </w:r>
    </w:p>
    <w:p w14:paraId="3DAD0CB7" w14:textId="77777777" w:rsidR="006D3443" w:rsidRDefault="006D3443" w:rsidP="006D3443">
      <w:pPr>
        <w:spacing w:after="0" w:line="240" w:lineRule="auto"/>
        <w:ind w:left="426"/>
        <w:jc w:val="both"/>
        <w:rPr>
          <w:rFonts w:ascii="Calibri" w:eastAsia="Times New Roman" w:hAnsi="Calibri" w:cs="Times New Roman"/>
        </w:rPr>
      </w:pPr>
    </w:p>
    <w:p w14:paraId="32CDAC5C" w14:textId="77777777" w:rsidR="006D3443" w:rsidRDefault="006D3443" w:rsidP="006D3443">
      <w:pPr>
        <w:spacing w:after="0" w:line="240" w:lineRule="auto"/>
        <w:ind w:left="426"/>
        <w:jc w:val="both"/>
        <w:rPr>
          <w:rFonts w:ascii="Calibri" w:eastAsia="Times New Roman" w:hAnsi="Calibri" w:cs="Times New Roman"/>
        </w:rPr>
      </w:pPr>
      <w:r w:rsidRPr="003462AC">
        <w:rPr>
          <w:rFonts w:ascii="Calibri" w:eastAsia="Times New Roman" w:hAnsi="Calibri" w:cs="Times New Roman"/>
          <w:b/>
          <w:bCs/>
          <w:i/>
          <w:iCs/>
        </w:rPr>
        <w:t>Cargo:</w:t>
      </w:r>
      <w:r>
        <w:rPr>
          <w:rFonts w:ascii="Calibri" w:eastAsia="Times New Roman" w:hAnsi="Calibri" w:cs="Times New Roman"/>
        </w:rPr>
        <w:t xml:space="preserve"> Profesional Especializado 06.</w:t>
      </w:r>
    </w:p>
    <w:p w14:paraId="175A2422" w14:textId="186F96C1" w:rsidR="006D3443" w:rsidRDefault="009F2D70" w:rsidP="006D3443">
      <w:pPr>
        <w:spacing w:after="0" w:line="240" w:lineRule="auto"/>
        <w:ind w:left="426"/>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Pr>
          <w:rFonts w:ascii="Calibri" w:eastAsia="Times New Roman" w:hAnsi="Calibri" w:cs="Times New Roman"/>
        </w:rPr>
        <w:t xml:space="preserve">: </w:t>
      </w:r>
      <w:r w:rsidR="006D3443" w:rsidRPr="00852624">
        <w:rPr>
          <w:rFonts w:ascii="Calibri" w:eastAsia="Times New Roman" w:hAnsi="Calibri" w:cs="Times New Roman"/>
        </w:rPr>
        <w:t>Realizar control de calidad, análisis y seguimiento al mantenimiento y soporte de las aplicaciones y sistemas de información existentes, según</w:t>
      </w:r>
      <w:r w:rsidR="006D3443">
        <w:rPr>
          <w:rFonts w:ascii="Calibri" w:eastAsia="Times New Roman" w:hAnsi="Calibri" w:cs="Times New Roman"/>
        </w:rPr>
        <w:t xml:space="preserve"> </w:t>
      </w:r>
      <w:r w:rsidR="006D3443" w:rsidRPr="00852624">
        <w:rPr>
          <w:rFonts w:ascii="Calibri" w:eastAsia="Times New Roman" w:hAnsi="Calibri" w:cs="Times New Roman"/>
        </w:rPr>
        <w:t>los procedimientos definidos por la entidad</w:t>
      </w:r>
      <w:r w:rsidR="006D3443">
        <w:rPr>
          <w:rFonts w:ascii="Calibri" w:eastAsia="Times New Roman" w:hAnsi="Calibri" w:cs="Times New Roman"/>
        </w:rPr>
        <w:t>.</w:t>
      </w:r>
    </w:p>
    <w:p w14:paraId="7828F69A" w14:textId="77777777" w:rsidR="006D3443" w:rsidRDefault="006D3443" w:rsidP="006D3443">
      <w:pPr>
        <w:spacing w:after="0" w:line="240" w:lineRule="auto"/>
        <w:ind w:left="426"/>
        <w:jc w:val="both"/>
        <w:rPr>
          <w:rFonts w:ascii="Calibri" w:eastAsia="Times New Roman" w:hAnsi="Calibri" w:cs="Times New Roman"/>
        </w:rPr>
      </w:pPr>
    </w:p>
    <w:p w14:paraId="5689725F" w14:textId="77777777" w:rsidR="006D3443" w:rsidRDefault="006D3443" w:rsidP="006D3443">
      <w:pPr>
        <w:spacing w:after="0" w:line="240" w:lineRule="auto"/>
        <w:ind w:left="426"/>
        <w:jc w:val="both"/>
        <w:rPr>
          <w:rFonts w:ascii="Calibri" w:eastAsia="Times New Roman" w:hAnsi="Calibri" w:cs="Times New Roman"/>
        </w:rPr>
      </w:pPr>
      <w:r w:rsidRPr="003462AC">
        <w:rPr>
          <w:rFonts w:ascii="Calibri" w:eastAsia="Times New Roman" w:hAnsi="Calibri" w:cs="Times New Roman"/>
          <w:b/>
          <w:bCs/>
          <w:i/>
          <w:iCs/>
        </w:rPr>
        <w:t>Cargo:</w:t>
      </w:r>
      <w:r>
        <w:rPr>
          <w:rFonts w:ascii="Calibri" w:eastAsia="Times New Roman" w:hAnsi="Calibri" w:cs="Times New Roman"/>
        </w:rPr>
        <w:t xml:space="preserve"> Profesional Especializado 04 (tres profesionales).</w:t>
      </w:r>
    </w:p>
    <w:p w14:paraId="71F58D3C" w14:textId="23818CA8" w:rsidR="006D3443" w:rsidRDefault="009F2D70" w:rsidP="006D3443">
      <w:pPr>
        <w:spacing w:after="0" w:line="240" w:lineRule="auto"/>
        <w:ind w:left="426"/>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Pr>
          <w:rFonts w:ascii="Calibri" w:eastAsia="Times New Roman" w:hAnsi="Calibri" w:cs="Times New Roman"/>
        </w:rPr>
        <w:t xml:space="preserve">: </w:t>
      </w:r>
      <w:r w:rsidR="006D3443" w:rsidRPr="00852624">
        <w:rPr>
          <w:rFonts w:ascii="Calibri" w:eastAsia="Times New Roman" w:hAnsi="Calibri" w:cs="Times New Roman"/>
        </w:rPr>
        <w:t>Realizar ajuste y mantenimiento a los componentes de software y/o sistemas de información existentes, según los procedimientos definidos por la entidad.</w:t>
      </w:r>
    </w:p>
    <w:p w14:paraId="7438381F" w14:textId="77777777" w:rsidR="006D3443" w:rsidRDefault="006D3443" w:rsidP="006D3443">
      <w:pPr>
        <w:spacing w:after="0" w:line="240" w:lineRule="auto"/>
        <w:ind w:left="426"/>
        <w:jc w:val="both"/>
        <w:rPr>
          <w:rFonts w:ascii="Calibri" w:eastAsia="Times New Roman" w:hAnsi="Calibri" w:cs="Times New Roman"/>
        </w:rPr>
      </w:pPr>
    </w:p>
    <w:p w14:paraId="2BCDEAE2" w14:textId="77777777" w:rsidR="006D3443" w:rsidRDefault="006D3443" w:rsidP="006D3443">
      <w:pPr>
        <w:spacing w:after="0" w:line="240" w:lineRule="auto"/>
        <w:ind w:left="426"/>
        <w:jc w:val="both"/>
        <w:rPr>
          <w:rFonts w:ascii="Calibri" w:eastAsia="Times New Roman" w:hAnsi="Calibri" w:cs="Times New Roman"/>
        </w:rPr>
      </w:pPr>
      <w:r w:rsidRPr="003462AC">
        <w:rPr>
          <w:rFonts w:ascii="Calibri" w:eastAsia="Times New Roman" w:hAnsi="Calibri" w:cs="Times New Roman"/>
          <w:b/>
          <w:bCs/>
          <w:i/>
          <w:iCs/>
        </w:rPr>
        <w:t>Cargo:</w:t>
      </w:r>
      <w:r>
        <w:rPr>
          <w:rFonts w:ascii="Calibri" w:eastAsia="Times New Roman" w:hAnsi="Calibri" w:cs="Times New Roman"/>
        </w:rPr>
        <w:t xml:space="preserve"> Profesional Especializado 04 (dos profesionales).</w:t>
      </w:r>
    </w:p>
    <w:p w14:paraId="15B8B00E" w14:textId="77777777" w:rsidR="006D3443" w:rsidRDefault="006D3443" w:rsidP="006D3443">
      <w:pPr>
        <w:spacing w:after="0" w:line="240" w:lineRule="auto"/>
        <w:ind w:left="426"/>
        <w:jc w:val="both"/>
        <w:rPr>
          <w:rFonts w:ascii="Calibri" w:eastAsia="Times New Roman" w:hAnsi="Calibri" w:cs="Times New Roman"/>
        </w:rPr>
      </w:pPr>
      <w:r w:rsidRPr="002207D9">
        <w:rPr>
          <w:rFonts w:ascii="Calibri" w:eastAsia="Times New Roman" w:hAnsi="Calibri" w:cs="Times New Roman"/>
          <w:b/>
          <w:bCs/>
          <w:i/>
          <w:iCs/>
        </w:rPr>
        <w:t>Propósito principal</w:t>
      </w:r>
      <w:r>
        <w:rPr>
          <w:rFonts w:ascii="Calibri" w:eastAsia="Times New Roman" w:hAnsi="Calibri" w:cs="Times New Roman"/>
        </w:rPr>
        <w:t xml:space="preserve">: </w:t>
      </w:r>
      <w:r w:rsidRPr="00852624">
        <w:rPr>
          <w:rFonts w:ascii="Calibri" w:eastAsia="Times New Roman" w:hAnsi="Calibri" w:cs="Times New Roman"/>
        </w:rPr>
        <w:t>Analizar, desarrollar e implementar las actividades que correspondan para el soporte y mantenimiento adaptativo, correctivo o perfectivo, sobre</w:t>
      </w:r>
      <w:r>
        <w:rPr>
          <w:rFonts w:ascii="Calibri" w:eastAsia="Times New Roman" w:hAnsi="Calibri" w:cs="Times New Roman"/>
        </w:rPr>
        <w:t xml:space="preserve"> </w:t>
      </w:r>
      <w:r w:rsidRPr="00852624">
        <w:rPr>
          <w:rFonts w:ascii="Calibri" w:eastAsia="Times New Roman" w:hAnsi="Calibri" w:cs="Times New Roman"/>
        </w:rPr>
        <w:t>los sistemas de información existentes según los estándares, normas, procedimientos, marcos de trabajo y metodologías definidos por la entidad.</w:t>
      </w:r>
    </w:p>
    <w:p w14:paraId="6946B54B" w14:textId="77777777" w:rsidR="006D3443" w:rsidRDefault="006D3443" w:rsidP="006D3443">
      <w:pPr>
        <w:spacing w:after="0" w:line="240" w:lineRule="auto"/>
        <w:ind w:left="426"/>
        <w:jc w:val="both"/>
        <w:rPr>
          <w:rFonts w:ascii="Calibri" w:eastAsia="Times New Roman" w:hAnsi="Calibri" w:cs="Times New Roman"/>
        </w:rPr>
      </w:pPr>
    </w:p>
    <w:p w14:paraId="58A5DE87" w14:textId="77777777" w:rsidR="006D3443" w:rsidRDefault="006D3443" w:rsidP="006D3443">
      <w:pPr>
        <w:spacing w:after="0" w:line="240" w:lineRule="auto"/>
        <w:ind w:left="426"/>
        <w:jc w:val="both"/>
        <w:rPr>
          <w:rFonts w:ascii="Calibri" w:eastAsia="Times New Roman" w:hAnsi="Calibri" w:cs="Times New Roman"/>
        </w:rPr>
      </w:pPr>
      <w:r w:rsidRPr="003462AC">
        <w:rPr>
          <w:rFonts w:ascii="Calibri" w:eastAsia="Times New Roman" w:hAnsi="Calibri" w:cs="Times New Roman"/>
          <w:b/>
          <w:bCs/>
          <w:i/>
          <w:iCs/>
        </w:rPr>
        <w:t>Cargo:</w:t>
      </w:r>
      <w:r>
        <w:rPr>
          <w:rFonts w:ascii="Calibri" w:eastAsia="Times New Roman" w:hAnsi="Calibri" w:cs="Times New Roman"/>
        </w:rPr>
        <w:t xml:space="preserve"> Profesional Especializado 04 (dos profesionales).</w:t>
      </w:r>
    </w:p>
    <w:p w14:paraId="6E56CA8A" w14:textId="13DBCEDF" w:rsidR="006D3443" w:rsidRDefault="009F2D70" w:rsidP="006D3443">
      <w:pPr>
        <w:spacing w:after="0" w:line="240" w:lineRule="auto"/>
        <w:ind w:left="426"/>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Pr>
          <w:rFonts w:ascii="Calibri" w:eastAsia="Times New Roman" w:hAnsi="Calibri" w:cs="Times New Roman"/>
        </w:rPr>
        <w:t xml:space="preserve">: </w:t>
      </w:r>
      <w:r w:rsidR="006D3443" w:rsidRPr="00852624">
        <w:rPr>
          <w:rFonts w:ascii="Calibri" w:eastAsia="Times New Roman" w:hAnsi="Calibri" w:cs="Times New Roman"/>
        </w:rPr>
        <w:t>Efectuar las acciones necesarias para que los procesos de soporte y mantenimiento correctivo y preventivo desarrollados por la dependencia estén</w:t>
      </w:r>
      <w:r w:rsidR="006D3443">
        <w:rPr>
          <w:rFonts w:ascii="Calibri" w:eastAsia="Times New Roman" w:hAnsi="Calibri" w:cs="Times New Roman"/>
        </w:rPr>
        <w:t xml:space="preserve"> </w:t>
      </w:r>
      <w:r w:rsidR="006D3443" w:rsidRPr="00852624">
        <w:rPr>
          <w:rFonts w:ascii="Calibri" w:eastAsia="Times New Roman" w:hAnsi="Calibri" w:cs="Times New Roman"/>
        </w:rPr>
        <w:t>acordes con los procedimientos definidos por la entidad, con criterios de calidad, oportunidad y efectividad.</w:t>
      </w:r>
    </w:p>
    <w:p w14:paraId="12A506BF" w14:textId="77777777" w:rsidR="006D3443" w:rsidRDefault="006D3443" w:rsidP="006D3443">
      <w:pPr>
        <w:spacing w:after="0" w:line="240" w:lineRule="auto"/>
        <w:ind w:left="426"/>
        <w:jc w:val="both"/>
        <w:rPr>
          <w:rFonts w:ascii="Calibri" w:eastAsia="Times New Roman" w:hAnsi="Calibri" w:cs="Times New Roman"/>
          <w:b/>
          <w:bCs/>
          <w:i/>
          <w:iCs/>
        </w:rPr>
      </w:pPr>
    </w:p>
    <w:p w14:paraId="6000958B" w14:textId="77777777" w:rsidR="006D3443" w:rsidRDefault="006D3443" w:rsidP="006D3443">
      <w:pPr>
        <w:spacing w:after="0" w:line="240" w:lineRule="auto"/>
        <w:ind w:left="426"/>
        <w:jc w:val="both"/>
        <w:rPr>
          <w:rFonts w:ascii="Calibri" w:eastAsia="Times New Roman" w:hAnsi="Calibri" w:cs="Times New Roman"/>
        </w:rPr>
      </w:pPr>
      <w:r w:rsidRPr="003462AC">
        <w:rPr>
          <w:rFonts w:ascii="Calibri" w:eastAsia="Times New Roman" w:hAnsi="Calibri" w:cs="Times New Roman"/>
          <w:b/>
          <w:bCs/>
          <w:i/>
          <w:iCs/>
        </w:rPr>
        <w:t>Cargo:</w:t>
      </w:r>
      <w:r>
        <w:rPr>
          <w:rFonts w:ascii="Calibri" w:eastAsia="Times New Roman" w:hAnsi="Calibri" w:cs="Times New Roman"/>
        </w:rPr>
        <w:t xml:space="preserve"> Profesional Especializado 03.</w:t>
      </w:r>
    </w:p>
    <w:p w14:paraId="1175CC44" w14:textId="646F4C09" w:rsidR="006D3443" w:rsidRDefault="009F2D70" w:rsidP="006D3443">
      <w:pPr>
        <w:spacing w:after="0" w:line="240" w:lineRule="auto"/>
        <w:ind w:left="426"/>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Pr>
          <w:rFonts w:ascii="Calibri" w:eastAsia="Times New Roman" w:hAnsi="Calibri" w:cs="Times New Roman"/>
        </w:rPr>
        <w:t xml:space="preserve">: </w:t>
      </w:r>
      <w:r w:rsidR="006D3443" w:rsidRPr="001324DA">
        <w:rPr>
          <w:rFonts w:ascii="Calibri" w:eastAsia="Times New Roman" w:hAnsi="Calibri" w:cs="Times New Roman"/>
        </w:rPr>
        <w:t>Realizar el proceso de soporte y mantenimiento correctivo y preventivo desarrollado por la dependencia para que estén acordes con los procedimientos definidos por la entidad, con criterios de calidad, oportunidad y efectividad</w:t>
      </w:r>
    </w:p>
    <w:p w14:paraId="6F2A0D37" w14:textId="77777777" w:rsidR="006D3443" w:rsidRDefault="006D3443" w:rsidP="006D3443">
      <w:pPr>
        <w:spacing w:after="0" w:line="240" w:lineRule="auto"/>
        <w:ind w:left="426"/>
        <w:jc w:val="both"/>
        <w:rPr>
          <w:rFonts w:ascii="Calibri" w:eastAsia="Times New Roman" w:hAnsi="Calibri" w:cs="Times New Roman"/>
        </w:rPr>
      </w:pPr>
    </w:p>
    <w:p w14:paraId="3B49DFE1" w14:textId="77777777" w:rsidR="006D3443" w:rsidRDefault="006D3443" w:rsidP="007F24DF">
      <w:pPr>
        <w:numPr>
          <w:ilvl w:val="0"/>
          <w:numId w:val="20"/>
        </w:numPr>
        <w:spacing w:after="0" w:line="240" w:lineRule="auto"/>
        <w:ind w:left="426"/>
        <w:jc w:val="both"/>
        <w:rPr>
          <w:rFonts w:ascii="Calibri" w:eastAsia="Times New Roman" w:hAnsi="Calibri" w:cs="Times New Roman"/>
        </w:rPr>
      </w:pPr>
      <w:r>
        <w:rPr>
          <w:rFonts w:ascii="Calibri" w:eastAsia="Times New Roman" w:hAnsi="Calibri" w:cs="Times New Roman"/>
          <w:u w:val="single"/>
        </w:rPr>
        <w:t xml:space="preserve">Asegurador </w:t>
      </w:r>
      <w:r w:rsidRPr="00101A95">
        <w:rPr>
          <w:rFonts w:ascii="Calibri" w:eastAsia="Times New Roman" w:hAnsi="Calibri" w:cs="Times New Roman"/>
          <w:u w:val="single"/>
        </w:rPr>
        <w:t>de calidad:</w:t>
      </w:r>
      <w:r w:rsidRPr="00101A95">
        <w:rPr>
          <w:rFonts w:ascii="Calibri" w:eastAsia="Times New Roman" w:hAnsi="Calibri" w:cs="Times New Roman"/>
        </w:rPr>
        <w:t xml:space="preserve"> </w:t>
      </w:r>
    </w:p>
    <w:p w14:paraId="1C1E9FF8" w14:textId="77777777" w:rsidR="006D3443" w:rsidRPr="00101A95" w:rsidRDefault="006D3443" w:rsidP="006D3443">
      <w:pPr>
        <w:spacing w:after="0" w:line="240" w:lineRule="auto"/>
        <w:ind w:left="426"/>
        <w:jc w:val="both"/>
        <w:rPr>
          <w:rFonts w:ascii="Calibri" w:eastAsia="Times New Roman" w:hAnsi="Calibri" w:cs="Times New Roman"/>
        </w:rPr>
      </w:pPr>
      <w:r>
        <w:rPr>
          <w:rFonts w:ascii="Calibri" w:eastAsia="Times New Roman" w:hAnsi="Calibri" w:cs="Times New Roman"/>
        </w:rPr>
        <w:t>El objetivo del analista de control de calidad es e</w:t>
      </w:r>
      <w:r w:rsidRPr="00101A95">
        <w:rPr>
          <w:rFonts w:ascii="Calibri" w:eastAsia="Times New Roman" w:hAnsi="Calibri" w:cs="Times New Roman"/>
        </w:rPr>
        <w:t>fectuar las acciones necesarias para que los procesos desarrollados por la Subgerencia de Ingeniería de Software estén acordes con los estándares de calidad definidos por la Unidad con criterios de calidad, oportunidad y efectividad, asegurando el cumplimiento de los estándares, normas, procedimientos, marcos de trabajo y metodologías relacionadas.</w:t>
      </w:r>
    </w:p>
    <w:p w14:paraId="5DEBAFC7" w14:textId="77777777" w:rsidR="006D3443" w:rsidRPr="001324DA" w:rsidRDefault="006D3443" w:rsidP="006D3443">
      <w:pPr>
        <w:spacing w:after="0" w:line="240" w:lineRule="auto"/>
        <w:jc w:val="both"/>
        <w:rPr>
          <w:rFonts w:ascii="Calibri" w:eastAsia="Times New Roman" w:hAnsi="Calibri" w:cs="Times New Roman"/>
        </w:rPr>
      </w:pPr>
    </w:p>
    <w:p w14:paraId="35C35875" w14:textId="77777777" w:rsidR="006D3443" w:rsidRDefault="006D3443" w:rsidP="006D3443">
      <w:pPr>
        <w:spacing w:after="0" w:line="240" w:lineRule="auto"/>
        <w:ind w:left="426"/>
        <w:jc w:val="both"/>
        <w:rPr>
          <w:rFonts w:ascii="Calibri" w:eastAsia="Times New Roman" w:hAnsi="Calibri" w:cs="Times New Roman"/>
        </w:rPr>
      </w:pPr>
      <w:r w:rsidRPr="003462AC">
        <w:rPr>
          <w:rFonts w:ascii="Calibri" w:eastAsia="Times New Roman" w:hAnsi="Calibri" w:cs="Times New Roman"/>
          <w:b/>
          <w:bCs/>
          <w:i/>
          <w:iCs/>
        </w:rPr>
        <w:t>Cargo:</w:t>
      </w:r>
      <w:r>
        <w:rPr>
          <w:rFonts w:ascii="Calibri" w:eastAsia="Times New Roman" w:hAnsi="Calibri" w:cs="Times New Roman"/>
        </w:rPr>
        <w:t xml:space="preserve"> Profesional Especializado 03.</w:t>
      </w:r>
    </w:p>
    <w:p w14:paraId="22256150" w14:textId="49E4C1D2" w:rsidR="006D3443" w:rsidRDefault="009F2D70" w:rsidP="006D3443">
      <w:pPr>
        <w:spacing w:after="0" w:line="240" w:lineRule="auto"/>
        <w:ind w:left="426"/>
        <w:jc w:val="both"/>
        <w:rPr>
          <w:rFonts w:ascii="Calibri" w:eastAsia="Times New Roman" w:hAnsi="Calibri" w:cs="Times New Roman"/>
        </w:rPr>
      </w:pPr>
      <w:r>
        <w:rPr>
          <w:rFonts w:ascii="Calibri" w:eastAsia="Times New Roman" w:hAnsi="Calibri" w:cs="Times New Roman"/>
          <w:b/>
          <w:bCs/>
          <w:i/>
          <w:iCs/>
        </w:rPr>
        <w:lastRenderedPageBreak/>
        <w:t xml:space="preserve">Responsabilidad </w:t>
      </w:r>
      <w:r w:rsidR="006D3443" w:rsidRPr="002207D9">
        <w:rPr>
          <w:rFonts w:ascii="Calibri" w:eastAsia="Times New Roman" w:hAnsi="Calibri" w:cs="Times New Roman"/>
          <w:b/>
          <w:bCs/>
          <w:i/>
          <w:iCs/>
        </w:rPr>
        <w:t>principal</w:t>
      </w:r>
      <w:r w:rsidR="006D3443">
        <w:rPr>
          <w:rFonts w:ascii="Calibri" w:eastAsia="Times New Roman" w:hAnsi="Calibri" w:cs="Times New Roman"/>
        </w:rPr>
        <w:t xml:space="preserve">: </w:t>
      </w:r>
      <w:r w:rsidR="006D3443" w:rsidRPr="001324DA">
        <w:rPr>
          <w:rFonts w:ascii="Calibri" w:eastAsia="Times New Roman" w:hAnsi="Calibri" w:cs="Times New Roman"/>
        </w:rPr>
        <w:t>Realizar el proceso de soporte y mantenimiento correctivo y preventivo desarrollado por la dependencia para que estén acordes con los procedimientos definidos por la entidad, con criterios de calidad, oportunidad y efectividad</w:t>
      </w:r>
    </w:p>
    <w:p w14:paraId="0F13079E" w14:textId="77777777" w:rsidR="006D3443" w:rsidRDefault="006D3443" w:rsidP="006D3443">
      <w:pPr>
        <w:spacing w:after="0" w:line="240" w:lineRule="auto"/>
        <w:ind w:left="426"/>
        <w:jc w:val="both"/>
        <w:rPr>
          <w:rFonts w:ascii="Calibri" w:eastAsia="Times New Roman" w:hAnsi="Calibri" w:cs="Times New Roman"/>
        </w:rPr>
      </w:pPr>
    </w:p>
    <w:p w14:paraId="6817EBCC" w14:textId="77777777" w:rsidR="006D3443" w:rsidRPr="005D19ED" w:rsidRDefault="006D3443" w:rsidP="007F24DF">
      <w:pPr>
        <w:numPr>
          <w:ilvl w:val="0"/>
          <w:numId w:val="20"/>
        </w:numPr>
        <w:spacing w:after="0" w:line="240" w:lineRule="auto"/>
        <w:ind w:left="426"/>
        <w:jc w:val="both"/>
        <w:rPr>
          <w:rFonts w:ascii="Calibri" w:eastAsia="Times New Roman" w:hAnsi="Calibri" w:cs="Times New Roman"/>
          <w:u w:val="single"/>
        </w:rPr>
      </w:pPr>
      <w:r w:rsidRPr="28AC5D6C">
        <w:rPr>
          <w:rFonts w:ascii="Calibri" w:eastAsia="Times New Roman" w:hAnsi="Calibri" w:cs="Times New Roman"/>
          <w:u w:val="single"/>
        </w:rPr>
        <w:t xml:space="preserve">Profesionales vinculados por prestación de servicio: </w:t>
      </w:r>
    </w:p>
    <w:p w14:paraId="78BDE22C" w14:textId="77777777" w:rsidR="006D3443" w:rsidRDefault="006D3443" w:rsidP="006D3443">
      <w:pPr>
        <w:spacing w:after="0" w:line="240" w:lineRule="auto"/>
        <w:ind w:left="567"/>
        <w:jc w:val="both"/>
        <w:rPr>
          <w:rFonts w:ascii="Calibri" w:eastAsia="Times New Roman" w:hAnsi="Calibri" w:cs="Times New Roman"/>
          <w:u w:val="single"/>
        </w:rPr>
      </w:pPr>
    </w:p>
    <w:p w14:paraId="279AB5DC" w14:textId="0FEB6477" w:rsidR="006D3443" w:rsidRDefault="006D3443" w:rsidP="006D3443">
      <w:pPr>
        <w:spacing w:after="0" w:line="240" w:lineRule="auto"/>
        <w:ind w:left="426"/>
        <w:jc w:val="both"/>
        <w:rPr>
          <w:rFonts w:ascii="Calibri" w:eastAsia="Times New Roman" w:hAnsi="Calibri" w:cs="Times New Roman"/>
        </w:rPr>
      </w:pPr>
      <w:r w:rsidRPr="00E941F5">
        <w:rPr>
          <w:rFonts w:ascii="Calibri" w:eastAsia="Times New Roman" w:hAnsi="Calibri" w:cs="Times New Roman"/>
        </w:rPr>
        <w:t>Se han vinculado los siguientes profesionales</w:t>
      </w:r>
      <w:r>
        <w:rPr>
          <w:rFonts w:ascii="Calibri" w:eastAsia="Times New Roman" w:hAnsi="Calibri" w:cs="Times New Roman"/>
        </w:rPr>
        <w:t xml:space="preserve"> </w:t>
      </w:r>
      <w:r w:rsidR="00000373">
        <w:rPr>
          <w:rFonts w:ascii="Calibri" w:eastAsia="Times New Roman" w:hAnsi="Calibri" w:cs="Times New Roman"/>
        </w:rPr>
        <w:t>por prestación de servicios:</w:t>
      </w:r>
    </w:p>
    <w:p w14:paraId="753F86C5" w14:textId="77777777" w:rsidR="006D3443" w:rsidRPr="00E941F5" w:rsidRDefault="006D3443" w:rsidP="006D3443">
      <w:pPr>
        <w:spacing w:after="0" w:line="240" w:lineRule="auto"/>
        <w:ind w:left="567"/>
        <w:jc w:val="both"/>
        <w:rPr>
          <w:rFonts w:ascii="Calibri" w:eastAsia="Times New Roman" w:hAnsi="Calibri" w:cs="Times New Roman"/>
        </w:rPr>
      </w:pPr>
    </w:p>
    <w:p w14:paraId="21222935" w14:textId="77777777" w:rsidR="006D3443" w:rsidRDefault="006D3443" w:rsidP="006D3443">
      <w:pPr>
        <w:spacing w:after="0" w:line="240" w:lineRule="auto"/>
        <w:ind w:left="426"/>
        <w:jc w:val="both"/>
        <w:rPr>
          <w:rFonts w:ascii="Calibri" w:eastAsia="Times New Roman" w:hAnsi="Calibri" w:cs="Times New Roman"/>
        </w:rPr>
      </w:pPr>
      <w:r w:rsidRPr="004348B6">
        <w:rPr>
          <w:rFonts w:ascii="Calibri" w:eastAsia="Times New Roman" w:hAnsi="Calibri" w:cs="Times New Roman"/>
          <w:b/>
          <w:bCs/>
          <w:i/>
          <w:iCs/>
        </w:rPr>
        <w:t>Profesional 1:</w:t>
      </w:r>
      <w:r>
        <w:rPr>
          <w:rFonts w:ascii="Calibri" w:eastAsia="Times New Roman" w:hAnsi="Calibri" w:cs="Times New Roman"/>
        </w:rPr>
        <w:t xml:space="preserve"> Prestar los servicios profesionales a la Gerencia de Tecnología para apoyo a la operación del componente geográfico de la entidad.</w:t>
      </w:r>
    </w:p>
    <w:p w14:paraId="369390A0" w14:textId="0F51A4A6" w:rsidR="006D3443" w:rsidRPr="00522117" w:rsidRDefault="006D3443" w:rsidP="006D3443">
      <w:pPr>
        <w:spacing w:after="0" w:line="240" w:lineRule="auto"/>
        <w:ind w:left="426"/>
        <w:jc w:val="both"/>
        <w:rPr>
          <w:rFonts w:ascii="Calibri" w:eastAsia="Times New Roman" w:hAnsi="Calibri" w:cs="Times New Roman"/>
        </w:rPr>
      </w:pPr>
      <w:r w:rsidRPr="000A0BD1">
        <w:rPr>
          <w:rFonts w:ascii="Calibri" w:eastAsia="Times New Roman" w:hAnsi="Calibri" w:cs="Times New Roman"/>
          <w:b/>
          <w:bCs/>
          <w:i/>
          <w:iCs/>
        </w:rPr>
        <w:t>Profesional 2</w:t>
      </w:r>
      <w:r w:rsidRPr="004348B6">
        <w:rPr>
          <w:rFonts w:ascii="Calibri" w:eastAsia="Times New Roman" w:hAnsi="Calibri" w:cs="Times New Roman"/>
          <w:b/>
          <w:bCs/>
          <w:i/>
          <w:iCs/>
        </w:rPr>
        <w:t xml:space="preserve">: </w:t>
      </w:r>
      <w:r w:rsidRPr="00522117">
        <w:rPr>
          <w:rFonts w:ascii="Calibri" w:eastAsia="Times New Roman" w:hAnsi="Calibri" w:cs="Times New Roman"/>
        </w:rPr>
        <w:t xml:space="preserve">Prestar los </w:t>
      </w:r>
      <w:r w:rsidRPr="00FC322F">
        <w:rPr>
          <w:rFonts w:ascii="Calibri" w:eastAsia="Times New Roman" w:hAnsi="Calibri" w:cs="Times New Roman"/>
        </w:rPr>
        <w:t>servicios</w:t>
      </w:r>
      <w:r w:rsidRPr="00522117">
        <w:rPr>
          <w:rFonts w:ascii="Calibri" w:eastAsia="Times New Roman" w:hAnsi="Calibri" w:cs="Times New Roman"/>
        </w:rPr>
        <w:t xml:space="preserve"> profesionales a la Gerencia de Tecnología para apoyo a la operación del componente de software CT de censo predial.</w:t>
      </w:r>
    </w:p>
    <w:p w14:paraId="4A262C5A" w14:textId="5D771F94" w:rsidR="000A0BD1" w:rsidRDefault="000A0BD1" w:rsidP="006D3443">
      <w:pPr>
        <w:spacing w:after="0" w:line="240" w:lineRule="auto"/>
        <w:ind w:left="426"/>
        <w:jc w:val="both"/>
        <w:rPr>
          <w:rFonts w:ascii="Calibri" w:eastAsia="Times New Roman" w:hAnsi="Calibri" w:cs="Times New Roman"/>
          <w:b/>
          <w:bCs/>
          <w:i/>
          <w:iCs/>
        </w:rPr>
      </w:pPr>
    </w:p>
    <w:p w14:paraId="3E034702" w14:textId="22CB0402" w:rsidR="00A935A1" w:rsidRDefault="00A935A1" w:rsidP="006D3443">
      <w:pPr>
        <w:spacing w:after="0" w:line="240" w:lineRule="auto"/>
        <w:ind w:left="426"/>
        <w:jc w:val="both"/>
        <w:rPr>
          <w:rFonts w:ascii="Calibri" w:eastAsia="Times New Roman" w:hAnsi="Calibri" w:cs="Times New Roman"/>
          <w:b/>
          <w:bCs/>
        </w:rPr>
      </w:pPr>
      <w:r w:rsidRPr="09506A20">
        <w:rPr>
          <w:rFonts w:ascii="Calibri" w:eastAsia="Times New Roman" w:hAnsi="Calibri" w:cs="Times New Roman"/>
          <w:b/>
          <w:bCs/>
          <w:i/>
          <w:iCs/>
        </w:rPr>
        <w:t xml:space="preserve">Profesional 3:  </w:t>
      </w:r>
      <w:r w:rsidR="00362E55" w:rsidRPr="09506A20">
        <w:rPr>
          <w:rFonts w:ascii="Calibri" w:eastAsia="Times New Roman" w:hAnsi="Calibri" w:cs="Times New Roman"/>
        </w:rPr>
        <w:t>Prestación</w:t>
      </w:r>
      <w:r w:rsidRPr="09506A20">
        <w:rPr>
          <w:rFonts w:ascii="Calibri" w:eastAsia="Times New Roman" w:hAnsi="Calibri" w:cs="Times New Roman"/>
        </w:rPr>
        <w:t xml:space="preserve"> de </w:t>
      </w:r>
      <w:r w:rsidR="00362E55" w:rsidRPr="09506A20">
        <w:rPr>
          <w:rFonts w:ascii="Calibri" w:eastAsia="Times New Roman" w:hAnsi="Calibri" w:cs="Times New Roman"/>
        </w:rPr>
        <w:t>servicios</w:t>
      </w:r>
      <w:r w:rsidRPr="09506A20">
        <w:rPr>
          <w:rFonts w:ascii="Calibri" w:eastAsia="Times New Roman" w:hAnsi="Calibri" w:cs="Times New Roman"/>
        </w:rPr>
        <w:t xml:space="preserve"> profesion</w:t>
      </w:r>
      <w:r w:rsidR="000867DD" w:rsidRPr="09506A20">
        <w:rPr>
          <w:rFonts w:ascii="Calibri" w:eastAsia="Times New Roman" w:hAnsi="Calibri" w:cs="Times New Roman"/>
        </w:rPr>
        <w:t xml:space="preserve">ales para ejecutar la gestión de requerimientos de información </w:t>
      </w:r>
      <w:r w:rsidR="00362E55" w:rsidRPr="09506A20">
        <w:rPr>
          <w:rFonts w:ascii="Calibri" w:eastAsia="Times New Roman" w:hAnsi="Calibri" w:cs="Times New Roman"/>
        </w:rPr>
        <w:t>dentro de las unidades de gestión asignadas</w:t>
      </w:r>
      <w:r w:rsidR="00362E55" w:rsidRPr="09506A20">
        <w:rPr>
          <w:rFonts w:ascii="Calibri" w:eastAsia="Times New Roman" w:hAnsi="Calibri" w:cs="Times New Roman"/>
          <w:b/>
          <w:bCs/>
        </w:rPr>
        <w:t>.</w:t>
      </w:r>
    </w:p>
    <w:p w14:paraId="61659864" w14:textId="77777777" w:rsidR="00522117" w:rsidRPr="002C5312" w:rsidRDefault="00522117" w:rsidP="006D3443">
      <w:pPr>
        <w:spacing w:after="0" w:line="240" w:lineRule="auto"/>
        <w:ind w:left="426"/>
        <w:jc w:val="both"/>
        <w:rPr>
          <w:rFonts w:ascii="Calibri" w:eastAsia="Times New Roman" w:hAnsi="Calibri" w:cs="Times New Roman"/>
          <w:b/>
          <w:bCs/>
        </w:rPr>
      </w:pPr>
    </w:p>
    <w:p w14:paraId="180CA11B" w14:textId="71B876AB" w:rsidR="00C07641" w:rsidRDefault="00522117" w:rsidP="00522117">
      <w:pPr>
        <w:spacing w:after="0" w:line="240" w:lineRule="auto"/>
        <w:ind w:left="426"/>
        <w:jc w:val="both"/>
        <w:rPr>
          <w:rFonts w:ascii="Calibri" w:eastAsia="Times New Roman" w:hAnsi="Calibri" w:cs="Times New Roman"/>
        </w:rPr>
      </w:pPr>
      <w:r w:rsidRPr="00522117">
        <w:rPr>
          <w:rFonts w:ascii="Calibri" w:eastAsia="Times New Roman" w:hAnsi="Calibri" w:cs="Times New Roman"/>
          <w:b/>
          <w:bCs/>
          <w:i/>
          <w:iCs/>
        </w:rPr>
        <w:t>Profesional</w:t>
      </w:r>
      <w:r w:rsidR="00C07641" w:rsidRPr="00522117">
        <w:rPr>
          <w:rFonts w:ascii="Calibri" w:eastAsia="Times New Roman" w:hAnsi="Calibri" w:cs="Times New Roman"/>
          <w:b/>
          <w:bCs/>
          <w:i/>
          <w:iCs/>
        </w:rPr>
        <w:t xml:space="preserve"> 4</w:t>
      </w:r>
      <w:r>
        <w:rPr>
          <w:rFonts w:ascii="Calibri" w:eastAsia="Times New Roman" w:hAnsi="Calibri" w:cs="Times New Roman"/>
          <w:b/>
          <w:bCs/>
          <w:i/>
          <w:iCs/>
        </w:rPr>
        <w:t xml:space="preserve">: </w:t>
      </w:r>
      <w:r w:rsidRPr="002C5312">
        <w:rPr>
          <w:rFonts w:ascii="Calibri" w:eastAsia="Times New Roman" w:hAnsi="Calibri" w:cs="Times New Roman"/>
        </w:rPr>
        <w:t>Prestar los servicios profesionales a la Gerencia de</w:t>
      </w:r>
      <w:r w:rsidR="002C5312" w:rsidRPr="002C5312">
        <w:rPr>
          <w:rFonts w:ascii="Calibri" w:eastAsia="Times New Roman" w:hAnsi="Calibri" w:cs="Times New Roman"/>
        </w:rPr>
        <w:t xml:space="preserve"> Tecnología </w:t>
      </w:r>
      <w:r w:rsidR="002C5312">
        <w:rPr>
          <w:rFonts w:ascii="Calibri" w:eastAsia="Times New Roman" w:hAnsi="Calibri" w:cs="Times New Roman"/>
        </w:rPr>
        <w:t>a</w:t>
      </w:r>
      <w:r w:rsidRPr="002C5312">
        <w:rPr>
          <w:rFonts w:ascii="Calibri" w:eastAsia="Times New Roman" w:hAnsi="Calibri" w:cs="Times New Roman"/>
        </w:rPr>
        <w:t>poyando la operación y mantenimiento de los</w:t>
      </w:r>
      <w:r w:rsidR="002C5312">
        <w:rPr>
          <w:rFonts w:ascii="Calibri" w:eastAsia="Times New Roman" w:hAnsi="Calibri" w:cs="Times New Roman"/>
        </w:rPr>
        <w:t xml:space="preserve"> </w:t>
      </w:r>
      <w:r w:rsidRPr="002C5312">
        <w:rPr>
          <w:rFonts w:ascii="Calibri" w:eastAsia="Times New Roman" w:hAnsi="Calibri" w:cs="Times New Roman"/>
        </w:rPr>
        <w:t>aplicativos web de la UAECD.</w:t>
      </w:r>
    </w:p>
    <w:p w14:paraId="4CAD75EE" w14:textId="77777777" w:rsidR="004E722D" w:rsidRPr="002C5312" w:rsidRDefault="004E722D" w:rsidP="00522117">
      <w:pPr>
        <w:spacing w:after="0" w:line="240" w:lineRule="auto"/>
        <w:ind w:left="426"/>
        <w:jc w:val="both"/>
        <w:rPr>
          <w:rFonts w:ascii="Calibri" w:eastAsia="Times New Roman" w:hAnsi="Calibri" w:cs="Times New Roman"/>
        </w:rPr>
      </w:pPr>
    </w:p>
    <w:p w14:paraId="562010B5" w14:textId="22FDA60C" w:rsidR="006D3443" w:rsidRDefault="004E722D" w:rsidP="006D3443">
      <w:pPr>
        <w:spacing w:after="0" w:line="240" w:lineRule="auto"/>
        <w:ind w:left="426"/>
        <w:jc w:val="both"/>
        <w:rPr>
          <w:rFonts w:ascii="Calibri" w:eastAsia="Calibri" w:hAnsi="Calibri" w:cs="Arial"/>
          <w:sz w:val="24"/>
          <w:szCs w:val="24"/>
          <w:lang w:val="es-MX"/>
        </w:rPr>
      </w:pPr>
      <w:r w:rsidRPr="00522117">
        <w:rPr>
          <w:rFonts w:ascii="Calibri" w:eastAsia="Times New Roman" w:hAnsi="Calibri" w:cs="Times New Roman"/>
          <w:b/>
          <w:bCs/>
          <w:i/>
          <w:iCs/>
        </w:rPr>
        <w:t xml:space="preserve">Profesional </w:t>
      </w:r>
      <w:r>
        <w:rPr>
          <w:rFonts w:ascii="Calibri" w:eastAsia="Times New Roman" w:hAnsi="Calibri" w:cs="Times New Roman"/>
          <w:b/>
          <w:bCs/>
          <w:i/>
          <w:iCs/>
        </w:rPr>
        <w:t xml:space="preserve">5: </w:t>
      </w:r>
      <w:r w:rsidR="00F1379C" w:rsidRPr="00F1379C">
        <w:rPr>
          <w:rFonts w:ascii="Calibri" w:eastAsia="Calibri" w:hAnsi="Calibri" w:cs="Arial"/>
          <w:lang w:val="es-MX"/>
        </w:rPr>
        <w:t>Prestar los servicios profesionales a la Gerencia de Tecnología para apoyo al desarrollo de componentes de software sobre los aplicativos misionales para apoyar la estrategia de catastro multipropósito</w:t>
      </w:r>
      <w:r w:rsidR="00F1379C" w:rsidRPr="00F1379C">
        <w:rPr>
          <w:rFonts w:ascii="Calibri" w:eastAsia="Calibri" w:hAnsi="Calibri" w:cs="Arial"/>
          <w:sz w:val="24"/>
          <w:szCs w:val="24"/>
          <w:lang w:val="es-MX"/>
        </w:rPr>
        <w:t>.</w:t>
      </w:r>
    </w:p>
    <w:p w14:paraId="77D7E01D" w14:textId="2FBDBCDC" w:rsidR="00274C44" w:rsidRDefault="00274C44" w:rsidP="006D3443">
      <w:pPr>
        <w:spacing w:after="0" w:line="240" w:lineRule="auto"/>
        <w:ind w:left="426"/>
        <w:jc w:val="both"/>
        <w:rPr>
          <w:rFonts w:ascii="Calibri" w:eastAsia="Calibri" w:hAnsi="Calibri" w:cs="Arial"/>
          <w:sz w:val="24"/>
          <w:szCs w:val="24"/>
          <w:lang w:val="es-MX"/>
        </w:rPr>
      </w:pPr>
    </w:p>
    <w:p w14:paraId="1D03155F" w14:textId="37322E5E" w:rsidR="00274C44" w:rsidRPr="00C13635" w:rsidRDefault="00274C44" w:rsidP="006D3443">
      <w:pPr>
        <w:spacing w:after="0" w:line="240" w:lineRule="auto"/>
        <w:ind w:left="426"/>
        <w:jc w:val="both"/>
        <w:rPr>
          <w:rFonts w:ascii="Calibri" w:eastAsia="Calibri" w:hAnsi="Calibri" w:cs="Arial"/>
          <w:lang w:val="es-MX"/>
        </w:rPr>
      </w:pPr>
      <w:r w:rsidRPr="00522117">
        <w:rPr>
          <w:rFonts w:ascii="Calibri" w:eastAsia="Times New Roman" w:hAnsi="Calibri" w:cs="Times New Roman"/>
          <w:b/>
          <w:bCs/>
          <w:i/>
          <w:iCs/>
        </w:rPr>
        <w:t xml:space="preserve">Profesional </w:t>
      </w:r>
      <w:r>
        <w:rPr>
          <w:rFonts w:ascii="Calibri" w:eastAsia="Times New Roman" w:hAnsi="Calibri" w:cs="Times New Roman"/>
          <w:b/>
          <w:bCs/>
          <w:i/>
          <w:iCs/>
        </w:rPr>
        <w:t>6:</w:t>
      </w:r>
      <w:r w:rsidR="00C13635" w:rsidRPr="00C13635">
        <w:rPr>
          <w:rFonts w:ascii="Arial" w:eastAsia="Times New Roman" w:hAnsi="Arial" w:cs="Arial"/>
          <w:sz w:val="24"/>
          <w:szCs w:val="24"/>
          <w:lang w:val="es-MX"/>
        </w:rPr>
        <w:t xml:space="preserve"> </w:t>
      </w:r>
      <w:r w:rsidR="00C13635" w:rsidRPr="00C13635">
        <w:rPr>
          <w:rFonts w:ascii="Calibri" w:eastAsia="Calibri" w:hAnsi="Calibri" w:cs="Arial"/>
          <w:lang w:val="es-MX"/>
        </w:rPr>
        <w:t>Prestar los servicios profesionales a la Gerencia de Tecnología para apoyo al desarrollo de componentes de software sobre los aplicativos misionales y administrativos de la UAECD.</w:t>
      </w:r>
    </w:p>
    <w:p w14:paraId="07ACBDA9" w14:textId="3A1A9D6A" w:rsidR="00F1379C" w:rsidRDefault="00F1379C" w:rsidP="006D3443">
      <w:pPr>
        <w:spacing w:after="0" w:line="240" w:lineRule="auto"/>
        <w:ind w:left="426"/>
        <w:jc w:val="both"/>
        <w:rPr>
          <w:rFonts w:ascii="Segoe UI" w:eastAsia="Times New Roman" w:hAnsi="Segoe UI" w:cs="Segoe UI"/>
          <w:sz w:val="21"/>
          <w:szCs w:val="21"/>
          <w:lang w:val="es-ES" w:eastAsia="es-ES"/>
        </w:rPr>
      </w:pPr>
    </w:p>
    <w:p w14:paraId="2A15D0BD" w14:textId="560A54D8" w:rsidR="00C300F7" w:rsidRDefault="00C300F7" w:rsidP="006D3443">
      <w:pPr>
        <w:spacing w:after="0" w:line="240" w:lineRule="auto"/>
        <w:ind w:left="426"/>
        <w:jc w:val="both"/>
        <w:rPr>
          <w:rFonts w:ascii="Calibri" w:eastAsia="Calibri" w:hAnsi="Calibri" w:cs="Arial"/>
          <w:lang w:val="es-MX"/>
        </w:rPr>
      </w:pPr>
      <w:r w:rsidRPr="00522117">
        <w:rPr>
          <w:rFonts w:ascii="Calibri" w:eastAsia="Times New Roman" w:hAnsi="Calibri" w:cs="Times New Roman"/>
          <w:b/>
          <w:bCs/>
          <w:i/>
          <w:iCs/>
        </w:rPr>
        <w:t xml:space="preserve">Profesional </w:t>
      </w:r>
      <w:r>
        <w:rPr>
          <w:rFonts w:ascii="Calibri" w:eastAsia="Times New Roman" w:hAnsi="Calibri" w:cs="Times New Roman"/>
          <w:b/>
          <w:bCs/>
          <w:i/>
          <w:iCs/>
        </w:rPr>
        <w:t>7:</w:t>
      </w:r>
      <w:r w:rsidR="00A8014B">
        <w:rPr>
          <w:rFonts w:ascii="Calibri" w:eastAsia="Times New Roman" w:hAnsi="Calibri" w:cs="Times New Roman"/>
          <w:b/>
          <w:bCs/>
          <w:i/>
          <w:iCs/>
        </w:rPr>
        <w:t xml:space="preserve"> </w:t>
      </w:r>
      <w:r w:rsidR="00A8014B" w:rsidRPr="00A8014B">
        <w:rPr>
          <w:rFonts w:ascii="Calibri" w:eastAsia="Calibri" w:hAnsi="Calibri" w:cs="Arial"/>
          <w:lang w:val="es-MX"/>
        </w:rPr>
        <w:t>Prestar los servicios profesionales para el apoyo al desarrollo de los componentes de software sobre los aplicativos misionales y apoyar la estrategia de catastro multipropósito en la UAECD.</w:t>
      </w:r>
    </w:p>
    <w:p w14:paraId="6565C705" w14:textId="77777777" w:rsidR="00916EA8" w:rsidRDefault="00916EA8" w:rsidP="006D3443">
      <w:pPr>
        <w:spacing w:after="0" w:line="240" w:lineRule="auto"/>
        <w:ind w:left="426"/>
        <w:jc w:val="both"/>
        <w:rPr>
          <w:rFonts w:ascii="Calibri" w:eastAsia="Calibri" w:hAnsi="Calibri" w:cs="Arial"/>
          <w:lang w:val="es-MX"/>
        </w:rPr>
      </w:pPr>
    </w:p>
    <w:p w14:paraId="21C28A32" w14:textId="2860410F" w:rsidR="00A8014B" w:rsidRDefault="00916EA8" w:rsidP="006D3443">
      <w:pPr>
        <w:spacing w:after="0" w:line="240" w:lineRule="auto"/>
        <w:ind w:left="426"/>
        <w:jc w:val="both"/>
        <w:rPr>
          <w:rFonts w:ascii="Calibri" w:eastAsia="Calibri" w:hAnsi="Calibri" w:cs="Arial"/>
          <w:lang w:val="es-MX"/>
        </w:rPr>
      </w:pPr>
      <w:r w:rsidRPr="00522117">
        <w:rPr>
          <w:rFonts w:ascii="Calibri" w:eastAsia="Times New Roman" w:hAnsi="Calibri" w:cs="Times New Roman"/>
          <w:b/>
          <w:bCs/>
          <w:i/>
          <w:iCs/>
        </w:rPr>
        <w:t xml:space="preserve">Profesional </w:t>
      </w:r>
      <w:r>
        <w:rPr>
          <w:rFonts w:ascii="Calibri" w:eastAsia="Times New Roman" w:hAnsi="Calibri" w:cs="Times New Roman"/>
          <w:b/>
          <w:bCs/>
          <w:i/>
          <w:iCs/>
        </w:rPr>
        <w:t xml:space="preserve">8: </w:t>
      </w:r>
      <w:r w:rsidR="009B13FB" w:rsidRPr="00916EA8">
        <w:rPr>
          <w:rFonts w:ascii="Calibri" w:eastAsia="Calibri" w:hAnsi="Calibri" w:cs="Arial"/>
          <w:lang w:val="es-MX"/>
        </w:rPr>
        <w:t>Prestar los servicios profesionales para el apoyo en las actividades de pruebas de software y soporte técnico de los aplicativos de la UAECD y de catastro multipropósito</w:t>
      </w:r>
      <w:r w:rsidR="004C7B30">
        <w:rPr>
          <w:rFonts w:ascii="Calibri" w:eastAsia="Calibri" w:hAnsi="Calibri" w:cs="Arial"/>
          <w:lang w:val="es-MX"/>
        </w:rPr>
        <w:t>.</w:t>
      </w:r>
    </w:p>
    <w:p w14:paraId="0FACAFC6" w14:textId="7949E1E7" w:rsidR="004C7B30" w:rsidRDefault="004C7B30" w:rsidP="006D3443">
      <w:pPr>
        <w:spacing w:after="0" w:line="240" w:lineRule="auto"/>
        <w:ind w:left="426"/>
        <w:jc w:val="both"/>
        <w:rPr>
          <w:rFonts w:ascii="Calibri" w:eastAsia="Calibri" w:hAnsi="Calibri" w:cs="Arial"/>
          <w:lang w:val="es-MX"/>
        </w:rPr>
      </w:pPr>
    </w:p>
    <w:p w14:paraId="226C465E" w14:textId="11816950" w:rsidR="004C7B30" w:rsidRPr="00916EA8" w:rsidRDefault="004C7B30" w:rsidP="00A81C8C">
      <w:pPr>
        <w:spacing w:after="0" w:line="240" w:lineRule="auto"/>
        <w:ind w:left="426"/>
        <w:jc w:val="both"/>
        <w:rPr>
          <w:rFonts w:ascii="Calibri" w:eastAsia="Calibri" w:hAnsi="Calibri" w:cs="Arial"/>
          <w:lang w:val="es-MX"/>
        </w:rPr>
      </w:pPr>
      <w:r w:rsidRPr="00522117">
        <w:rPr>
          <w:rFonts w:ascii="Calibri" w:eastAsia="Times New Roman" w:hAnsi="Calibri" w:cs="Times New Roman"/>
          <w:b/>
          <w:bCs/>
          <w:i/>
          <w:iCs/>
        </w:rPr>
        <w:t xml:space="preserve">Profesional </w:t>
      </w:r>
      <w:r>
        <w:rPr>
          <w:rFonts w:ascii="Calibri" w:eastAsia="Times New Roman" w:hAnsi="Calibri" w:cs="Times New Roman"/>
          <w:b/>
          <w:bCs/>
          <w:i/>
          <w:iCs/>
        </w:rPr>
        <w:t xml:space="preserve">9: </w:t>
      </w:r>
      <w:r w:rsidR="000854DD" w:rsidRPr="00A81C8C">
        <w:rPr>
          <w:rFonts w:ascii="Calibri" w:eastAsia="Calibri" w:hAnsi="Calibri" w:cs="Arial"/>
          <w:lang w:val="es-MX"/>
        </w:rPr>
        <w:t>Prestar los servicios profesionales para el apoyo en las actividades de pruebas de software y soporte técnico de los aplicativos de la UAECD y de catastro multipropósito.</w:t>
      </w:r>
    </w:p>
    <w:p w14:paraId="0C3E5FC4" w14:textId="25FD16B6" w:rsidR="00A8014B" w:rsidRDefault="00A8014B" w:rsidP="006D3443">
      <w:pPr>
        <w:spacing w:after="0" w:line="240" w:lineRule="auto"/>
        <w:ind w:left="426"/>
        <w:jc w:val="both"/>
        <w:rPr>
          <w:rFonts w:ascii="Segoe UI" w:eastAsia="Times New Roman" w:hAnsi="Segoe UI" w:cs="Segoe UI"/>
          <w:lang w:val="es-ES" w:eastAsia="es-ES"/>
        </w:rPr>
      </w:pPr>
    </w:p>
    <w:p w14:paraId="795D0BD2" w14:textId="42932987" w:rsidR="002064AA" w:rsidRDefault="005D0A4F" w:rsidP="006D3443">
      <w:pPr>
        <w:spacing w:after="0" w:line="240" w:lineRule="auto"/>
        <w:ind w:left="426"/>
        <w:jc w:val="both"/>
        <w:rPr>
          <w:rFonts w:ascii="Calibri" w:eastAsia="Calibri" w:hAnsi="Calibri" w:cs="Arial"/>
          <w:lang w:val="es-MX"/>
        </w:rPr>
      </w:pPr>
      <w:r w:rsidRPr="00522117">
        <w:rPr>
          <w:rFonts w:ascii="Calibri" w:eastAsia="Times New Roman" w:hAnsi="Calibri" w:cs="Times New Roman"/>
          <w:b/>
          <w:bCs/>
          <w:i/>
          <w:iCs/>
        </w:rPr>
        <w:t xml:space="preserve">Profesional </w:t>
      </w:r>
      <w:r>
        <w:rPr>
          <w:rFonts w:ascii="Calibri" w:eastAsia="Times New Roman" w:hAnsi="Calibri" w:cs="Times New Roman"/>
          <w:b/>
          <w:bCs/>
          <w:i/>
          <w:iCs/>
        </w:rPr>
        <w:t>10:</w:t>
      </w:r>
      <w:r w:rsidR="001931FD">
        <w:rPr>
          <w:rFonts w:ascii="Calibri" w:eastAsia="Times New Roman" w:hAnsi="Calibri" w:cs="Times New Roman"/>
          <w:b/>
          <w:bCs/>
          <w:i/>
          <w:iCs/>
        </w:rPr>
        <w:t xml:space="preserve"> </w:t>
      </w:r>
      <w:r w:rsidR="001931FD" w:rsidRPr="001931FD">
        <w:rPr>
          <w:rFonts w:ascii="Calibri" w:eastAsia="Calibri" w:hAnsi="Calibri" w:cs="Arial"/>
          <w:lang w:val="es-MX"/>
        </w:rPr>
        <w:t>Prestar los servicios profesionales para el apoyo al desarrollo e implementación de componentes de software sobre la plataforma geográfica de la UAECD para apoyar la estrategia de catastro multipropósito.</w:t>
      </w:r>
    </w:p>
    <w:p w14:paraId="22ACFEAE" w14:textId="1CD1EF85" w:rsidR="001931FD" w:rsidRDefault="001931FD" w:rsidP="006D3443">
      <w:pPr>
        <w:spacing w:after="0" w:line="240" w:lineRule="auto"/>
        <w:ind w:left="426"/>
        <w:jc w:val="both"/>
        <w:rPr>
          <w:rFonts w:ascii="Calibri" w:eastAsia="Calibri" w:hAnsi="Calibri" w:cs="Arial"/>
          <w:lang w:val="es-MX"/>
        </w:rPr>
      </w:pPr>
    </w:p>
    <w:p w14:paraId="3CDE7385" w14:textId="407506AF" w:rsidR="005A3CFE" w:rsidRDefault="000B6B61" w:rsidP="006D3443">
      <w:pPr>
        <w:spacing w:after="0" w:line="240" w:lineRule="auto"/>
        <w:ind w:left="426"/>
        <w:jc w:val="both"/>
        <w:rPr>
          <w:rFonts w:ascii="Calibri" w:eastAsia="Calibri" w:hAnsi="Calibri" w:cs="Arial"/>
          <w:lang w:val="es-MX"/>
        </w:rPr>
      </w:pPr>
      <w:r w:rsidRPr="00522117">
        <w:rPr>
          <w:rFonts w:ascii="Calibri" w:eastAsia="Times New Roman" w:hAnsi="Calibri" w:cs="Times New Roman"/>
          <w:b/>
          <w:bCs/>
          <w:i/>
          <w:iCs/>
        </w:rPr>
        <w:lastRenderedPageBreak/>
        <w:t xml:space="preserve">Profesional </w:t>
      </w:r>
      <w:r>
        <w:rPr>
          <w:rFonts w:ascii="Calibri" w:eastAsia="Times New Roman" w:hAnsi="Calibri" w:cs="Times New Roman"/>
          <w:b/>
          <w:bCs/>
          <w:i/>
          <w:iCs/>
        </w:rPr>
        <w:t xml:space="preserve">11: </w:t>
      </w:r>
      <w:r w:rsidR="008D5E8E" w:rsidRPr="008D5E8E">
        <w:rPr>
          <w:rFonts w:ascii="Calibri" w:eastAsia="Calibri" w:hAnsi="Calibri" w:cs="Arial"/>
          <w:lang w:val="es-MX"/>
        </w:rPr>
        <w:t>Prestar los servicios profesionales para apoyo al desarrollo de componentes de software sobre los aplicativos misionales, administrativos y de catastro multipropósito de la UAECD.</w:t>
      </w:r>
    </w:p>
    <w:p w14:paraId="648E4934" w14:textId="419B43BB" w:rsidR="008D5E8E" w:rsidRDefault="008D5E8E" w:rsidP="006D3443">
      <w:pPr>
        <w:spacing w:after="0" w:line="240" w:lineRule="auto"/>
        <w:ind w:left="426"/>
        <w:jc w:val="both"/>
        <w:rPr>
          <w:rFonts w:ascii="Calibri" w:eastAsia="Calibri" w:hAnsi="Calibri" w:cs="Arial"/>
          <w:lang w:val="es-MX"/>
        </w:rPr>
      </w:pPr>
    </w:p>
    <w:p w14:paraId="7C822FBA" w14:textId="4E0835B1" w:rsidR="008D5E8E" w:rsidRDefault="006D7842" w:rsidP="006D3443">
      <w:pPr>
        <w:spacing w:after="0" w:line="240" w:lineRule="auto"/>
        <w:ind w:left="426"/>
        <w:jc w:val="both"/>
        <w:rPr>
          <w:rFonts w:ascii="Calibri" w:eastAsia="Calibri" w:hAnsi="Calibri" w:cs="Arial"/>
          <w:lang w:val="es-MX"/>
        </w:rPr>
      </w:pPr>
      <w:r w:rsidRPr="00522117">
        <w:rPr>
          <w:rFonts w:ascii="Calibri" w:eastAsia="Times New Roman" w:hAnsi="Calibri" w:cs="Times New Roman"/>
          <w:b/>
          <w:bCs/>
          <w:i/>
          <w:iCs/>
        </w:rPr>
        <w:t xml:space="preserve">Profesional </w:t>
      </w:r>
      <w:r>
        <w:rPr>
          <w:rFonts w:ascii="Calibri" w:eastAsia="Times New Roman" w:hAnsi="Calibri" w:cs="Times New Roman"/>
          <w:b/>
          <w:bCs/>
          <w:i/>
          <w:iCs/>
        </w:rPr>
        <w:t xml:space="preserve">12: </w:t>
      </w:r>
      <w:r w:rsidR="009C214E" w:rsidRPr="006D7842">
        <w:rPr>
          <w:rFonts w:ascii="Calibri" w:eastAsia="Calibri" w:hAnsi="Calibri" w:cs="Arial"/>
          <w:lang w:val="es-MX"/>
        </w:rPr>
        <w:t>Prestar los servicios profesionales para apoyo al desarrollo de componentes de software sobre los aplicativos misionales, administrativos y de catastro multipropósito de la UAECD.</w:t>
      </w:r>
    </w:p>
    <w:p w14:paraId="2C00A7BC" w14:textId="302FA85F" w:rsidR="006D7842" w:rsidRDefault="006D7842" w:rsidP="006D3443">
      <w:pPr>
        <w:spacing w:after="0" w:line="240" w:lineRule="auto"/>
        <w:ind w:left="426"/>
        <w:jc w:val="both"/>
        <w:rPr>
          <w:rFonts w:ascii="Calibri" w:eastAsia="Calibri" w:hAnsi="Calibri" w:cs="Arial"/>
          <w:lang w:val="es-MX"/>
        </w:rPr>
      </w:pPr>
    </w:p>
    <w:p w14:paraId="2F5B0C85" w14:textId="7C88354F" w:rsidR="006D7842" w:rsidRPr="002E7857" w:rsidRDefault="008A34C0" w:rsidP="006D3443">
      <w:pPr>
        <w:spacing w:after="0" w:line="240" w:lineRule="auto"/>
        <w:ind w:left="426"/>
        <w:jc w:val="both"/>
        <w:rPr>
          <w:rFonts w:ascii="Calibri" w:eastAsia="Calibri" w:hAnsi="Calibri" w:cs="Arial"/>
          <w:lang w:val="es-MX"/>
        </w:rPr>
      </w:pPr>
      <w:r w:rsidRPr="00522117">
        <w:rPr>
          <w:rFonts w:ascii="Calibri" w:eastAsia="Times New Roman" w:hAnsi="Calibri" w:cs="Times New Roman"/>
          <w:b/>
          <w:bCs/>
          <w:i/>
          <w:iCs/>
        </w:rPr>
        <w:t xml:space="preserve">Profesional </w:t>
      </w:r>
      <w:r>
        <w:rPr>
          <w:rFonts w:ascii="Calibri" w:eastAsia="Times New Roman" w:hAnsi="Calibri" w:cs="Times New Roman"/>
          <w:b/>
          <w:bCs/>
          <w:i/>
          <w:iCs/>
        </w:rPr>
        <w:t>1</w:t>
      </w:r>
      <w:r w:rsidR="007E6132">
        <w:rPr>
          <w:rFonts w:ascii="Calibri" w:eastAsia="Times New Roman" w:hAnsi="Calibri" w:cs="Times New Roman"/>
          <w:b/>
          <w:bCs/>
          <w:i/>
          <w:iCs/>
        </w:rPr>
        <w:t>3</w:t>
      </w:r>
      <w:r>
        <w:rPr>
          <w:rFonts w:ascii="Calibri" w:eastAsia="Times New Roman" w:hAnsi="Calibri" w:cs="Times New Roman"/>
          <w:b/>
          <w:bCs/>
          <w:i/>
          <w:iCs/>
        </w:rPr>
        <w:t xml:space="preserve">: </w:t>
      </w:r>
      <w:r w:rsidR="002E7857" w:rsidRPr="002E7857">
        <w:rPr>
          <w:rFonts w:ascii="Calibri" w:eastAsia="Calibri" w:hAnsi="Calibri" w:cs="Arial"/>
          <w:lang w:val="es-MX"/>
        </w:rPr>
        <w:t>Prestar los servicios profesionales para el apoyo al desarrollo e implementación de componentes de software sobre la plataforma geográfica de la UAECD para apoyar la estrategia de catastro multipropósito.</w:t>
      </w:r>
    </w:p>
    <w:p w14:paraId="2B776190" w14:textId="416BFA5A" w:rsidR="006D7842" w:rsidRDefault="006D7842" w:rsidP="006D3443">
      <w:pPr>
        <w:spacing w:after="0" w:line="240" w:lineRule="auto"/>
        <w:ind w:left="426"/>
        <w:jc w:val="both"/>
        <w:rPr>
          <w:rFonts w:ascii="Calibri" w:eastAsia="Calibri" w:hAnsi="Calibri" w:cs="Arial"/>
          <w:lang w:val="es-MX"/>
        </w:rPr>
      </w:pPr>
    </w:p>
    <w:p w14:paraId="62413A5D" w14:textId="77777777" w:rsidR="00C67283" w:rsidRDefault="007E6132" w:rsidP="00446FAB">
      <w:pPr>
        <w:spacing w:after="0" w:line="240" w:lineRule="auto"/>
        <w:ind w:left="426"/>
        <w:jc w:val="both"/>
        <w:rPr>
          <w:rFonts w:ascii="Calibri" w:eastAsia="Calibri" w:hAnsi="Calibri" w:cs="Arial"/>
          <w:sz w:val="24"/>
          <w:szCs w:val="24"/>
          <w:lang w:val="es-MX"/>
        </w:rPr>
      </w:pPr>
      <w:r w:rsidRPr="00522117">
        <w:rPr>
          <w:rFonts w:ascii="Calibri" w:eastAsia="Times New Roman" w:hAnsi="Calibri" w:cs="Times New Roman"/>
          <w:b/>
          <w:bCs/>
          <w:i/>
          <w:iCs/>
        </w:rPr>
        <w:t xml:space="preserve">Profesional </w:t>
      </w:r>
      <w:r>
        <w:rPr>
          <w:rFonts w:ascii="Calibri" w:eastAsia="Times New Roman" w:hAnsi="Calibri" w:cs="Times New Roman"/>
          <w:b/>
          <w:bCs/>
          <w:i/>
          <w:iCs/>
        </w:rPr>
        <w:t xml:space="preserve">14: </w:t>
      </w:r>
      <w:r w:rsidR="00446FAB" w:rsidRPr="002E7857">
        <w:rPr>
          <w:rFonts w:ascii="Calibri" w:eastAsia="Calibri" w:hAnsi="Calibri" w:cs="Arial"/>
          <w:lang w:val="es-MX"/>
        </w:rPr>
        <w:t>Prestar los servicios profesionales para el apoyo al desarrollo e implementación de componentes de software sobre la plataforma geográfica de la UAECD para apoyar la estrategia de catastro multipropósito.</w:t>
      </w:r>
      <w:r w:rsidR="00C67283" w:rsidRPr="00C67283">
        <w:rPr>
          <w:rFonts w:ascii="Calibri" w:eastAsia="Calibri" w:hAnsi="Calibri" w:cs="Arial"/>
          <w:sz w:val="24"/>
          <w:szCs w:val="24"/>
          <w:lang w:val="es-MX"/>
        </w:rPr>
        <w:t xml:space="preserve"> </w:t>
      </w:r>
    </w:p>
    <w:p w14:paraId="018791C0" w14:textId="77777777" w:rsidR="00C67283" w:rsidRDefault="00C67283" w:rsidP="00446FAB">
      <w:pPr>
        <w:spacing w:after="0" w:line="240" w:lineRule="auto"/>
        <w:ind w:left="426"/>
        <w:jc w:val="both"/>
        <w:rPr>
          <w:rFonts w:ascii="Calibri" w:eastAsia="Calibri" w:hAnsi="Calibri" w:cs="Arial"/>
          <w:sz w:val="24"/>
          <w:szCs w:val="24"/>
          <w:lang w:val="es-MX"/>
        </w:rPr>
      </w:pPr>
    </w:p>
    <w:p w14:paraId="320555E2" w14:textId="396358E4" w:rsidR="00446FAB" w:rsidRPr="007505D1" w:rsidRDefault="00C67283" w:rsidP="00446FAB">
      <w:pPr>
        <w:spacing w:after="0" w:line="240" w:lineRule="auto"/>
        <w:ind w:left="426"/>
        <w:jc w:val="both"/>
        <w:rPr>
          <w:rFonts w:ascii="Calibri" w:eastAsia="Calibri" w:hAnsi="Calibri" w:cs="Arial"/>
          <w:lang w:val="es-MX"/>
        </w:rPr>
      </w:pPr>
      <w:r w:rsidRPr="00C67283">
        <w:rPr>
          <w:rFonts w:ascii="Calibri" w:eastAsia="Times New Roman" w:hAnsi="Calibri" w:cs="Times New Roman"/>
          <w:b/>
          <w:bCs/>
          <w:i/>
          <w:iCs/>
        </w:rPr>
        <w:t>Profesional 15:</w:t>
      </w:r>
      <w:r>
        <w:rPr>
          <w:rFonts w:ascii="Calibri" w:eastAsia="Calibri" w:hAnsi="Calibri" w:cs="Arial"/>
          <w:sz w:val="24"/>
          <w:szCs w:val="24"/>
          <w:lang w:val="es-MX"/>
        </w:rPr>
        <w:t xml:space="preserve"> </w:t>
      </w:r>
      <w:r w:rsidRPr="007505D1">
        <w:rPr>
          <w:rFonts w:ascii="Calibri" w:eastAsia="Calibri" w:hAnsi="Calibri" w:cs="Arial"/>
          <w:lang w:val="es-MX"/>
        </w:rPr>
        <w:t>Prestar los servicios profesionales para el apoyo al desarrollo e implementación de componentes de software sobre la plataforma geográfica de la UAECD para apoyar la estrategia de catastro multipropósito.</w:t>
      </w:r>
    </w:p>
    <w:p w14:paraId="5240D1A3" w14:textId="77777777" w:rsidR="00FF47EB" w:rsidRPr="001931FD" w:rsidRDefault="00FF47EB" w:rsidP="006D3443">
      <w:pPr>
        <w:spacing w:after="0" w:line="240" w:lineRule="auto"/>
        <w:ind w:left="426"/>
        <w:jc w:val="both"/>
        <w:rPr>
          <w:rFonts w:ascii="Calibri" w:eastAsia="Calibri" w:hAnsi="Calibri" w:cs="Arial"/>
          <w:lang w:val="es-MX"/>
        </w:rPr>
      </w:pPr>
    </w:p>
    <w:p w14:paraId="272DCDA4" w14:textId="77777777" w:rsidR="006D3443" w:rsidRDefault="006D3443" w:rsidP="006D3443">
      <w:pPr>
        <w:spacing w:after="0" w:line="240" w:lineRule="auto"/>
        <w:jc w:val="both"/>
        <w:rPr>
          <w:rFonts w:ascii="Calibri" w:eastAsia="Times New Roman" w:hAnsi="Calibri" w:cs="Times New Roman"/>
        </w:rPr>
      </w:pPr>
      <w:r w:rsidRPr="00A92BC3">
        <w:rPr>
          <w:rFonts w:ascii="Calibri" w:eastAsia="Times New Roman" w:hAnsi="Calibri" w:cs="Times New Roman"/>
          <w:b/>
          <w:bCs/>
        </w:rPr>
        <w:t>Nota:</w:t>
      </w:r>
      <w:r w:rsidRPr="00A92BC3">
        <w:rPr>
          <w:rFonts w:ascii="Calibri" w:eastAsia="Times New Roman" w:hAnsi="Calibri" w:cs="Times New Roman"/>
        </w:rPr>
        <w:t xml:space="preserve"> Todos los cargos de la Subgerencia de Ingeniería de Software están ocupados y la vinculación de profesionales por prestación de servicios prevista para la presente vigencia ha sido realizada. Actualmente se está ajustando el objeto contractual para la vinculación por prestación de servicios de ocho profesionales.</w:t>
      </w:r>
    </w:p>
    <w:p w14:paraId="2336D6E9" w14:textId="77777777" w:rsidR="006D3443" w:rsidRPr="007F1A60" w:rsidRDefault="006D3443" w:rsidP="006D3443">
      <w:pPr>
        <w:spacing w:after="0" w:line="240" w:lineRule="auto"/>
        <w:ind w:left="426"/>
        <w:jc w:val="both"/>
        <w:rPr>
          <w:rFonts w:ascii="Segoe UI" w:eastAsia="Times New Roman" w:hAnsi="Segoe UI" w:cs="Segoe UI"/>
          <w:sz w:val="21"/>
          <w:szCs w:val="21"/>
          <w:lang w:eastAsia="es-ES"/>
        </w:rPr>
      </w:pPr>
    </w:p>
    <w:p w14:paraId="09DF6351" w14:textId="77777777" w:rsidR="006D3443" w:rsidRDefault="006D3443" w:rsidP="006D3443">
      <w:pPr>
        <w:pStyle w:val="Ttulo4"/>
        <w:ind w:left="851"/>
        <w:rPr>
          <w:rFonts w:eastAsia="Times New Roman"/>
          <w:color w:val="auto"/>
        </w:rPr>
      </w:pPr>
      <w:r w:rsidRPr="00B6569A">
        <w:rPr>
          <w:rFonts w:eastAsia="Times New Roman"/>
          <w:color w:val="auto"/>
        </w:rPr>
        <w:t>La Subgerencia de Infraestructura Tecnológica</w:t>
      </w:r>
    </w:p>
    <w:p w14:paraId="59F1D684" w14:textId="77777777" w:rsidR="006D3443" w:rsidRDefault="006D3443" w:rsidP="006D3443">
      <w:pPr>
        <w:pStyle w:val="Default"/>
        <w:jc w:val="both"/>
        <w:rPr>
          <w:rFonts w:ascii="Calibri" w:eastAsia="Times New Roman" w:hAnsi="Calibri" w:cs="Times New Roman"/>
        </w:rPr>
      </w:pPr>
    </w:p>
    <w:p w14:paraId="2DBF79B8" w14:textId="77777777" w:rsidR="006D3443" w:rsidRPr="00887A73" w:rsidRDefault="006D3443" w:rsidP="006D3443">
      <w:pPr>
        <w:pStyle w:val="Default"/>
        <w:jc w:val="both"/>
        <w:rPr>
          <w:rFonts w:eastAsiaTheme="minorHAnsi"/>
          <w:sz w:val="20"/>
          <w:szCs w:val="20"/>
          <w:lang w:val="es-ES"/>
        </w:rPr>
      </w:pPr>
      <w:r>
        <w:rPr>
          <w:rFonts w:ascii="Calibri" w:eastAsia="Times New Roman" w:hAnsi="Calibri" w:cs="Times New Roman"/>
        </w:rPr>
        <w:t>La planta de personal de la Subgerencia de Ingeniería de Infraestructura Tecnológica es la siguiente:</w:t>
      </w:r>
    </w:p>
    <w:p w14:paraId="25AD53AC" w14:textId="77777777" w:rsidR="006D3443" w:rsidRPr="00887A73" w:rsidRDefault="006D3443" w:rsidP="006D3443">
      <w:pPr>
        <w:pStyle w:val="Default"/>
        <w:jc w:val="both"/>
        <w:rPr>
          <w:rFonts w:eastAsiaTheme="minorHAnsi"/>
          <w:sz w:val="20"/>
          <w:szCs w:val="20"/>
          <w:lang w:val="es-ES"/>
        </w:rPr>
      </w:pPr>
    </w:p>
    <w:p w14:paraId="04281564" w14:textId="5CE5FD7C" w:rsidR="006D3443" w:rsidRDefault="006D3443" w:rsidP="006D3443">
      <w:pPr>
        <w:spacing w:after="0" w:line="240" w:lineRule="auto"/>
        <w:jc w:val="both"/>
        <w:rPr>
          <w:rFonts w:ascii="Calibri" w:eastAsia="Times New Roman" w:hAnsi="Calibri" w:cs="Times New Roman"/>
        </w:rPr>
      </w:pPr>
    </w:p>
    <w:p w14:paraId="10C96004" w14:textId="77777777" w:rsidR="006D3443" w:rsidRPr="003904C1" w:rsidRDefault="006D3443" w:rsidP="007F24DF">
      <w:pPr>
        <w:numPr>
          <w:ilvl w:val="0"/>
          <w:numId w:val="21"/>
        </w:numPr>
        <w:spacing w:after="0" w:line="240" w:lineRule="auto"/>
        <w:jc w:val="both"/>
        <w:rPr>
          <w:rFonts w:ascii="Calibri" w:eastAsia="Times New Roman" w:hAnsi="Calibri" w:cs="Times New Roman"/>
        </w:rPr>
      </w:pPr>
      <w:r w:rsidRPr="00C22BA5">
        <w:rPr>
          <w:rFonts w:ascii="Calibri" w:eastAsia="Times New Roman" w:hAnsi="Calibri" w:cs="Times New Roman"/>
          <w:u w:val="single"/>
        </w:rPr>
        <w:t>Subgerente de Infraestructura Tecnológica (1 Subgerente):</w:t>
      </w:r>
    </w:p>
    <w:p w14:paraId="18754642" w14:textId="77777777" w:rsidR="006D3443" w:rsidRPr="003904C1" w:rsidRDefault="006D3443" w:rsidP="006D3443">
      <w:pPr>
        <w:spacing w:after="0" w:line="240" w:lineRule="auto"/>
        <w:ind w:left="720"/>
        <w:jc w:val="both"/>
        <w:rPr>
          <w:rFonts w:ascii="Calibri" w:eastAsia="Times New Roman" w:hAnsi="Calibri" w:cs="Times New Roman"/>
        </w:rPr>
      </w:pPr>
    </w:p>
    <w:p w14:paraId="66150C6B" w14:textId="77777777" w:rsidR="006D3443" w:rsidRDefault="006D3443" w:rsidP="006D3443">
      <w:pPr>
        <w:spacing w:after="0" w:line="240" w:lineRule="auto"/>
        <w:ind w:left="720"/>
        <w:jc w:val="both"/>
        <w:rPr>
          <w:rFonts w:ascii="Calibri" w:eastAsia="Times New Roman" w:hAnsi="Calibri" w:cs="Times New Roman"/>
        </w:rPr>
      </w:pPr>
      <w:r w:rsidRPr="003904C1">
        <w:rPr>
          <w:rFonts w:ascii="Calibri" w:eastAsia="Times New Roman" w:hAnsi="Calibri" w:cs="Times New Roman"/>
          <w:b/>
          <w:bCs/>
          <w:i/>
          <w:iCs/>
        </w:rPr>
        <w:t>Cargo:</w:t>
      </w:r>
      <w:r>
        <w:rPr>
          <w:rFonts w:ascii="Calibri" w:eastAsia="Times New Roman" w:hAnsi="Calibri" w:cs="Times New Roman"/>
        </w:rPr>
        <w:t xml:space="preserve"> Subgerente</w:t>
      </w:r>
    </w:p>
    <w:p w14:paraId="508A58C9" w14:textId="741F9A47" w:rsidR="006D3443" w:rsidRPr="00852624" w:rsidRDefault="009F2D70" w:rsidP="006D3443">
      <w:pPr>
        <w:spacing w:after="0" w:line="240" w:lineRule="auto"/>
        <w:ind w:left="720"/>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Pr>
          <w:rFonts w:ascii="Calibri" w:eastAsia="Times New Roman" w:hAnsi="Calibri" w:cs="Times New Roman"/>
        </w:rPr>
        <w:t xml:space="preserve">: </w:t>
      </w:r>
      <w:r w:rsidR="006D3443" w:rsidRPr="00852624">
        <w:rPr>
          <w:rFonts w:ascii="Calibri" w:eastAsia="Times New Roman" w:hAnsi="Calibri" w:cs="Times New Roman"/>
        </w:rPr>
        <w:t>Establecer y gestionar el cumplimiento de las políticas, lineamientos. metodologías, estándares y procedimientos definidos por la Unidad para el</w:t>
      </w:r>
      <w:r w:rsidR="006D3443" w:rsidRPr="00C22BA5">
        <w:rPr>
          <w:rFonts w:ascii="Calibri" w:eastAsia="Times New Roman" w:hAnsi="Calibri" w:cs="Times New Roman"/>
        </w:rPr>
        <w:t xml:space="preserve"> </w:t>
      </w:r>
      <w:r w:rsidR="006D3443" w:rsidRPr="00852624">
        <w:rPr>
          <w:rFonts w:ascii="Calibri" w:eastAsia="Times New Roman" w:hAnsi="Calibri" w:cs="Times New Roman"/>
        </w:rPr>
        <w:t>desarrollo, adquisición, implementación, administración, seguridad y uso de la infraestructura tecnológica y de la información, contribuyendo a la</w:t>
      </w:r>
      <w:r w:rsidR="006D3443" w:rsidRPr="00C22BA5">
        <w:rPr>
          <w:rFonts w:ascii="Calibri" w:eastAsia="Times New Roman" w:hAnsi="Calibri" w:cs="Times New Roman"/>
        </w:rPr>
        <w:t xml:space="preserve"> </w:t>
      </w:r>
      <w:r w:rsidR="006D3443" w:rsidRPr="00852624">
        <w:rPr>
          <w:rFonts w:ascii="Calibri" w:eastAsia="Times New Roman" w:hAnsi="Calibri" w:cs="Times New Roman"/>
        </w:rPr>
        <w:t>labor sustantiva que realizan las diferentes áreas de gestión de la Unidad según los estándares definidos por la entidad y de acuerdo con los</w:t>
      </w:r>
      <w:r w:rsidR="006D3443" w:rsidRPr="00C22BA5">
        <w:rPr>
          <w:rFonts w:ascii="Calibri" w:eastAsia="Times New Roman" w:hAnsi="Calibri" w:cs="Times New Roman"/>
        </w:rPr>
        <w:t xml:space="preserve"> </w:t>
      </w:r>
      <w:r w:rsidR="006D3443" w:rsidRPr="00852624">
        <w:rPr>
          <w:rFonts w:ascii="Calibri" w:eastAsia="Times New Roman" w:hAnsi="Calibri" w:cs="Times New Roman"/>
        </w:rPr>
        <w:t>lineamientos establecidos por ITIL (Information Technology Infrastructure Library).</w:t>
      </w:r>
    </w:p>
    <w:p w14:paraId="667CF0C8" w14:textId="77777777" w:rsidR="006D3443" w:rsidRDefault="006D3443" w:rsidP="006D3443">
      <w:pPr>
        <w:spacing w:after="0" w:line="240" w:lineRule="auto"/>
        <w:ind w:left="720"/>
        <w:jc w:val="both"/>
        <w:rPr>
          <w:rFonts w:ascii="Calibri" w:eastAsia="Times New Roman" w:hAnsi="Calibri" w:cs="Times New Roman"/>
        </w:rPr>
      </w:pPr>
    </w:p>
    <w:p w14:paraId="622E19B9" w14:textId="77777777" w:rsidR="006D3443" w:rsidRPr="003904C1" w:rsidRDefault="006D3443" w:rsidP="007F24DF">
      <w:pPr>
        <w:numPr>
          <w:ilvl w:val="0"/>
          <w:numId w:val="21"/>
        </w:numPr>
        <w:spacing w:after="0" w:line="240" w:lineRule="auto"/>
        <w:jc w:val="both"/>
        <w:rPr>
          <w:rFonts w:ascii="Calibri" w:eastAsia="Times New Roman" w:hAnsi="Calibri" w:cs="Times New Roman"/>
        </w:rPr>
      </w:pPr>
      <w:r w:rsidRPr="00101A95">
        <w:rPr>
          <w:rFonts w:ascii="Calibri" w:eastAsia="Times New Roman" w:hAnsi="Calibri" w:cs="Times New Roman"/>
          <w:u w:val="single"/>
        </w:rPr>
        <w:t>Administradores de la Infraestructura</w:t>
      </w:r>
    </w:p>
    <w:p w14:paraId="1D9DABB8" w14:textId="77777777" w:rsidR="006D3443" w:rsidRPr="00101A95" w:rsidRDefault="006D3443" w:rsidP="006D3443">
      <w:pPr>
        <w:pStyle w:val="Prrafodelista"/>
        <w:spacing w:after="0" w:line="240" w:lineRule="auto"/>
        <w:jc w:val="both"/>
        <w:rPr>
          <w:rFonts w:ascii="Calibri" w:eastAsia="Times New Roman" w:hAnsi="Calibri" w:cs="Times New Roman"/>
        </w:rPr>
      </w:pPr>
      <w:r>
        <w:rPr>
          <w:rFonts w:ascii="Calibri" w:eastAsia="Times New Roman" w:hAnsi="Calibri" w:cs="Times New Roman"/>
        </w:rPr>
        <w:t>El objetivo de los administradores infraestructura es a</w:t>
      </w:r>
      <w:r w:rsidRPr="003904C1">
        <w:rPr>
          <w:rFonts w:ascii="Calibri" w:eastAsia="Times New Roman" w:hAnsi="Calibri" w:cs="Times New Roman"/>
        </w:rPr>
        <w:t>dministrar los recursos tecnológicos, para generar la disponibilidad y el buen desempeño de estas, según los estándares definidos por la Unidad.</w:t>
      </w:r>
      <w:r>
        <w:rPr>
          <w:rFonts w:ascii="Calibri" w:eastAsia="Times New Roman" w:hAnsi="Calibri" w:cs="Times New Roman"/>
        </w:rPr>
        <w:t xml:space="preserve"> Los administradores de infraestructura están integrados por cuatro (4) p</w:t>
      </w:r>
      <w:r w:rsidRPr="003904C1">
        <w:rPr>
          <w:rFonts w:ascii="Calibri" w:eastAsia="Times New Roman" w:hAnsi="Calibri" w:cs="Times New Roman"/>
        </w:rPr>
        <w:t xml:space="preserve">rofesionales </w:t>
      </w:r>
      <w:r>
        <w:rPr>
          <w:rFonts w:ascii="Calibri" w:eastAsia="Times New Roman" w:hAnsi="Calibri" w:cs="Times New Roman"/>
        </w:rPr>
        <w:t>e</w:t>
      </w:r>
      <w:r w:rsidRPr="003904C1">
        <w:rPr>
          <w:rFonts w:ascii="Calibri" w:eastAsia="Times New Roman" w:hAnsi="Calibri" w:cs="Times New Roman"/>
        </w:rPr>
        <w:t>specializados</w:t>
      </w:r>
      <w:r>
        <w:rPr>
          <w:rFonts w:ascii="Calibri" w:eastAsia="Times New Roman" w:hAnsi="Calibri" w:cs="Times New Roman"/>
        </w:rPr>
        <w:t xml:space="preserve"> grado 10, </w:t>
      </w:r>
      <w:r w:rsidRPr="003904C1">
        <w:rPr>
          <w:rFonts w:ascii="Calibri" w:eastAsia="Times New Roman" w:hAnsi="Calibri" w:cs="Times New Roman"/>
        </w:rPr>
        <w:t>dos</w:t>
      </w:r>
      <w:r>
        <w:rPr>
          <w:rFonts w:ascii="Calibri" w:eastAsia="Times New Roman" w:hAnsi="Calibri" w:cs="Times New Roman"/>
        </w:rPr>
        <w:t xml:space="preserve"> (2) p</w:t>
      </w:r>
      <w:r w:rsidRPr="003904C1">
        <w:rPr>
          <w:rFonts w:ascii="Calibri" w:eastAsia="Times New Roman" w:hAnsi="Calibri" w:cs="Times New Roman"/>
        </w:rPr>
        <w:t xml:space="preserve">rofesionales </w:t>
      </w:r>
      <w:r>
        <w:rPr>
          <w:rFonts w:ascii="Calibri" w:eastAsia="Times New Roman" w:hAnsi="Calibri" w:cs="Times New Roman"/>
        </w:rPr>
        <w:t>e</w:t>
      </w:r>
      <w:r w:rsidRPr="003904C1">
        <w:rPr>
          <w:rFonts w:ascii="Calibri" w:eastAsia="Times New Roman" w:hAnsi="Calibri" w:cs="Times New Roman"/>
        </w:rPr>
        <w:t>specializados</w:t>
      </w:r>
      <w:r>
        <w:rPr>
          <w:rFonts w:ascii="Calibri" w:eastAsia="Times New Roman" w:hAnsi="Calibri" w:cs="Times New Roman"/>
        </w:rPr>
        <w:t xml:space="preserve"> grado 09, un (1) p</w:t>
      </w:r>
      <w:r w:rsidRPr="003904C1">
        <w:rPr>
          <w:rFonts w:ascii="Calibri" w:eastAsia="Times New Roman" w:hAnsi="Calibri" w:cs="Times New Roman"/>
        </w:rPr>
        <w:t>rofesional Especializados</w:t>
      </w:r>
      <w:r>
        <w:rPr>
          <w:rFonts w:ascii="Calibri" w:eastAsia="Times New Roman" w:hAnsi="Calibri" w:cs="Times New Roman"/>
        </w:rPr>
        <w:t xml:space="preserve"> grado 07, </w:t>
      </w:r>
      <w:r w:rsidRPr="003904C1">
        <w:rPr>
          <w:rFonts w:ascii="Calibri" w:eastAsia="Times New Roman" w:hAnsi="Calibri" w:cs="Times New Roman"/>
        </w:rPr>
        <w:t xml:space="preserve">y </w:t>
      </w:r>
      <w:r>
        <w:rPr>
          <w:rFonts w:ascii="Calibri" w:eastAsia="Times New Roman" w:hAnsi="Calibri" w:cs="Times New Roman"/>
        </w:rPr>
        <w:t>un (1)</w:t>
      </w:r>
      <w:r w:rsidRPr="003904C1">
        <w:rPr>
          <w:rFonts w:ascii="Calibri" w:eastAsia="Times New Roman" w:hAnsi="Calibri" w:cs="Times New Roman"/>
        </w:rPr>
        <w:t xml:space="preserve"> </w:t>
      </w:r>
      <w:r>
        <w:rPr>
          <w:rFonts w:ascii="Calibri" w:eastAsia="Times New Roman" w:hAnsi="Calibri" w:cs="Times New Roman"/>
        </w:rPr>
        <w:t>p</w:t>
      </w:r>
      <w:r w:rsidRPr="003904C1">
        <w:rPr>
          <w:rFonts w:ascii="Calibri" w:eastAsia="Times New Roman" w:hAnsi="Calibri" w:cs="Times New Roman"/>
        </w:rPr>
        <w:t xml:space="preserve">rofesional </w:t>
      </w:r>
      <w:r>
        <w:rPr>
          <w:rFonts w:ascii="Calibri" w:eastAsia="Times New Roman" w:hAnsi="Calibri" w:cs="Times New Roman"/>
        </w:rPr>
        <w:t>u</w:t>
      </w:r>
      <w:r w:rsidRPr="003904C1">
        <w:rPr>
          <w:rFonts w:ascii="Calibri" w:eastAsia="Times New Roman" w:hAnsi="Calibri" w:cs="Times New Roman"/>
        </w:rPr>
        <w:t>niversitario</w:t>
      </w:r>
      <w:r>
        <w:rPr>
          <w:rFonts w:ascii="Calibri" w:eastAsia="Times New Roman" w:hAnsi="Calibri" w:cs="Times New Roman"/>
        </w:rPr>
        <w:t>s grado 04.</w:t>
      </w:r>
      <w:r w:rsidRPr="003904C1">
        <w:rPr>
          <w:rFonts w:ascii="Calibri" w:eastAsia="Times New Roman" w:hAnsi="Calibri" w:cs="Times New Roman"/>
        </w:rPr>
        <w:t xml:space="preserve"> </w:t>
      </w:r>
    </w:p>
    <w:p w14:paraId="44D17FB2" w14:textId="77777777" w:rsidR="006D3443" w:rsidRPr="00101A95" w:rsidRDefault="006D3443" w:rsidP="006D3443">
      <w:pPr>
        <w:spacing w:after="0" w:line="240" w:lineRule="auto"/>
        <w:ind w:left="720"/>
        <w:jc w:val="both"/>
        <w:rPr>
          <w:rFonts w:ascii="Calibri" w:eastAsia="Times New Roman" w:hAnsi="Calibri" w:cs="Times New Roman"/>
        </w:rPr>
      </w:pPr>
    </w:p>
    <w:p w14:paraId="341C9EF0" w14:textId="77777777" w:rsidR="006D3443" w:rsidRDefault="006D3443" w:rsidP="006D3443">
      <w:pPr>
        <w:spacing w:after="0" w:line="240" w:lineRule="auto"/>
        <w:ind w:left="720"/>
        <w:jc w:val="both"/>
        <w:rPr>
          <w:rFonts w:ascii="Calibri" w:eastAsia="Times New Roman" w:hAnsi="Calibri" w:cs="Times New Roman"/>
        </w:rPr>
      </w:pPr>
      <w:r w:rsidRPr="003462AC">
        <w:rPr>
          <w:rFonts w:ascii="Calibri" w:eastAsia="Times New Roman" w:hAnsi="Calibri" w:cs="Times New Roman"/>
          <w:b/>
          <w:bCs/>
          <w:i/>
          <w:iCs/>
        </w:rPr>
        <w:t>Cargo:</w:t>
      </w:r>
      <w:r>
        <w:rPr>
          <w:rFonts w:ascii="Calibri" w:eastAsia="Times New Roman" w:hAnsi="Calibri" w:cs="Times New Roman"/>
        </w:rPr>
        <w:t xml:space="preserve"> Profesional Especializado 10.</w:t>
      </w:r>
    </w:p>
    <w:p w14:paraId="490A3DC5" w14:textId="5C7769A4" w:rsidR="006D3443" w:rsidRDefault="009F2D70" w:rsidP="006D3443">
      <w:pPr>
        <w:spacing w:after="0" w:line="240" w:lineRule="auto"/>
        <w:ind w:left="720"/>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Pr>
          <w:rFonts w:ascii="Calibri" w:eastAsia="Times New Roman" w:hAnsi="Calibri" w:cs="Times New Roman"/>
        </w:rPr>
        <w:t xml:space="preserve">: </w:t>
      </w:r>
      <w:r w:rsidR="006D3443" w:rsidRPr="00852624">
        <w:rPr>
          <w:rFonts w:ascii="Calibri" w:eastAsia="Times New Roman" w:hAnsi="Calibri" w:cs="Times New Roman"/>
        </w:rPr>
        <w:t>Administrar y soportar la infraestructura tecnológica de servidores de aplicaciones de la entidad con el fin de generar la disponibilidad y el buen</w:t>
      </w:r>
      <w:r w:rsidR="006D3443">
        <w:rPr>
          <w:rFonts w:ascii="Calibri" w:eastAsia="Times New Roman" w:hAnsi="Calibri" w:cs="Times New Roman"/>
        </w:rPr>
        <w:t xml:space="preserve"> </w:t>
      </w:r>
      <w:r w:rsidR="006D3443" w:rsidRPr="00852624">
        <w:rPr>
          <w:rFonts w:ascii="Calibri" w:eastAsia="Times New Roman" w:hAnsi="Calibri" w:cs="Times New Roman"/>
        </w:rPr>
        <w:t>desempeño de los servicios, según los procedimientos definidos por la entidad.</w:t>
      </w:r>
    </w:p>
    <w:p w14:paraId="28F08D94" w14:textId="77777777" w:rsidR="006D3443" w:rsidRDefault="006D3443" w:rsidP="006D3443">
      <w:pPr>
        <w:spacing w:after="0" w:line="240" w:lineRule="auto"/>
        <w:ind w:left="720"/>
        <w:jc w:val="both"/>
        <w:rPr>
          <w:rFonts w:ascii="Calibri" w:eastAsia="Times New Roman" w:hAnsi="Calibri" w:cs="Times New Roman"/>
        </w:rPr>
      </w:pPr>
    </w:p>
    <w:p w14:paraId="2F742688" w14:textId="77777777" w:rsidR="006D3443" w:rsidRDefault="006D3443" w:rsidP="006D3443">
      <w:pPr>
        <w:spacing w:after="0" w:line="240" w:lineRule="auto"/>
        <w:ind w:left="709"/>
        <w:jc w:val="both"/>
        <w:rPr>
          <w:rFonts w:ascii="Calibri" w:eastAsia="Times New Roman" w:hAnsi="Calibri" w:cs="Times New Roman"/>
        </w:rPr>
      </w:pPr>
      <w:r w:rsidRPr="003462AC">
        <w:rPr>
          <w:rFonts w:ascii="Calibri" w:eastAsia="Times New Roman" w:hAnsi="Calibri" w:cs="Times New Roman"/>
          <w:b/>
          <w:bCs/>
          <w:i/>
          <w:iCs/>
        </w:rPr>
        <w:t>Cargo:</w:t>
      </w:r>
      <w:r>
        <w:rPr>
          <w:rFonts w:ascii="Calibri" w:eastAsia="Times New Roman" w:hAnsi="Calibri" w:cs="Times New Roman"/>
        </w:rPr>
        <w:t xml:space="preserve"> Profesional Especializado 10.</w:t>
      </w:r>
    </w:p>
    <w:p w14:paraId="15F6F8FD" w14:textId="21630AF0" w:rsidR="006D3443" w:rsidRDefault="009F2D70" w:rsidP="006D3443">
      <w:pPr>
        <w:spacing w:after="0" w:line="240" w:lineRule="auto"/>
        <w:ind w:left="720"/>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Pr>
          <w:rFonts w:ascii="Calibri" w:eastAsia="Times New Roman" w:hAnsi="Calibri" w:cs="Times New Roman"/>
        </w:rPr>
        <w:t xml:space="preserve">: </w:t>
      </w:r>
      <w:r w:rsidR="006D3443" w:rsidRPr="00852624">
        <w:rPr>
          <w:rFonts w:ascii="Calibri" w:eastAsia="Times New Roman" w:hAnsi="Calibri" w:cs="Times New Roman"/>
        </w:rPr>
        <w:t>Administrar, soportar y mantener los componentes de la infraestructura tecnológica del centro de cómputo y servidores, garantizando su adecuada</w:t>
      </w:r>
      <w:r w:rsidR="006D3443">
        <w:rPr>
          <w:rFonts w:ascii="Calibri" w:eastAsia="Times New Roman" w:hAnsi="Calibri" w:cs="Times New Roman"/>
        </w:rPr>
        <w:t xml:space="preserve"> </w:t>
      </w:r>
      <w:r w:rsidR="006D3443" w:rsidRPr="00852624">
        <w:rPr>
          <w:rFonts w:ascii="Calibri" w:eastAsia="Times New Roman" w:hAnsi="Calibri" w:cs="Times New Roman"/>
        </w:rPr>
        <w:t>disponibilidad, continuidad y seguridad, según los estándares definidos por la entidad.</w:t>
      </w:r>
    </w:p>
    <w:p w14:paraId="3EBAC39F" w14:textId="77777777" w:rsidR="006D3443" w:rsidRDefault="006D3443" w:rsidP="006D3443">
      <w:pPr>
        <w:spacing w:after="0" w:line="240" w:lineRule="auto"/>
        <w:ind w:left="720"/>
        <w:jc w:val="both"/>
        <w:rPr>
          <w:rFonts w:ascii="Calibri" w:eastAsia="Times New Roman" w:hAnsi="Calibri" w:cs="Times New Roman"/>
        </w:rPr>
      </w:pPr>
      <w:r w:rsidRPr="00852624">
        <w:rPr>
          <w:rFonts w:ascii="Calibri" w:eastAsia="Times New Roman" w:hAnsi="Calibri" w:cs="Times New Roman"/>
        </w:rPr>
        <w:t>Administrar, mantener y actualizar las bases de datos para generar la disponibilidad y el buen desempeño de estas, según los procedimientos</w:t>
      </w:r>
      <w:r>
        <w:rPr>
          <w:rFonts w:ascii="Calibri" w:eastAsia="Times New Roman" w:hAnsi="Calibri" w:cs="Times New Roman"/>
        </w:rPr>
        <w:t xml:space="preserve"> </w:t>
      </w:r>
      <w:r w:rsidRPr="00852624">
        <w:rPr>
          <w:rFonts w:ascii="Calibri" w:eastAsia="Times New Roman" w:hAnsi="Calibri" w:cs="Times New Roman"/>
        </w:rPr>
        <w:t>definidos por la entidad.</w:t>
      </w:r>
    </w:p>
    <w:p w14:paraId="1DEF9011" w14:textId="77777777" w:rsidR="006D3443" w:rsidRDefault="006D3443" w:rsidP="006D3443">
      <w:pPr>
        <w:spacing w:after="0" w:line="240" w:lineRule="auto"/>
        <w:ind w:left="720"/>
        <w:jc w:val="both"/>
        <w:rPr>
          <w:rFonts w:ascii="Calibri" w:eastAsia="Times New Roman" w:hAnsi="Calibri" w:cs="Times New Roman"/>
        </w:rPr>
      </w:pPr>
    </w:p>
    <w:p w14:paraId="0A76A5D5" w14:textId="77777777" w:rsidR="006D3443" w:rsidRDefault="006D3443" w:rsidP="006D3443">
      <w:pPr>
        <w:spacing w:after="0" w:line="240" w:lineRule="auto"/>
        <w:ind w:left="709"/>
        <w:jc w:val="both"/>
        <w:rPr>
          <w:rFonts w:ascii="Calibri" w:eastAsia="Times New Roman" w:hAnsi="Calibri" w:cs="Times New Roman"/>
        </w:rPr>
      </w:pPr>
      <w:r w:rsidRPr="003462AC">
        <w:rPr>
          <w:rFonts w:ascii="Calibri" w:eastAsia="Times New Roman" w:hAnsi="Calibri" w:cs="Times New Roman"/>
          <w:b/>
          <w:bCs/>
          <w:i/>
          <w:iCs/>
        </w:rPr>
        <w:t>Cargo:</w:t>
      </w:r>
      <w:r>
        <w:rPr>
          <w:rFonts w:ascii="Calibri" w:eastAsia="Times New Roman" w:hAnsi="Calibri" w:cs="Times New Roman"/>
        </w:rPr>
        <w:t xml:space="preserve"> Profesional Especializado 10 (dos profesionales)</w:t>
      </w:r>
    </w:p>
    <w:p w14:paraId="04C4A510" w14:textId="0456B7D7" w:rsidR="006D3443" w:rsidRDefault="009F2D70" w:rsidP="006D3443">
      <w:pPr>
        <w:spacing w:after="0" w:line="240" w:lineRule="auto"/>
        <w:ind w:left="720"/>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Pr>
          <w:rFonts w:ascii="Calibri" w:eastAsia="Times New Roman" w:hAnsi="Calibri" w:cs="Times New Roman"/>
        </w:rPr>
        <w:t xml:space="preserve">: </w:t>
      </w:r>
      <w:r w:rsidR="006D3443" w:rsidRPr="00852624">
        <w:rPr>
          <w:rFonts w:ascii="Calibri" w:eastAsia="Times New Roman" w:hAnsi="Calibri" w:cs="Times New Roman"/>
        </w:rPr>
        <w:t>Administrar y soportar la capa media de la infraestructura tecnológica y el software que la soporta, para generar la disponibilidad y el buen</w:t>
      </w:r>
      <w:r w:rsidR="006D3443">
        <w:rPr>
          <w:rFonts w:ascii="Calibri" w:eastAsia="Times New Roman" w:hAnsi="Calibri" w:cs="Times New Roman"/>
        </w:rPr>
        <w:t xml:space="preserve"> </w:t>
      </w:r>
      <w:r w:rsidR="006D3443" w:rsidRPr="00852624">
        <w:rPr>
          <w:rFonts w:ascii="Calibri" w:eastAsia="Times New Roman" w:hAnsi="Calibri" w:cs="Times New Roman"/>
        </w:rPr>
        <w:t>desempeño de acuerdo con los procedimientos definidos por la entidad.</w:t>
      </w:r>
    </w:p>
    <w:p w14:paraId="06FD11A3" w14:textId="77777777" w:rsidR="006D3443" w:rsidRDefault="006D3443" w:rsidP="006D3443">
      <w:pPr>
        <w:spacing w:after="0" w:line="240" w:lineRule="auto"/>
        <w:ind w:left="720"/>
        <w:jc w:val="both"/>
        <w:rPr>
          <w:rFonts w:ascii="Calibri" w:eastAsia="Times New Roman" w:hAnsi="Calibri" w:cs="Times New Roman"/>
        </w:rPr>
      </w:pPr>
    </w:p>
    <w:p w14:paraId="359A3DE2" w14:textId="77777777" w:rsidR="006D3443" w:rsidRDefault="006D3443" w:rsidP="006D3443">
      <w:pPr>
        <w:spacing w:after="0" w:line="240" w:lineRule="auto"/>
        <w:ind w:left="709"/>
        <w:jc w:val="both"/>
        <w:rPr>
          <w:rFonts w:ascii="Calibri" w:eastAsia="Times New Roman" w:hAnsi="Calibri" w:cs="Times New Roman"/>
        </w:rPr>
      </w:pPr>
      <w:r w:rsidRPr="003462AC">
        <w:rPr>
          <w:rFonts w:ascii="Calibri" w:eastAsia="Times New Roman" w:hAnsi="Calibri" w:cs="Times New Roman"/>
          <w:b/>
          <w:bCs/>
          <w:i/>
          <w:iCs/>
        </w:rPr>
        <w:t>Cargo:</w:t>
      </w:r>
      <w:r>
        <w:rPr>
          <w:rFonts w:ascii="Calibri" w:eastAsia="Times New Roman" w:hAnsi="Calibri" w:cs="Times New Roman"/>
        </w:rPr>
        <w:t xml:space="preserve"> Profesional Especializado 09.</w:t>
      </w:r>
    </w:p>
    <w:p w14:paraId="7944CC42" w14:textId="1E2D9548" w:rsidR="006D3443" w:rsidRDefault="009F2D70" w:rsidP="006D3443">
      <w:pPr>
        <w:spacing w:after="0" w:line="240" w:lineRule="auto"/>
        <w:ind w:left="720"/>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Pr>
          <w:rFonts w:ascii="Calibri" w:eastAsia="Times New Roman" w:hAnsi="Calibri" w:cs="Times New Roman"/>
        </w:rPr>
        <w:t xml:space="preserve">: </w:t>
      </w:r>
      <w:r w:rsidR="006D3443" w:rsidRPr="00852624">
        <w:rPr>
          <w:rFonts w:ascii="Calibri" w:eastAsia="Times New Roman" w:hAnsi="Calibri" w:cs="Times New Roman"/>
        </w:rPr>
        <w:t>Administrar los equipos de seguridad informática y sus correspondientes servicios, garantizando la disponibilidad y desempeño, acorde a las</w:t>
      </w:r>
      <w:r w:rsidR="006D3443">
        <w:rPr>
          <w:rFonts w:ascii="Calibri" w:eastAsia="Times New Roman" w:hAnsi="Calibri" w:cs="Times New Roman"/>
        </w:rPr>
        <w:t xml:space="preserve"> </w:t>
      </w:r>
      <w:r w:rsidR="006D3443" w:rsidRPr="00852624">
        <w:rPr>
          <w:rFonts w:ascii="Calibri" w:eastAsia="Times New Roman" w:hAnsi="Calibri" w:cs="Times New Roman"/>
        </w:rPr>
        <w:t>mejores prácticas de Seguridad Informática</w:t>
      </w:r>
      <w:r w:rsidR="006D3443">
        <w:rPr>
          <w:rFonts w:ascii="Calibri" w:eastAsia="Times New Roman" w:hAnsi="Calibri" w:cs="Times New Roman"/>
        </w:rPr>
        <w:t>.</w:t>
      </w:r>
    </w:p>
    <w:p w14:paraId="5F5CF2EA" w14:textId="77777777" w:rsidR="006D3443" w:rsidRDefault="006D3443" w:rsidP="006D3443">
      <w:pPr>
        <w:spacing w:after="0" w:line="240" w:lineRule="auto"/>
        <w:ind w:left="720"/>
        <w:jc w:val="both"/>
        <w:rPr>
          <w:rFonts w:ascii="Calibri" w:eastAsia="Times New Roman" w:hAnsi="Calibri" w:cs="Times New Roman"/>
        </w:rPr>
      </w:pPr>
    </w:p>
    <w:p w14:paraId="0BDFED6D" w14:textId="77777777" w:rsidR="006D3443" w:rsidRDefault="006D3443" w:rsidP="006D3443">
      <w:pPr>
        <w:spacing w:after="0" w:line="240" w:lineRule="auto"/>
        <w:ind w:left="709"/>
        <w:jc w:val="both"/>
        <w:rPr>
          <w:rFonts w:ascii="Calibri" w:eastAsia="Times New Roman" w:hAnsi="Calibri" w:cs="Times New Roman"/>
        </w:rPr>
      </w:pPr>
      <w:r w:rsidRPr="003462AC">
        <w:rPr>
          <w:rFonts w:ascii="Calibri" w:eastAsia="Times New Roman" w:hAnsi="Calibri" w:cs="Times New Roman"/>
          <w:b/>
          <w:bCs/>
          <w:i/>
          <w:iCs/>
        </w:rPr>
        <w:t>Cargo:</w:t>
      </w:r>
      <w:r>
        <w:rPr>
          <w:rFonts w:ascii="Calibri" w:eastAsia="Times New Roman" w:hAnsi="Calibri" w:cs="Times New Roman"/>
        </w:rPr>
        <w:t xml:space="preserve"> Profesional Especializado 09. </w:t>
      </w:r>
    </w:p>
    <w:p w14:paraId="28A43016" w14:textId="76AF945C" w:rsidR="006D3443" w:rsidRDefault="009F2D70" w:rsidP="006D3443">
      <w:pPr>
        <w:spacing w:after="0" w:line="240" w:lineRule="auto"/>
        <w:ind w:left="720"/>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Pr>
          <w:rFonts w:ascii="Calibri" w:eastAsia="Times New Roman" w:hAnsi="Calibri" w:cs="Times New Roman"/>
        </w:rPr>
        <w:t xml:space="preserve">: </w:t>
      </w:r>
      <w:r w:rsidR="006D3443" w:rsidRPr="00852624">
        <w:rPr>
          <w:rFonts w:ascii="Calibri" w:eastAsia="Times New Roman" w:hAnsi="Calibri" w:cs="Times New Roman"/>
        </w:rPr>
        <w:t>Administrar, soportar y mantener el Hardware y servicios que prestan las redes LAN, WAN y la telefonía IP, para garantizar la disponibilidad y</w:t>
      </w:r>
      <w:r w:rsidR="006D3443">
        <w:rPr>
          <w:rFonts w:ascii="Calibri" w:eastAsia="Times New Roman" w:hAnsi="Calibri" w:cs="Times New Roman"/>
        </w:rPr>
        <w:t xml:space="preserve"> </w:t>
      </w:r>
      <w:r w:rsidR="006D3443" w:rsidRPr="00852624">
        <w:rPr>
          <w:rFonts w:ascii="Calibri" w:eastAsia="Times New Roman" w:hAnsi="Calibri" w:cs="Times New Roman"/>
        </w:rPr>
        <w:t>desempeño de la Infraestructura Tecnológica de la Entidad, de acuerdo con los lineamientos y procedimientos establecidos.</w:t>
      </w:r>
    </w:p>
    <w:p w14:paraId="3DD58C64" w14:textId="77777777" w:rsidR="006D3443" w:rsidRDefault="006D3443" w:rsidP="006D3443">
      <w:pPr>
        <w:spacing w:after="0" w:line="240" w:lineRule="auto"/>
        <w:ind w:left="720"/>
        <w:jc w:val="both"/>
        <w:rPr>
          <w:rFonts w:ascii="Calibri" w:eastAsia="Times New Roman" w:hAnsi="Calibri" w:cs="Times New Roman"/>
        </w:rPr>
      </w:pPr>
    </w:p>
    <w:p w14:paraId="4477AE59" w14:textId="77777777" w:rsidR="006D3443" w:rsidRDefault="006D3443" w:rsidP="006D3443">
      <w:pPr>
        <w:spacing w:after="0" w:line="240" w:lineRule="auto"/>
        <w:ind w:left="709"/>
        <w:jc w:val="both"/>
        <w:rPr>
          <w:rFonts w:ascii="Calibri" w:eastAsia="Times New Roman" w:hAnsi="Calibri" w:cs="Times New Roman"/>
        </w:rPr>
      </w:pPr>
      <w:r w:rsidRPr="003462AC">
        <w:rPr>
          <w:rFonts w:ascii="Calibri" w:eastAsia="Times New Roman" w:hAnsi="Calibri" w:cs="Times New Roman"/>
          <w:b/>
          <w:bCs/>
          <w:i/>
          <w:iCs/>
        </w:rPr>
        <w:t>Cargo:</w:t>
      </w:r>
      <w:r>
        <w:rPr>
          <w:rFonts w:ascii="Calibri" w:eastAsia="Times New Roman" w:hAnsi="Calibri" w:cs="Times New Roman"/>
        </w:rPr>
        <w:t xml:space="preserve"> Profesional Especializado 07</w:t>
      </w:r>
    </w:p>
    <w:p w14:paraId="3E6853E4" w14:textId="29A706F1" w:rsidR="006D3443" w:rsidRDefault="009F2D70" w:rsidP="006D3443">
      <w:pPr>
        <w:spacing w:after="0" w:line="240" w:lineRule="auto"/>
        <w:ind w:left="720"/>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Pr>
          <w:rFonts w:ascii="Calibri" w:eastAsia="Times New Roman" w:hAnsi="Calibri" w:cs="Times New Roman"/>
        </w:rPr>
        <w:t xml:space="preserve">: </w:t>
      </w:r>
      <w:r w:rsidR="006D3443" w:rsidRPr="00852624">
        <w:rPr>
          <w:rFonts w:ascii="Calibri" w:eastAsia="Times New Roman" w:hAnsi="Calibri" w:cs="Times New Roman"/>
        </w:rPr>
        <w:t>Administrar, soportar y mantener la óptima operación el parque de servidores y sus sistemas operativos en los diferentes ambientes garantizando</w:t>
      </w:r>
      <w:r w:rsidR="006D3443">
        <w:rPr>
          <w:rFonts w:ascii="Calibri" w:eastAsia="Times New Roman" w:hAnsi="Calibri" w:cs="Times New Roman"/>
        </w:rPr>
        <w:t xml:space="preserve"> </w:t>
      </w:r>
      <w:r w:rsidR="006D3443" w:rsidRPr="00852624">
        <w:rPr>
          <w:rFonts w:ascii="Calibri" w:eastAsia="Times New Roman" w:hAnsi="Calibri" w:cs="Times New Roman"/>
        </w:rPr>
        <w:t>su disponibilidad y buen desempeño, aplicando tecnologías de punta con calidad, eficacia y eficiencia, de conformidad con los lineamientos y</w:t>
      </w:r>
      <w:r w:rsidR="006D3443">
        <w:rPr>
          <w:rFonts w:ascii="Calibri" w:eastAsia="Times New Roman" w:hAnsi="Calibri" w:cs="Times New Roman"/>
        </w:rPr>
        <w:t xml:space="preserve"> </w:t>
      </w:r>
      <w:r w:rsidR="006D3443" w:rsidRPr="00852624">
        <w:rPr>
          <w:rFonts w:ascii="Calibri" w:eastAsia="Times New Roman" w:hAnsi="Calibri" w:cs="Times New Roman"/>
        </w:rPr>
        <w:t>procedimientos establecidos.</w:t>
      </w:r>
    </w:p>
    <w:p w14:paraId="43671736" w14:textId="77777777" w:rsidR="006D3443" w:rsidRDefault="006D3443" w:rsidP="006D3443">
      <w:pPr>
        <w:spacing w:after="0" w:line="240" w:lineRule="auto"/>
        <w:ind w:left="720"/>
        <w:jc w:val="both"/>
        <w:rPr>
          <w:rFonts w:ascii="Calibri" w:eastAsia="Times New Roman" w:hAnsi="Calibri" w:cs="Times New Roman"/>
        </w:rPr>
      </w:pPr>
    </w:p>
    <w:p w14:paraId="64F25419" w14:textId="77777777" w:rsidR="006D3443" w:rsidRDefault="006D3443" w:rsidP="006D3443">
      <w:pPr>
        <w:spacing w:after="0" w:line="240" w:lineRule="auto"/>
        <w:ind w:left="709"/>
        <w:jc w:val="both"/>
        <w:rPr>
          <w:rFonts w:ascii="Calibri" w:eastAsia="Times New Roman" w:hAnsi="Calibri" w:cs="Times New Roman"/>
        </w:rPr>
      </w:pPr>
      <w:r w:rsidRPr="003462AC">
        <w:rPr>
          <w:rFonts w:ascii="Calibri" w:eastAsia="Times New Roman" w:hAnsi="Calibri" w:cs="Times New Roman"/>
          <w:b/>
          <w:bCs/>
          <w:i/>
          <w:iCs/>
        </w:rPr>
        <w:lastRenderedPageBreak/>
        <w:t>Cargo:</w:t>
      </w:r>
      <w:r>
        <w:rPr>
          <w:rFonts w:ascii="Calibri" w:eastAsia="Times New Roman" w:hAnsi="Calibri" w:cs="Times New Roman"/>
        </w:rPr>
        <w:t xml:space="preserve"> Profesional Universitario 04</w:t>
      </w:r>
    </w:p>
    <w:p w14:paraId="3F9128FC" w14:textId="3D7D665F" w:rsidR="006D3443" w:rsidRDefault="009F2D70" w:rsidP="006D3443">
      <w:pPr>
        <w:spacing w:after="0" w:line="240" w:lineRule="auto"/>
        <w:ind w:left="720"/>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Pr>
          <w:rFonts w:ascii="Calibri" w:eastAsia="Times New Roman" w:hAnsi="Calibri" w:cs="Times New Roman"/>
        </w:rPr>
        <w:t xml:space="preserve">: </w:t>
      </w:r>
      <w:r w:rsidR="006D3443" w:rsidRPr="00852624">
        <w:rPr>
          <w:rFonts w:ascii="Calibri" w:eastAsia="Times New Roman" w:hAnsi="Calibri" w:cs="Times New Roman"/>
        </w:rPr>
        <w:t>Administrar, soportar y mantener las bases de datos y aplicaciones, garantizando la disponibilidad, continuidad y segundad de la información</w:t>
      </w:r>
      <w:r w:rsidR="006D3443">
        <w:rPr>
          <w:rFonts w:ascii="Calibri" w:eastAsia="Times New Roman" w:hAnsi="Calibri" w:cs="Times New Roman"/>
        </w:rPr>
        <w:t xml:space="preserve"> segú</w:t>
      </w:r>
      <w:r w:rsidR="006D3443" w:rsidRPr="00852624">
        <w:rPr>
          <w:rFonts w:ascii="Calibri" w:eastAsia="Times New Roman" w:hAnsi="Calibri" w:cs="Times New Roman"/>
        </w:rPr>
        <w:t>n los estándares definidos por la entidad.</w:t>
      </w:r>
    </w:p>
    <w:p w14:paraId="3EDE2696" w14:textId="77777777" w:rsidR="006D3443" w:rsidRDefault="006D3443" w:rsidP="006D3443">
      <w:pPr>
        <w:spacing w:after="0" w:line="240" w:lineRule="auto"/>
        <w:ind w:left="720"/>
        <w:jc w:val="both"/>
        <w:rPr>
          <w:rFonts w:ascii="Calibri" w:eastAsia="Times New Roman" w:hAnsi="Calibri" w:cs="Times New Roman"/>
        </w:rPr>
      </w:pPr>
    </w:p>
    <w:p w14:paraId="6B7B1691" w14:textId="77777777" w:rsidR="006D3443" w:rsidRDefault="006D3443" w:rsidP="006D3443">
      <w:pPr>
        <w:spacing w:after="0" w:line="240" w:lineRule="auto"/>
        <w:ind w:left="720"/>
        <w:jc w:val="both"/>
        <w:rPr>
          <w:rFonts w:ascii="Calibri" w:eastAsia="Times New Roman" w:hAnsi="Calibri" w:cs="Times New Roman"/>
          <w:u w:val="single"/>
        </w:rPr>
      </w:pPr>
      <w:r w:rsidRPr="00101A95">
        <w:rPr>
          <w:rFonts w:ascii="Calibri" w:eastAsia="Times New Roman" w:hAnsi="Calibri" w:cs="Times New Roman"/>
          <w:u w:val="single"/>
        </w:rPr>
        <w:t>Operadores de la Infraestructura:</w:t>
      </w:r>
    </w:p>
    <w:p w14:paraId="6C1D9CDA" w14:textId="77777777" w:rsidR="006D3443" w:rsidRDefault="006D3443" w:rsidP="006D3443">
      <w:pPr>
        <w:spacing w:after="0" w:line="240" w:lineRule="auto"/>
        <w:ind w:left="720"/>
        <w:jc w:val="both"/>
        <w:rPr>
          <w:rFonts w:ascii="Calibri" w:eastAsia="Times New Roman" w:hAnsi="Calibri" w:cs="Times New Roman"/>
        </w:rPr>
      </w:pPr>
    </w:p>
    <w:p w14:paraId="471751DA" w14:textId="77777777" w:rsidR="006D3443" w:rsidRDefault="006D3443" w:rsidP="006D3443">
      <w:pPr>
        <w:spacing w:after="0" w:line="240" w:lineRule="auto"/>
        <w:ind w:left="720"/>
        <w:jc w:val="both"/>
        <w:rPr>
          <w:rFonts w:ascii="Calibri" w:eastAsia="Times New Roman" w:hAnsi="Calibri" w:cs="Times New Roman"/>
        </w:rPr>
      </w:pPr>
      <w:r>
        <w:rPr>
          <w:rFonts w:ascii="Calibri" w:eastAsia="Times New Roman" w:hAnsi="Calibri" w:cs="Times New Roman"/>
        </w:rPr>
        <w:t>El objetivo de los o</w:t>
      </w:r>
      <w:r w:rsidRPr="00101A95">
        <w:rPr>
          <w:rFonts w:ascii="Calibri" w:eastAsia="Times New Roman" w:hAnsi="Calibri" w:cs="Times New Roman"/>
        </w:rPr>
        <w:t>pera</w:t>
      </w:r>
      <w:r>
        <w:rPr>
          <w:rFonts w:ascii="Calibri" w:eastAsia="Times New Roman" w:hAnsi="Calibri" w:cs="Times New Roman"/>
        </w:rPr>
        <w:t xml:space="preserve">dores de infraestructura es </w:t>
      </w:r>
      <w:r w:rsidRPr="00101A95">
        <w:rPr>
          <w:rFonts w:ascii="Calibri" w:eastAsia="Times New Roman" w:hAnsi="Calibri" w:cs="Times New Roman"/>
        </w:rPr>
        <w:t>organizar el centro de cómputo, procurando por el buen funcionamiento de los equipos y el monitoreo de estos, según los estándares definidos por la</w:t>
      </w:r>
    </w:p>
    <w:p w14:paraId="64ABFF5F" w14:textId="77777777" w:rsidR="006D3443" w:rsidRDefault="006D3443" w:rsidP="006D3443">
      <w:pPr>
        <w:spacing w:after="0" w:line="240" w:lineRule="auto"/>
        <w:ind w:left="709"/>
        <w:jc w:val="both"/>
        <w:rPr>
          <w:rFonts w:ascii="Calibri" w:eastAsia="Times New Roman" w:hAnsi="Calibri" w:cs="Times New Roman"/>
        </w:rPr>
      </w:pPr>
      <w:r w:rsidRPr="003462AC">
        <w:rPr>
          <w:rFonts w:ascii="Calibri" w:eastAsia="Times New Roman" w:hAnsi="Calibri" w:cs="Times New Roman"/>
          <w:b/>
          <w:bCs/>
          <w:i/>
          <w:iCs/>
        </w:rPr>
        <w:t>Cargo:</w:t>
      </w:r>
      <w:r>
        <w:rPr>
          <w:rFonts w:ascii="Calibri" w:eastAsia="Times New Roman" w:hAnsi="Calibri" w:cs="Times New Roman"/>
        </w:rPr>
        <w:t xml:space="preserve"> Técnico Operativo 05 (dos técnicos)</w:t>
      </w:r>
    </w:p>
    <w:p w14:paraId="3570BDEC" w14:textId="6F9C3AFE" w:rsidR="006D3443" w:rsidRDefault="009F2D70" w:rsidP="006D3443">
      <w:pPr>
        <w:spacing w:after="0" w:line="240" w:lineRule="auto"/>
        <w:ind w:left="720"/>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Pr>
          <w:rFonts w:ascii="Calibri" w:eastAsia="Times New Roman" w:hAnsi="Calibri" w:cs="Times New Roman"/>
        </w:rPr>
        <w:t xml:space="preserve">: </w:t>
      </w:r>
      <w:r w:rsidR="006D3443" w:rsidRPr="00852624">
        <w:rPr>
          <w:rFonts w:ascii="Calibri" w:eastAsia="Times New Roman" w:hAnsi="Calibri" w:cs="Times New Roman"/>
        </w:rPr>
        <w:t>Administrar, Operar, Soportar, monitorear y mantener el centro de cómputo, centros de cableados y los equipos activos de red, garantizando la</w:t>
      </w:r>
      <w:r w:rsidR="006D3443">
        <w:rPr>
          <w:rFonts w:ascii="Calibri" w:eastAsia="Times New Roman" w:hAnsi="Calibri" w:cs="Times New Roman"/>
        </w:rPr>
        <w:t xml:space="preserve"> </w:t>
      </w:r>
      <w:r w:rsidR="006D3443" w:rsidRPr="00852624">
        <w:rPr>
          <w:rFonts w:ascii="Calibri" w:eastAsia="Times New Roman" w:hAnsi="Calibri" w:cs="Times New Roman"/>
        </w:rPr>
        <w:t>correcta operación de todos sus componentes, según los procedimientos definidos por la entidad.</w:t>
      </w:r>
    </w:p>
    <w:p w14:paraId="4132DB7B" w14:textId="77777777" w:rsidR="006D3443" w:rsidRPr="00810C65" w:rsidRDefault="006D3443" w:rsidP="006D3443">
      <w:pPr>
        <w:spacing w:after="0" w:line="240" w:lineRule="auto"/>
        <w:ind w:left="720"/>
        <w:jc w:val="both"/>
        <w:rPr>
          <w:rFonts w:ascii="Calibri" w:eastAsia="Times New Roman" w:hAnsi="Calibri" w:cs="Times New Roman"/>
        </w:rPr>
      </w:pPr>
    </w:p>
    <w:p w14:paraId="571AC1DE" w14:textId="77777777" w:rsidR="006D3443" w:rsidRPr="005D19ED" w:rsidRDefault="006D3443" w:rsidP="007F24DF">
      <w:pPr>
        <w:numPr>
          <w:ilvl w:val="0"/>
          <w:numId w:val="21"/>
        </w:numPr>
        <w:spacing w:after="0" w:line="240" w:lineRule="auto"/>
        <w:jc w:val="both"/>
        <w:rPr>
          <w:rFonts w:ascii="Calibri" w:eastAsia="Times New Roman" w:hAnsi="Calibri" w:cs="Times New Roman"/>
        </w:rPr>
      </w:pPr>
      <w:r w:rsidRPr="00F82016">
        <w:rPr>
          <w:rFonts w:ascii="Calibri" w:eastAsia="Times New Roman" w:hAnsi="Calibri" w:cs="Times New Roman"/>
          <w:u w:val="single"/>
        </w:rPr>
        <w:t>Secretaria</w:t>
      </w:r>
    </w:p>
    <w:p w14:paraId="388C46BA" w14:textId="77777777" w:rsidR="006D3443" w:rsidRDefault="006D3443" w:rsidP="006D3443">
      <w:pPr>
        <w:spacing w:after="0" w:line="240" w:lineRule="auto"/>
        <w:ind w:left="720"/>
        <w:jc w:val="both"/>
        <w:rPr>
          <w:rFonts w:ascii="Calibri" w:eastAsia="Times New Roman" w:hAnsi="Calibri" w:cs="Times New Roman"/>
          <w:u w:val="single"/>
        </w:rPr>
      </w:pPr>
      <w:r w:rsidRPr="005D19ED">
        <w:rPr>
          <w:rFonts w:ascii="Calibri" w:eastAsia="Times New Roman" w:hAnsi="Calibri" w:cs="Times New Roman"/>
          <w:b/>
          <w:bCs/>
          <w:i/>
          <w:iCs/>
        </w:rPr>
        <w:t>Cargo</w:t>
      </w:r>
      <w:r w:rsidRPr="005D19ED">
        <w:rPr>
          <w:rFonts w:ascii="Calibri" w:eastAsia="Times New Roman" w:hAnsi="Calibri" w:cs="Times New Roman"/>
          <w:b/>
          <w:bCs/>
        </w:rPr>
        <w:t>:</w:t>
      </w:r>
      <w:r w:rsidRPr="005D19ED">
        <w:rPr>
          <w:rFonts w:ascii="Calibri" w:eastAsia="Times New Roman" w:hAnsi="Calibri" w:cs="Times New Roman"/>
        </w:rPr>
        <w:t xml:space="preserve"> Auxiliar Administrativo</w:t>
      </w:r>
    </w:p>
    <w:p w14:paraId="788228AE" w14:textId="4EC11D11" w:rsidR="006D3443" w:rsidRDefault="009F2D70" w:rsidP="006D3443">
      <w:pPr>
        <w:spacing w:after="0" w:line="240" w:lineRule="auto"/>
        <w:ind w:left="720"/>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Pr>
          <w:rFonts w:ascii="Calibri" w:eastAsia="Times New Roman" w:hAnsi="Calibri" w:cs="Times New Roman"/>
        </w:rPr>
        <w:t>: D</w:t>
      </w:r>
      <w:r w:rsidR="006D3443" w:rsidRPr="00852624">
        <w:rPr>
          <w:rFonts w:ascii="Calibri" w:eastAsia="Times New Roman" w:hAnsi="Calibri" w:cs="Times New Roman"/>
        </w:rPr>
        <w:t>esempeñar labores de carácter asistencial, logístico y de apoyo administrativo en general, de conformidad con criterios de calidad, oportunidad y</w:t>
      </w:r>
      <w:r w:rsidR="006D3443" w:rsidRPr="00F82016">
        <w:rPr>
          <w:rFonts w:ascii="Calibri" w:eastAsia="Times New Roman" w:hAnsi="Calibri" w:cs="Times New Roman"/>
        </w:rPr>
        <w:t xml:space="preserve"> </w:t>
      </w:r>
      <w:r w:rsidR="006D3443" w:rsidRPr="00852624">
        <w:rPr>
          <w:rFonts w:ascii="Calibri" w:eastAsia="Times New Roman" w:hAnsi="Calibri" w:cs="Times New Roman"/>
        </w:rPr>
        <w:t>efectividad aplicando procedimientos y normatividad vigente.</w:t>
      </w:r>
    </w:p>
    <w:p w14:paraId="345F969E" w14:textId="77777777" w:rsidR="006D3443" w:rsidRDefault="006D3443" w:rsidP="006D3443">
      <w:pPr>
        <w:spacing w:after="0" w:line="240" w:lineRule="auto"/>
        <w:ind w:left="720"/>
        <w:jc w:val="both"/>
        <w:rPr>
          <w:rFonts w:ascii="Calibri" w:eastAsia="Times New Roman" w:hAnsi="Calibri" w:cs="Times New Roman"/>
        </w:rPr>
      </w:pPr>
    </w:p>
    <w:p w14:paraId="52220B88" w14:textId="1B6F2374" w:rsidR="006D3443" w:rsidRDefault="006D3443" w:rsidP="007F24DF">
      <w:pPr>
        <w:numPr>
          <w:ilvl w:val="0"/>
          <w:numId w:val="21"/>
        </w:numPr>
        <w:spacing w:after="0" w:line="240" w:lineRule="auto"/>
        <w:jc w:val="both"/>
        <w:rPr>
          <w:rFonts w:ascii="Calibri" w:eastAsia="Times New Roman" w:hAnsi="Calibri" w:cs="Times New Roman"/>
          <w:u w:val="single"/>
        </w:rPr>
      </w:pPr>
      <w:r w:rsidRPr="005D19ED">
        <w:rPr>
          <w:rFonts w:ascii="Calibri" w:eastAsia="Times New Roman" w:hAnsi="Calibri" w:cs="Times New Roman"/>
          <w:u w:val="single"/>
        </w:rPr>
        <w:t xml:space="preserve">Profesionales vinculados por prestación de servicio: </w:t>
      </w:r>
    </w:p>
    <w:p w14:paraId="11AFC98C" w14:textId="1FD3C060" w:rsidR="002354DB" w:rsidRDefault="002354DB" w:rsidP="002354DB">
      <w:pPr>
        <w:spacing w:after="0" w:line="240" w:lineRule="auto"/>
        <w:jc w:val="both"/>
        <w:rPr>
          <w:rFonts w:ascii="Calibri" w:eastAsia="Times New Roman" w:hAnsi="Calibri" w:cs="Times New Roman"/>
          <w:u w:val="single"/>
        </w:rPr>
      </w:pPr>
    </w:p>
    <w:p w14:paraId="2500E678" w14:textId="2C87D708" w:rsidR="002354DB" w:rsidRDefault="002354DB" w:rsidP="002354DB">
      <w:pPr>
        <w:spacing w:after="0" w:line="240" w:lineRule="auto"/>
        <w:ind w:left="426"/>
        <w:jc w:val="both"/>
        <w:rPr>
          <w:rFonts w:ascii="Calibri" w:eastAsia="Times New Roman" w:hAnsi="Calibri" w:cs="Times New Roman"/>
        </w:rPr>
      </w:pPr>
      <w:r w:rsidRPr="00E941F5">
        <w:rPr>
          <w:rFonts w:ascii="Calibri" w:eastAsia="Times New Roman" w:hAnsi="Calibri" w:cs="Times New Roman"/>
        </w:rPr>
        <w:t>Se han vinculado los siguientes profesionales</w:t>
      </w:r>
      <w:r>
        <w:rPr>
          <w:rFonts w:ascii="Calibri" w:eastAsia="Times New Roman" w:hAnsi="Calibri" w:cs="Times New Roman"/>
        </w:rPr>
        <w:t xml:space="preserve"> por prestación de servicios:</w:t>
      </w:r>
    </w:p>
    <w:p w14:paraId="725129C4" w14:textId="77777777" w:rsidR="003C2569" w:rsidRDefault="003C2569" w:rsidP="002354DB">
      <w:pPr>
        <w:spacing w:after="0" w:line="240" w:lineRule="auto"/>
        <w:ind w:left="426"/>
        <w:jc w:val="both"/>
        <w:rPr>
          <w:rFonts w:ascii="Calibri" w:eastAsia="Times New Roman" w:hAnsi="Calibri" w:cs="Times New Roman"/>
        </w:rPr>
      </w:pPr>
    </w:p>
    <w:p w14:paraId="39067196" w14:textId="3F03EA9C" w:rsidR="006D3443" w:rsidRDefault="00AC4709" w:rsidP="006D3443">
      <w:pPr>
        <w:spacing w:after="0" w:line="240" w:lineRule="auto"/>
        <w:ind w:left="720"/>
        <w:jc w:val="both"/>
        <w:rPr>
          <w:rFonts w:ascii="Calibri" w:eastAsia="Times New Roman" w:hAnsi="Calibri" w:cs="Times New Roman"/>
        </w:rPr>
      </w:pPr>
      <w:r w:rsidRPr="00AC4709">
        <w:rPr>
          <w:rFonts w:ascii="Calibri" w:eastAsia="Times New Roman" w:hAnsi="Calibri" w:cs="Times New Roman"/>
          <w:b/>
          <w:bCs/>
          <w:i/>
          <w:iCs/>
        </w:rPr>
        <w:t>Profesional 1:</w:t>
      </w:r>
      <w:r>
        <w:rPr>
          <w:rFonts w:ascii="Calibri" w:eastAsia="Times New Roman" w:hAnsi="Calibri" w:cs="Times New Roman"/>
        </w:rPr>
        <w:t xml:space="preserve"> </w:t>
      </w:r>
      <w:r w:rsidR="006D3443" w:rsidRPr="003B1109">
        <w:rPr>
          <w:rFonts w:ascii="Calibri" w:eastAsia="Times New Roman" w:hAnsi="Calibri" w:cs="Times New Roman"/>
        </w:rPr>
        <w:t>Prestar servicios profesionales para la implementación del protocolo IPV6 en la UAECD, conforme a los lineamientos de MINTIC.</w:t>
      </w:r>
    </w:p>
    <w:p w14:paraId="144C4235" w14:textId="77777777" w:rsidR="00FE4BB0" w:rsidRDefault="00FE4BB0" w:rsidP="006D3443">
      <w:pPr>
        <w:spacing w:after="0" w:line="240" w:lineRule="auto"/>
        <w:ind w:left="720"/>
        <w:jc w:val="both"/>
        <w:rPr>
          <w:rFonts w:ascii="Calibri" w:eastAsia="Times New Roman" w:hAnsi="Calibri" w:cs="Times New Roman"/>
        </w:rPr>
      </w:pPr>
    </w:p>
    <w:p w14:paraId="078C2C27" w14:textId="7872E706" w:rsidR="003C2569" w:rsidRDefault="00FE4BB0" w:rsidP="006D3443">
      <w:pPr>
        <w:spacing w:after="0" w:line="240" w:lineRule="auto"/>
        <w:ind w:left="720"/>
        <w:jc w:val="both"/>
        <w:rPr>
          <w:rFonts w:ascii="Calibri" w:eastAsia="Times New Roman" w:hAnsi="Calibri" w:cs="Times New Roman"/>
        </w:rPr>
      </w:pPr>
      <w:r w:rsidRPr="00AC4709">
        <w:rPr>
          <w:rFonts w:ascii="Calibri" w:eastAsia="Times New Roman" w:hAnsi="Calibri" w:cs="Times New Roman"/>
          <w:b/>
          <w:bCs/>
          <w:i/>
          <w:iCs/>
        </w:rPr>
        <w:t xml:space="preserve">Profesional </w:t>
      </w:r>
      <w:r>
        <w:rPr>
          <w:rFonts w:ascii="Calibri" w:eastAsia="Times New Roman" w:hAnsi="Calibri" w:cs="Times New Roman"/>
          <w:b/>
          <w:bCs/>
          <w:i/>
          <w:iCs/>
        </w:rPr>
        <w:t>2</w:t>
      </w:r>
      <w:r w:rsidRPr="00AC4709">
        <w:rPr>
          <w:rFonts w:ascii="Calibri" w:eastAsia="Times New Roman" w:hAnsi="Calibri" w:cs="Times New Roman"/>
          <w:b/>
          <w:bCs/>
          <w:i/>
          <w:iCs/>
        </w:rPr>
        <w:t>:</w:t>
      </w:r>
      <w:r>
        <w:rPr>
          <w:rFonts w:ascii="Calibri" w:eastAsia="Times New Roman" w:hAnsi="Calibri" w:cs="Times New Roman"/>
        </w:rPr>
        <w:t xml:space="preserve"> </w:t>
      </w:r>
      <w:r w:rsidRPr="00FE4BB0">
        <w:rPr>
          <w:rFonts w:ascii="Calibri" w:eastAsia="Times New Roman" w:hAnsi="Calibri" w:cs="Times New Roman"/>
        </w:rPr>
        <w:t>Prestación de servicios profesionales para gestionar las Bases de Datos Oracle que se encuentran en la infraestructura tecnológica que soporta la estrategia de catastro multipropósito de la UAECD</w:t>
      </w:r>
    </w:p>
    <w:p w14:paraId="6B15BF19" w14:textId="3C510DE8" w:rsidR="00FE4BB0" w:rsidRDefault="00FE4BB0" w:rsidP="006D3443">
      <w:pPr>
        <w:spacing w:after="0" w:line="240" w:lineRule="auto"/>
        <w:ind w:left="720"/>
        <w:jc w:val="both"/>
        <w:rPr>
          <w:rFonts w:ascii="Calibri" w:eastAsia="Times New Roman" w:hAnsi="Calibri" w:cs="Times New Roman"/>
        </w:rPr>
      </w:pPr>
    </w:p>
    <w:p w14:paraId="0C8F3F72" w14:textId="343154F9" w:rsidR="00FE4BB0" w:rsidRDefault="00FE4BB0" w:rsidP="006D3443">
      <w:pPr>
        <w:spacing w:after="0" w:line="240" w:lineRule="auto"/>
        <w:ind w:left="720"/>
        <w:jc w:val="both"/>
        <w:rPr>
          <w:rFonts w:ascii="Calibri" w:eastAsia="Times New Roman" w:hAnsi="Calibri" w:cs="Times New Roman"/>
        </w:rPr>
      </w:pPr>
      <w:r w:rsidRPr="00AC4709">
        <w:rPr>
          <w:rFonts w:ascii="Calibri" w:eastAsia="Times New Roman" w:hAnsi="Calibri" w:cs="Times New Roman"/>
          <w:b/>
          <w:bCs/>
          <w:i/>
          <w:iCs/>
        </w:rPr>
        <w:t xml:space="preserve">Profesional </w:t>
      </w:r>
      <w:r>
        <w:rPr>
          <w:rFonts w:ascii="Calibri" w:eastAsia="Times New Roman" w:hAnsi="Calibri" w:cs="Times New Roman"/>
          <w:b/>
          <w:bCs/>
          <w:i/>
          <w:iCs/>
        </w:rPr>
        <w:t>3</w:t>
      </w:r>
      <w:r w:rsidRPr="00AC4709">
        <w:rPr>
          <w:rFonts w:ascii="Calibri" w:eastAsia="Times New Roman" w:hAnsi="Calibri" w:cs="Times New Roman"/>
          <w:b/>
          <w:bCs/>
          <w:i/>
          <w:iCs/>
        </w:rPr>
        <w:t>:</w:t>
      </w:r>
      <w:r w:rsidR="000B6F7F">
        <w:rPr>
          <w:rFonts w:ascii="Calibri" w:eastAsia="Times New Roman" w:hAnsi="Calibri" w:cs="Times New Roman"/>
          <w:b/>
          <w:bCs/>
          <w:i/>
          <w:iCs/>
        </w:rPr>
        <w:t xml:space="preserve"> </w:t>
      </w:r>
      <w:r w:rsidR="005F0207" w:rsidRPr="005F0207">
        <w:rPr>
          <w:rFonts w:ascii="Calibri" w:eastAsia="Times New Roman" w:hAnsi="Calibri" w:cs="Times New Roman"/>
        </w:rPr>
        <w:t>Prestar los servicios profesionales para el apoyo a la gestión de Bases de Datos en la infraestructura que soporta la estrategia de catastro multipropósito de la UAECD.</w:t>
      </w:r>
    </w:p>
    <w:p w14:paraId="22B0856D" w14:textId="77777777" w:rsidR="005F0207" w:rsidRDefault="005F0207" w:rsidP="006D3443">
      <w:pPr>
        <w:spacing w:after="0" w:line="240" w:lineRule="auto"/>
        <w:ind w:left="720"/>
        <w:jc w:val="both"/>
        <w:rPr>
          <w:rFonts w:ascii="Calibri" w:eastAsia="Times New Roman" w:hAnsi="Calibri" w:cs="Times New Roman"/>
        </w:rPr>
      </w:pPr>
    </w:p>
    <w:p w14:paraId="091FAB5E" w14:textId="77777777" w:rsidR="006D3443" w:rsidRDefault="006D3443" w:rsidP="006D3443">
      <w:pPr>
        <w:spacing w:after="0" w:line="240" w:lineRule="auto"/>
        <w:jc w:val="both"/>
        <w:rPr>
          <w:rFonts w:ascii="Calibri" w:eastAsia="Times New Roman" w:hAnsi="Calibri" w:cs="Times New Roman"/>
        </w:rPr>
      </w:pPr>
      <w:r w:rsidRPr="00A92BC3">
        <w:rPr>
          <w:rFonts w:ascii="Calibri" w:eastAsia="Times New Roman" w:hAnsi="Calibri" w:cs="Times New Roman"/>
          <w:b/>
          <w:bCs/>
        </w:rPr>
        <w:t>Nota:</w:t>
      </w:r>
      <w:r w:rsidRPr="00A92BC3">
        <w:rPr>
          <w:rFonts w:ascii="Calibri" w:eastAsia="Times New Roman" w:hAnsi="Calibri" w:cs="Times New Roman"/>
        </w:rPr>
        <w:t xml:space="preserve"> Todos los cargos de la Subgerencia de Infraestructura Tecnológica están ocupados excepto el del profesional especializado 07; la vinculación de profesionales por prestación de servicios prevista para la presente vigencia ha sido realizada. Actualmente se está ajustando el objeto contractual para la vinculación por prestación de servicios de un profesional adicional.</w:t>
      </w:r>
    </w:p>
    <w:p w14:paraId="5B78C2B2" w14:textId="42D212A3" w:rsidR="003E3002" w:rsidRDefault="003E3002" w:rsidP="005A2432">
      <w:pPr>
        <w:pStyle w:val="Prrafodelista"/>
        <w:ind w:left="0"/>
        <w:jc w:val="both"/>
        <w:rPr>
          <w:rFonts w:cstheme="minorHAnsi"/>
        </w:rPr>
      </w:pPr>
    </w:p>
    <w:p w14:paraId="731236BB" w14:textId="1911A188" w:rsidR="00C958D3" w:rsidRPr="00727AE8" w:rsidRDefault="00B03D64" w:rsidP="00C958D3">
      <w:pPr>
        <w:pStyle w:val="Ttulo3"/>
        <w:rPr>
          <w:color w:val="auto"/>
        </w:rPr>
      </w:pPr>
      <w:bookmarkStart w:id="109" w:name="_Toc38632728"/>
      <w:bookmarkStart w:id="110" w:name="_Toc60058733"/>
      <w:r>
        <w:rPr>
          <w:color w:val="auto"/>
        </w:rPr>
        <w:lastRenderedPageBreak/>
        <w:t>Capacidades y recursos de TI</w:t>
      </w:r>
      <w:bookmarkEnd w:id="109"/>
      <w:bookmarkEnd w:id="110"/>
    </w:p>
    <w:p w14:paraId="31DFD59A" w14:textId="2B4720D1" w:rsidR="00C958D3" w:rsidRDefault="00C958D3" w:rsidP="005A2432">
      <w:pPr>
        <w:pStyle w:val="Prrafodelista"/>
        <w:ind w:left="0"/>
        <w:jc w:val="both"/>
        <w:rPr>
          <w:rFonts w:cstheme="minorHAnsi"/>
        </w:rPr>
      </w:pPr>
    </w:p>
    <w:p w14:paraId="5149AEA3" w14:textId="638FA7C8" w:rsidR="004909BD" w:rsidRDefault="004909BD" w:rsidP="004909BD">
      <w:pPr>
        <w:jc w:val="both"/>
        <w:rPr>
          <w:rFonts w:ascii="Titillium Web" w:hAnsi="Titillium Web" w:cs="Titillium Web"/>
          <w:color w:val="000000"/>
          <w:sz w:val="23"/>
          <w:szCs w:val="23"/>
          <w:lang w:val="es-ES"/>
        </w:rPr>
      </w:pPr>
      <w:r>
        <w:rPr>
          <w:rFonts w:ascii="Segoe UI" w:eastAsia="Times New Roman" w:hAnsi="Segoe UI" w:cs="Segoe UI"/>
          <w:sz w:val="21"/>
          <w:szCs w:val="21"/>
          <w:lang w:val="es-ES" w:eastAsia="es-ES"/>
        </w:rPr>
        <w:t>Teniendo en cuenta lo establecido en l</w:t>
      </w:r>
      <w:r w:rsidRPr="00B74594">
        <w:rPr>
          <w:rFonts w:ascii="Segoe UI" w:eastAsia="Times New Roman" w:hAnsi="Segoe UI" w:cs="Segoe UI"/>
          <w:sz w:val="21"/>
          <w:szCs w:val="21"/>
          <w:lang w:val="es-ES" w:eastAsia="es-ES"/>
        </w:rPr>
        <w:t>a Guía para la Construcción del PETI</w:t>
      </w:r>
      <w:r>
        <w:rPr>
          <w:rFonts w:ascii="Segoe UI" w:eastAsia="Times New Roman" w:hAnsi="Segoe UI" w:cs="Segoe UI"/>
          <w:sz w:val="21"/>
          <w:szCs w:val="21"/>
          <w:lang w:val="es-ES" w:eastAsia="es-ES"/>
        </w:rPr>
        <w:t xml:space="preserve"> “</w:t>
      </w:r>
      <w:r w:rsidRPr="00B74594">
        <w:rPr>
          <w:rFonts w:ascii="Segoe UI" w:eastAsia="Times New Roman" w:hAnsi="Segoe UI" w:cs="Segoe UI"/>
          <w:i/>
          <w:iCs/>
          <w:sz w:val="21"/>
          <w:szCs w:val="21"/>
          <w:lang w:val="es-ES" w:eastAsia="es-ES"/>
        </w:rPr>
        <w:t>Las capacida</w:t>
      </w:r>
      <w:r>
        <w:rPr>
          <w:rFonts w:ascii="Segoe UI" w:eastAsia="Times New Roman" w:hAnsi="Segoe UI" w:cs="Segoe UI"/>
          <w:i/>
          <w:iCs/>
          <w:sz w:val="21"/>
          <w:szCs w:val="21"/>
          <w:lang w:val="es-ES" w:eastAsia="es-ES"/>
        </w:rPr>
        <w:t>d</w:t>
      </w:r>
      <w:r w:rsidRPr="00B74594">
        <w:rPr>
          <w:rFonts w:ascii="Segoe UI" w:eastAsia="Times New Roman" w:hAnsi="Segoe UI" w:cs="Segoe UI"/>
          <w:i/>
          <w:iCs/>
          <w:sz w:val="21"/>
          <w:szCs w:val="21"/>
          <w:lang w:val="es-ES" w:eastAsia="es-ES"/>
        </w:rPr>
        <w:t>es pueden entenderse como el conjunto de habilidades necesarias dentro de una en</w:t>
      </w:r>
      <w:r>
        <w:rPr>
          <w:rFonts w:ascii="Segoe UI" w:eastAsia="Times New Roman" w:hAnsi="Segoe UI" w:cs="Segoe UI"/>
          <w:i/>
          <w:iCs/>
          <w:sz w:val="21"/>
          <w:szCs w:val="21"/>
          <w:lang w:val="es-ES" w:eastAsia="es-ES"/>
        </w:rPr>
        <w:t>t</w:t>
      </w:r>
      <w:r w:rsidRPr="00B74594">
        <w:rPr>
          <w:rFonts w:ascii="Segoe UI" w:eastAsia="Times New Roman" w:hAnsi="Segoe UI" w:cs="Segoe UI"/>
          <w:i/>
          <w:iCs/>
          <w:sz w:val="21"/>
          <w:szCs w:val="21"/>
          <w:lang w:val="es-ES" w:eastAsia="es-ES"/>
        </w:rPr>
        <w:t>idad u organización para poder implementar su misión”</w:t>
      </w:r>
      <w:r w:rsidRPr="00B74594">
        <w:rPr>
          <w:rFonts w:ascii="Segoe UI" w:eastAsia="Times New Roman" w:hAnsi="Segoe UI" w:cs="Segoe UI"/>
          <w:sz w:val="21"/>
          <w:szCs w:val="21"/>
          <w:lang w:val="es-ES" w:eastAsia="es-ES"/>
        </w:rPr>
        <w:t>.</w:t>
      </w:r>
      <w:r>
        <w:rPr>
          <w:sz w:val="20"/>
          <w:szCs w:val="20"/>
        </w:rPr>
        <w:t xml:space="preserve"> </w:t>
      </w:r>
      <w:r>
        <w:t xml:space="preserve"> En este contexto se procede a la identificación de las capacidades, subprocesos y /o procedimientos, recursos y roles; esta actividad se realizó diligenciado la “</w:t>
      </w:r>
      <w:r w:rsidRPr="00B74594">
        <w:rPr>
          <w:i/>
          <w:iCs/>
        </w:rPr>
        <w:t>Sesión 4: Identificar y caracterizar la operación</w:t>
      </w:r>
      <w:r>
        <w:t xml:space="preserve">” de la </w:t>
      </w:r>
      <w:r w:rsidRPr="008D515C">
        <w:rPr>
          <w:rFonts w:ascii="Titillium Web" w:hAnsi="Titillium Web" w:cs="Titillium Web"/>
          <w:color w:val="000000"/>
          <w:sz w:val="23"/>
          <w:szCs w:val="23"/>
          <w:lang w:val="es-ES"/>
        </w:rPr>
        <w:t>herramienta para la construcción del PETI</w:t>
      </w:r>
      <w:r>
        <w:rPr>
          <w:rFonts w:ascii="Titillium Web" w:hAnsi="Titillium Web" w:cs="Titillium Web"/>
          <w:color w:val="000000"/>
          <w:sz w:val="23"/>
          <w:szCs w:val="23"/>
          <w:lang w:val="es-ES"/>
        </w:rPr>
        <w:t>, con los siguientes datos:</w:t>
      </w:r>
    </w:p>
    <w:p w14:paraId="12BD7D0F" w14:textId="77777777" w:rsidR="004909BD" w:rsidRPr="008D515C" w:rsidRDefault="004909BD" w:rsidP="007F24DF">
      <w:pPr>
        <w:pStyle w:val="Prrafodelista"/>
        <w:numPr>
          <w:ilvl w:val="0"/>
          <w:numId w:val="22"/>
        </w:numPr>
        <w:spacing w:after="0" w:line="240" w:lineRule="auto"/>
        <w:ind w:left="426"/>
        <w:jc w:val="both"/>
        <w:rPr>
          <w:rFonts w:ascii="Calibri" w:eastAsia="Times New Roman" w:hAnsi="Calibri" w:cs="Times New Roman"/>
        </w:rPr>
      </w:pPr>
      <w:r w:rsidRPr="00B74594">
        <w:rPr>
          <w:rFonts w:ascii="Segoe UI" w:eastAsia="Times New Roman" w:hAnsi="Segoe UI" w:cs="Segoe UI"/>
          <w:b/>
          <w:bCs/>
          <w:sz w:val="21"/>
          <w:szCs w:val="21"/>
          <w:lang w:val="es-ES" w:eastAsia="es-ES"/>
        </w:rPr>
        <w:t>Identificación de las capacidades</w:t>
      </w:r>
      <w:r>
        <w:rPr>
          <w:rFonts w:ascii="Segoe UI" w:eastAsia="Times New Roman" w:hAnsi="Segoe UI" w:cs="Segoe UI"/>
          <w:sz w:val="21"/>
          <w:szCs w:val="21"/>
          <w:lang w:val="es-ES" w:eastAsia="es-ES"/>
        </w:rPr>
        <w:t xml:space="preserve">: </w:t>
      </w:r>
      <w:r w:rsidRPr="008D515C">
        <w:rPr>
          <w:rFonts w:ascii="Titillium Web" w:hAnsi="Titillium Web" w:cs="Titillium Web"/>
          <w:color w:val="000000"/>
          <w:lang w:val="es-ES"/>
        </w:rPr>
        <w:t xml:space="preserve">Para la identificación de las capacidades de la Gerencia de </w:t>
      </w:r>
      <w:r>
        <w:rPr>
          <w:rFonts w:ascii="Titillium Web" w:hAnsi="Titillium Web" w:cs="Titillium Web"/>
          <w:color w:val="000000"/>
          <w:lang w:val="es-ES"/>
        </w:rPr>
        <w:t>T</w:t>
      </w:r>
      <w:r w:rsidRPr="008D515C">
        <w:rPr>
          <w:rFonts w:ascii="Titillium Web" w:hAnsi="Titillium Web" w:cs="Titillium Web"/>
          <w:color w:val="000000"/>
          <w:lang w:val="es-ES"/>
        </w:rPr>
        <w:t>ecnología y sus subgerencias, se realizó la homologación con el propósito principal definido para la Gere</w:t>
      </w:r>
      <w:r>
        <w:rPr>
          <w:rFonts w:ascii="Titillium Web" w:hAnsi="Titillium Web" w:cs="Titillium Web"/>
          <w:color w:val="000000"/>
          <w:lang w:val="es-ES"/>
        </w:rPr>
        <w:t>nte</w:t>
      </w:r>
      <w:r w:rsidRPr="008D515C">
        <w:rPr>
          <w:rFonts w:ascii="Titillium Web" w:hAnsi="Titillium Web" w:cs="Titillium Web"/>
          <w:color w:val="000000"/>
          <w:lang w:val="es-ES"/>
        </w:rPr>
        <w:t xml:space="preserve"> de Tecnología, </w:t>
      </w:r>
      <w:r w:rsidRPr="008D515C">
        <w:rPr>
          <w:rFonts w:ascii="Calibri" w:hAnsi="Calibri" w:cs="Times New Roman"/>
        </w:rPr>
        <w:t>Subgere</w:t>
      </w:r>
      <w:r>
        <w:rPr>
          <w:rFonts w:ascii="Calibri" w:hAnsi="Calibri" w:cs="Times New Roman"/>
        </w:rPr>
        <w:t>nte</w:t>
      </w:r>
      <w:r w:rsidRPr="008D515C">
        <w:rPr>
          <w:rFonts w:ascii="Calibri" w:hAnsi="Calibri" w:cs="Times New Roman"/>
        </w:rPr>
        <w:t xml:space="preserve"> de Ingeniería de Software y Subgeren</w:t>
      </w:r>
      <w:r>
        <w:rPr>
          <w:rFonts w:ascii="Calibri" w:hAnsi="Calibri" w:cs="Times New Roman"/>
        </w:rPr>
        <w:t>te</w:t>
      </w:r>
      <w:r w:rsidRPr="008D515C">
        <w:rPr>
          <w:rFonts w:ascii="Calibri" w:hAnsi="Calibri" w:cs="Times New Roman"/>
        </w:rPr>
        <w:t xml:space="preserve"> de Infraestructura Tecnológica,</w:t>
      </w:r>
      <w:r w:rsidRPr="008D515C">
        <w:rPr>
          <w:rFonts w:ascii="Titillium Web" w:hAnsi="Titillium Web" w:cs="Titillium Web"/>
          <w:color w:val="000000"/>
          <w:lang w:val="es-ES"/>
        </w:rPr>
        <w:t xml:space="preserve"> descrito en </w:t>
      </w:r>
      <w:r w:rsidRPr="008D515C">
        <w:rPr>
          <w:rFonts w:ascii="Calibri" w:hAnsi="Calibri" w:cs="Times New Roman"/>
        </w:rPr>
        <w:t>la resolución Nº 200 del 28 de febrero de 2020 – “</w:t>
      </w:r>
      <w:r w:rsidRPr="008D515C">
        <w:rPr>
          <w:rFonts w:ascii="Calibri" w:hAnsi="Calibri" w:cs="Times New Roman"/>
          <w:i/>
          <w:iCs/>
        </w:rPr>
        <w:t>Por el cual se modifica el Manual Especifico de Funciones y de Competencias Laborales de los empleos de la planta de personal de la Unidad Administrativa Especial de Catastro Distrita</w:t>
      </w:r>
      <w:r w:rsidRPr="008D515C">
        <w:rPr>
          <w:rFonts w:ascii="Calibri" w:hAnsi="Calibri" w:cs="Times New Roman"/>
        </w:rPr>
        <w:t xml:space="preserve">l”. </w:t>
      </w:r>
      <w:r w:rsidRPr="008D515C">
        <w:rPr>
          <w:rFonts w:ascii="Calibri" w:eastAsia="Times New Roman" w:hAnsi="Calibri" w:cs="Times New Roman"/>
        </w:rPr>
        <w:t>De acuerdo con lo anterior se identificaron las siguientes tres (3) capacidades:</w:t>
      </w:r>
    </w:p>
    <w:p w14:paraId="0A7353C3" w14:textId="77777777" w:rsidR="004909BD" w:rsidRDefault="004909BD" w:rsidP="004909BD">
      <w:pPr>
        <w:spacing w:after="0" w:line="240" w:lineRule="auto"/>
        <w:jc w:val="both"/>
        <w:rPr>
          <w:rFonts w:ascii="Calibri" w:eastAsia="Times New Roman" w:hAnsi="Calibri" w:cs="Times New Roman"/>
        </w:rPr>
      </w:pPr>
    </w:p>
    <w:tbl>
      <w:tblPr>
        <w:tblStyle w:val="Tablaconcuadrcula"/>
        <w:tblW w:w="0" w:type="auto"/>
        <w:jc w:val="right"/>
        <w:tblLook w:val="04A0" w:firstRow="1" w:lastRow="0" w:firstColumn="1" w:lastColumn="0" w:noHBand="0" w:noVBand="1"/>
      </w:tblPr>
      <w:tblGrid>
        <w:gridCol w:w="1563"/>
        <w:gridCol w:w="559"/>
        <w:gridCol w:w="6237"/>
      </w:tblGrid>
      <w:tr w:rsidR="004909BD" w14:paraId="23180921" w14:textId="77777777" w:rsidTr="000662EC">
        <w:trPr>
          <w:cantSplit/>
          <w:tblHeader/>
          <w:jc w:val="right"/>
        </w:trPr>
        <w:tc>
          <w:tcPr>
            <w:tcW w:w="1563" w:type="dxa"/>
            <w:vMerge w:val="restart"/>
            <w:shd w:val="clear" w:color="auto" w:fill="D9D9D9" w:themeFill="background1" w:themeFillShade="D9"/>
          </w:tcPr>
          <w:p w14:paraId="056112DF" w14:textId="77777777" w:rsidR="004909BD" w:rsidRPr="00B74594" w:rsidRDefault="004909BD" w:rsidP="000662EC">
            <w:pPr>
              <w:jc w:val="both"/>
              <w:rPr>
                <w:rFonts w:ascii="Titillium Web" w:hAnsi="Titillium Web" w:cs="Titillium Web"/>
                <w:b/>
                <w:bCs/>
                <w:color w:val="000000"/>
                <w:lang w:val="es-ES"/>
              </w:rPr>
            </w:pPr>
            <w:r w:rsidRPr="00B74594">
              <w:rPr>
                <w:rFonts w:ascii="Titillium Web" w:hAnsi="Titillium Web" w:cs="Titillium Web"/>
                <w:b/>
                <w:bCs/>
                <w:color w:val="000000"/>
                <w:lang w:val="es-ES"/>
              </w:rPr>
              <w:t>DEPEDENCIA</w:t>
            </w:r>
          </w:p>
        </w:tc>
        <w:tc>
          <w:tcPr>
            <w:tcW w:w="6796" w:type="dxa"/>
            <w:gridSpan w:val="2"/>
            <w:shd w:val="clear" w:color="auto" w:fill="D9D9D9" w:themeFill="background1" w:themeFillShade="D9"/>
          </w:tcPr>
          <w:p w14:paraId="781D9CDF" w14:textId="77777777" w:rsidR="004909BD" w:rsidRPr="00B74594" w:rsidRDefault="004909BD" w:rsidP="000662EC">
            <w:pPr>
              <w:jc w:val="both"/>
              <w:rPr>
                <w:rFonts w:ascii="Titillium Web" w:hAnsi="Titillium Web" w:cs="Titillium Web"/>
                <w:b/>
                <w:bCs/>
                <w:color w:val="000000"/>
                <w:lang w:val="es-ES"/>
              </w:rPr>
            </w:pPr>
            <w:r w:rsidRPr="00B74594">
              <w:rPr>
                <w:rFonts w:ascii="Titillium Web" w:hAnsi="Titillium Web" w:cs="Titillium Web"/>
                <w:b/>
                <w:bCs/>
                <w:color w:val="000000"/>
                <w:lang w:val="es-ES"/>
              </w:rPr>
              <w:t>CAPACIDAD</w:t>
            </w:r>
          </w:p>
        </w:tc>
      </w:tr>
      <w:tr w:rsidR="004909BD" w14:paraId="47EA4A2C" w14:textId="77777777" w:rsidTr="000662EC">
        <w:trPr>
          <w:jc w:val="right"/>
        </w:trPr>
        <w:tc>
          <w:tcPr>
            <w:tcW w:w="1563" w:type="dxa"/>
            <w:vMerge/>
            <w:shd w:val="clear" w:color="auto" w:fill="D9D9D9" w:themeFill="background1" w:themeFillShade="D9"/>
          </w:tcPr>
          <w:p w14:paraId="6C23030A" w14:textId="77777777" w:rsidR="004909BD" w:rsidRPr="00B74594" w:rsidRDefault="004909BD" w:rsidP="000662EC">
            <w:pPr>
              <w:jc w:val="both"/>
              <w:rPr>
                <w:rFonts w:ascii="Titillium Web" w:hAnsi="Titillium Web" w:cs="Titillium Web"/>
                <w:b/>
                <w:bCs/>
                <w:color w:val="000000"/>
                <w:lang w:val="es-ES"/>
              </w:rPr>
            </w:pPr>
          </w:p>
        </w:tc>
        <w:tc>
          <w:tcPr>
            <w:tcW w:w="559" w:type="dxa"/>
            <w:shd w:val="clear" w:color="auto" w:fill="D9D9D9" w:themeFill="background1" w:themeFillShade="D9"/>
          </w:tcPr>
          <w:p w14:paraId="16387E7C" w14:textId="77777777" w:rsidR="004909BD" w:rsidRPr="00B74594" w:rsidRDefault="004909BD" w:rsidP="000662EC">
            <w:pPr>
              <w:jc w:val="both"/>
              <w:rPr>
                <w:rFonts w:ascii="Titillium Web" w:hAnsi="Titillium Web" w:cs="Titillium Web"/>
                <w:b/>
                <w:bCs/>
                <w:color w:val="000000"/>
                <w:lang w:val="es-ES"/>
              </w:rPr>
            </w:pPr>
            <w:r w:rsidRPr="00B74594">
              <w:rPr>
                <w:rFonts w:ascii="Titillium Web" w:hAnsi="Titillium Web" w:cs="Titillium Web"/>
                <w:b/>
                <w:bCs/>
                <w:color w:val="000000"/>
                <w:lang w:val="es-ES"/>
              </w:rPr>
              <w:t>ID</w:t>
            </w:r>
          </w:p>
        </w:tc>
        <w:tc>
          <w:tcPr>
            <w:tcW w:w="6237" w:type="dxa"/>
            <w:shd w:val="clear" w:color="auto" w:fill="D9D9D9" w:themeFill="background1" w:themeFillShade="D9"/>
          </w:tcPr>
          <w:p w14:paraId="10592B99" w14:textId="77777777" w:rsidR="004909BD" w:rsidRPr="00B74594" w:rsidRDefault="004909BD" w:rsidP="000662EC">
            <w:pPr>
              <w:jc w:val="both"/>
              <w:rPr>
                <w:rFonts w:ascii="Titillium Web" w:hAnsi="Titillium Web" w:cs="Titillium Web"/>
                <w:b/>
                <w:bCs/>
                <w:color w:val="000000"/>
                <w:lang w:val="es-ES"/>
              </w:rPr>
            </w:pPr>
            <w:r w:rsidRPr="00B74594">
              <w:rPr>
                <w:rFonts w:ascii="Titillium Web" w:hAnsi="Titillium Web" w:cs="Titillium Web"/>
                <w:b/>
                <w:bCs/>
                <w:color w:val="000000"/>
                <w:lang w:val="es-ES"/>
              </w:rPr>
              <w:t>DESCRIPCION</w:t>
            </w:r>
          </w:p>
        </w:tc>
      </w:tr>
      <w:tr w:rsidR="004909BD" w14:paraId="068A4DC4" w14:textId="77777777" w:rsidTr="000662EC">
        <w:trPr>
          <w:jc w:val="right"/>
        </w:trPr>
        <w:tc>
          <w:tcPr>
            <w:tcW w:w="1563" w:type="dxa"/>
          </w:tcPr>
          <w:p w14:paraId="022C5FAB" w14:textId="77777777" w:rsidR="004909BD" w:rsidRDefault="004909BD" w:rsidP="000662EC">
            <w:pPr>
              <w:rPr>
                <w:rFonts w:ascii="Titillium Web" w:hAnsi="Titillium Web" w:cs="Titillium Web"/>
                <w:color w:val="000000"/>
                <w:lang w:val="es-ES"/>
              </w:rPr>
            </w:pPr>
            <w:r>
              <w:rPr>
                <w:rFonts w:ascii="Titillium Web" w:hAnsi="Titillium Web" w:cs="Titillium Web"/>
                <w:color w:val="000000"/>
                <w:lang w:val="es-ES"/>
              </w:rPr>
              <w:t>Gerencia de Tecnología</w:t>
            </w:r>
          </w:p>
        </w:tc>
        <w:tc>
          <w:tcPr>
            <w:tcW w:w="559" w:type="dxa"/>
          </w:tcPr>
          <w:p w14:paraId="7B5EC2E3" w14:textId="77777777" w:rsidR="004909BD" w:rsidRDefault="004909BD" w:rsidP="000662EC">
            <w:pPr>
              <w:jc w:val="both"/>
              <w:rPr>
                <w:rFonts w:ascii="Titillium Web" w:hAnsi="Titillium Web" w:cs="Titillium Web"/>
                <w:color w:val="000000"/>
                <w:lang w:val="es-ES"/>
              </w:rPr>
            </w:pPr>
            <w:r>
              <w:rPr>
                <w:rFonts w:ascii="Titillium Web" w:hAnsi="Titillium Web" w:cs="Titillium Web"/>
                <w:color w:val="000000"/>
                <w:lang w:val="es-ES"/>
              </w:rPr>
              <w:t>C1</w:t>
            </w:r>
          </w:p>
        </w:tc>
        <w:tc>
          <w:tcPr>
            <w:tcW w:w="6237" w:type="dxa"/>
          </w:tcPr>
          <w:p w14:paraId="7D677F44" w14:textId="77777777" w:rsidR="004909BD" w:rsidRDefault="004909BD" w:rsidP="000662EC">
            <w:pPr>
              <w:jc w:val="both"/>
              <w:rPr>
                <w:rFonts w:ascii="Titillium Web" w:hAnsi="Titillium Web" w:cs="Titillium Web"/>
                <w:color w:val="000000"/>
                <w:lang w:val="es-ES"/>
              </w:rPr>
            </w:pPr>
            <w:r w:rsidRPr="00705587">
              <w:rPr>
                <w:rFonts w:ascii="Calibri" w:eastAsia="Times New Roman" w:hAnsi="Calibri" w:cs="Times New Roman"/>
              </w:rPr>
              <w:t>Establecer y gestionar las metodologías, políticas, planes y estrategias que aplican para el manejo de la información y las herramientas tecnológicas de la Unidad, así como para la administración, monitoreo y control de la infraestructura tecnológica de la Unidad, de acuerdo con los lineamientos establecidos por Information Technology Infrastructure Library -ITIL.</w:t>
            </w:r>
          </w:p>
        </w:tc>
      </w:tr>
      <w:tr w:rsidR="004909BD" w14:paraId="33CC920E" w14:textId="77777777" w:rsidTr="000662EC">
        <w:trPr>
          <w:jc w:val="right"/>
        </w:trPr>
        <w:tc>
          <w:tcPr>
            <w:tcW w:w="1563" w:type="dxa"/>
          </w:tcPr>
          <w:p w14:paraId="02D607A3" w14:textId="77777777" w:rsidR="004909BD" w:rsidRDefault="004909BD" w:rsidP="000662EC">
            <w:pPr>
              <w:rPr>
                <w:rFonts w:ascii="Titillium Web" w:hAnsi="Titillium Web" w:cs="Titillium Web"/>
                <w:color w:val="000000"/>
                <w:lang w:val="es-ES"/>
              </w:rPr>
            </w:pPr>
            <w:r>
              <w:rPr>
                <w:rFonts w:ascii="Titillium Web" w:hAnsi="Titillium Web" w:cs="Titillium Web"/>
                <w:color w:val="000000"/>
                <w:lang w:val="es-ES"/>
              </w:rPr>
              <w:t>Subgerencia de Ingeniería de Software</w:t>
            </w:r>
          </w:p>
        </w:tc>
        <w:tc>
          <w:tcPr>
            <w:tcW w:w="559" w:type="dxa"/>
          </w:tcPr>
          <w:p w14:paraId="67EFAADD" w14:textId="77777777" w:rsidR="004909BD" w:rsidRDefault="004909BD" w:rsidP="000662EC">
            <w:pPr>
              <w:jc w:val="both"/>
              <w:rPr>
                <w:rFonts w:ascii="Titillium Web" w:hAnsi="Titillium Web" w:cs="Titillium Web"/>
                <w:color w:val="000000"/>
                <w:lang w:val="es-ES"/>
              </w:rPr>
            </w:pPr>
            <w:r>
              <w:rPr>
                <w:rFonts w:ascii="Titillium Web" w:hAnsi="Titillium Web" w:cs="Titillium Web"/>
                <w:color w:val="000000"/>
                <w:lang w:val="es-ES"/>
              </w:rPr>
              <w:t>C2</w:t>
            </w:r>
          </w:p>
        </w:tc>
        <w:tc>
          <w:tcPr>
            <w:tcW w:w="6237" w:type="dxa"/>
          </w:tcPr>
          <w:p w14:paraId="707AD865" w14:textId="77777777" w:rsidR="004909BD" w:rsidRPr="00B74594" w:rsidRDefault="004909BD" w:rsidP="000662EC">
            <w:pPr>
              <w:jc w:val="both"/>
              <w:rPr>
                <w:rFonts w:ascii="Calibri" w:eastAsia="Times New Roman" w:hAnsi="Calibri" w:cs="Times New Roman"/>
              </w:rPr>
            </w:pPr>
            <w:r w:rsidRPr="00852624">
              <w:rPr>
                <w:rFonts w:ascii="Calibri" w:eastAsia="Times New Roman" w:hAnsi="Calibri" w:cs="Times New Roman"/>
              </w:rPr>
              <w:t>Establecer y gestionar el cumplimiento de las políticas, lineamientos, metodologías, estándares y procedimientos definidos por la Unidad para el</w:t>
            </w:r>
            <w:r w:rsidRPr="00C22BA5">
              <w:rPr>
                <w:rFonts w:ascii="Calibri" w:eastAsia="Times New Roman" w:hAnsi="Calibri" w:cs="Times New Roman"/>
              </w:rPr>
              <w:t xml:space="preserve"> </w:t>
            </w:r>
            <w:r w:rsidRPr="00852624">
              <w:rPr>
                <w:rFonts w:ascii="Calibri" w:eastAsia="Times New Roman" w:hAnsi="Calibri" w:cs="Times New Roman"/>
              </w:rPr>
              <w:t>desarrollo y administración de los aplicativos y sistemas de información, fortaleciendo los sistemas de información para el mejoramiento de la</w:t>
            </w:r>
            <w:r w:rsidRPr="00C22BA5">
              <w:rPr>
                <w:rFonts w:ascii="Calibri" w:eastAsia="Times New Roman" w:hAnsi="Calibri" w:cs="Times New Roman"/>
              </w:rPr>
              <w:t xml:space="preserve"> </w:t>
            </w:r>
            <w:r w:rsidRPr="00852624">
              <w:rPr>
                <w:rFonts w:ascii="Calibri" w:eastAsia="Times New Roman" w:hAnsi="Calibri" w:cs="Times New Roman"/>
              </w:rPr>
              <w:t>operación y control de los procesos de la Unidad, según los estándares definidos y de acuerdo con los lineamientos establecidos por ésta.</w:t>
            </w:r>
          </w:p>
        </w:tc>
      </w:tr>
      <w:tr w:rsidR="004909BD" w14:paraId="78F9F150" w14:textId="77777777" w:rsidTr="000662EC">
        <w:trPr>
          <w:jc w:val="right"/>
        </w:trPr>
        <w:tc>
          <w:tcPr>
            <w:tcW w:w="1563" w:type="dxa"/>
          </w:tcPr>
          <w:p w14:paraId="4A0BE433" w14:textId="77777777" w:rsidR="004909BD" w:rsidRDefault="004909BD" w:rsidP="000662EC">
            <w:pPr>
              <w:rPr>
                <w:rFonts w:ascii="Titillium Web" w:hAnsi="Titillium Web" w:cs="Titillium Web"/>
                <w:color w:val="000000"/>
                <w:lang w:val="es-ES"/>
              </w:rPr>
            </w:pPr>
            <w:r>
              <w:rPr>
                <w:rFonts w:ascii="Titillium Web" w:hAnsi="Titillium Web" w:cs="Titillium Web"/>
                <w:color w:val="000000"/>
                <w:lang w:val="es-ES"/>
              </w:rPr>
              <w:t>Subgerencia de Infraestructura Tecnológica</w:t>
            </w:r>
          </w:p>
        </w:tc>
        <w:tc>
          <w:tcPr>
            <w:tcW w:w="559" w:type="dxa"/>
          </w:tcPr>
          <w:p w14:paraId="453E4C72" w14:textId="77777777" w:rsidR="004909BD" w:rsidRDefault="004909BD" w:rsidP="000662EC">
            <w:pPr>
              <w:jc w:val="both"/>
              <w:rPr>
                <w:rFonts w:ascii="Titillium Web" w:hAnsi="Titillium Web" w:cs="Titillium Web"/>
                <w:color w:val="000000"/>
                <w:lang w:val="es-ES"/>
              </w:rPr>
            </w:pPr>
            <w:r>
              <w:rPr>
                <w:rFonts w:ascii="Titillium Web" w:hAnsi="Titillium Web" w:cs="Titillium Web"/>
                <w:color w:val="000000"/>
                <w:lang w:val="es-ES"/>
              </w:rPr>
              <w:t>C3</w:t>
            </w:r>
          </w:p>
        </w:tc>
        <w:tc>
          <w:tcPr>
            <w:tcW w:w="6237" w:type="dxa"/>
          </w:tcPr>
          <w:p w14:paraId="02079C0B" w14:textId="77777777" w:rsidR="004909BD" w:rsidRPr="00B74594" w:rsidRDefault="004909BD" w:rsidP="000662EC">
            <w:pPr>
              <w:jc w:val="both"/>
              <w:rPr>
                <w:rFonts w:ascii="Calibri" w:eastAsia="Times New Roman" w:hAnsi="Calibri" w:cs="Times New Roman"/>
              </w:rPr>
            </w:pPr>
            <w:r w:rsidRPr="00852624">
              <w:rPr>
                <w:rFonts w:ascii="Calibri" w:eastAsia="Times New Roman" w:hAnsi="Calibri" w:cs="Times New Roman"/>
              </w:rPr>
              <w:t>Establecer y gestionar el cumplimiento de las políticas, lineamientos. metodologías, estándares y procedimientos definidos por la Unidad para el</w:t>
            </w:r>
            <w:r w:rsidRPr="00C22BA5">
              <w:rPr>
                <w:rFonts w:ascii="Calibri" w:eastAsia="Times New Roman" w:hAnsi="Calibri" w:cs="Times New Roman"/>
              </w:rPr>
              <w:t xml:space="preserve"> </w:t>
            </w:r>
            <w:r w:rsidRPr="00852624">
              <w:rPr>
                <w:rFonts w:ascii="Calibri" w:eastAsia="Times New Roman" w:hAnsi="Calibri" w:cs="Times New Roman"/>
              </w:rPr>
              <w:t>desarrollo, adquisición, implementación, administración, seguridad y uso de la infraestructura tecnológica y de la información, contribuyendo a la</w:t>
            </w:r>
            <w:r w:rsidRPr="00C22BA5">
              <w:rPr>
                <w:rFonts w:ascii="Calibri" w:eastAsia="Times New Roman" w:hAnsi="Calibri" w:cs="Times New Roman"/>
              </w:rPr>
              <w:t xml:space="preserve"> </w:t>
            </w:r>
            <w:r w:rsidRPr="00852624">
              <w:rPr>
                <w:rFonts w:ascii="Calibri" w:eastAsia="Times New Roman" w:hAnsi="Calibri" w:cs="Times New Roman"/>
              </w:rPr>
              <w:t>labor sustantiva que realizan las diferentes áreas de gestión de la Unidad según los estándares definidos por la entidad y de acuerdo con los</w:t>
            </w:r>
            <w:r w:rsidRPr="00C22BA5">
              <w:rPr>
                <w:rFonts w:ascii="Calibri" w:eastAsia="Times New Roman" w:hAnsi="Calibri" w:cs="Times New Roman"/>
              </w:rPr>
              <w:t xml:space="preserve"> </w:t>
            </w:r>
            <w:r w:rsidRPr="00852624">
              <w:rPr>
                <w:rFonts w:ascii="Calibri" w:eastAsia="Times New Roman" w:hAnsi="Calibri" w:cs="Times New Roman"/>
              </w:rPr>
              <w:t xml:space="preserve">lineamientos </w:t>
            </w:r>
            <w:r w:rsidRPr="00852624">
              <w:rPr>
                <w:rFonts w:ascii="Calibri" w:eastAsia="Times New Roman" w:hAnsi="Calibri" w:cs="Times New Roman"/>
              </w:rPr>
              <w:lastRenderedPageBreak/>
              <w:t>establecidos por ITIL (Information Technology Infrastructure Library).</w:t>
            </w:r>
          </w:p>
        </w:tc>
      </w:tr>
    </w:tbl>
    <w:p w14:paraId="27AB876C" w14:textId="77777777" w:rsidR="004909BD" w:rsidRDefault="004909BD" w:rsidP="004909BD">
      <w:pPr>
        <w:spacing w:after="0" w:line="240" w:lineRule="auto"/>
        <w:jc w:val="both"/>
        <w:rPr>
          <w:rFonts w:ascii="Titillium Web" w:hAnsi="Titillium Web" w:cs="Titillium Web"/>
          <w:color w:val="000000"/>
          <w:lang w:val="es-ES"/>
        </w:rPr>
      </w:pPr>
    </w:p>
    <w:p w14:paraId="7A77004A" w14:textId="77777777" w:rsidR="004909BD" w:rsidRDefault="004909BD" w:rsidP="007F24DF">
      <w:pPr>
        <w:pStyle w:val="Prrafodelista"/>
        <w:numPr>
          <w:ilvl w:val="0"/>
          <w:numId w:val="22"/>
        </w:numPr>
        <w:spacing w:after="0" w:line="240" w:lineRule="auto"/>
        <w:ind w:left="426"/>
        <w:jc w:val="both"/>
        <w:rPr>
          <w:rFonts w:cstheme="minorHAnsi"/>
          <w:color w:val="000000"/>
          <w:lang w:val="es-ES"/>
        </w:rPr>
      </w:pPr>
      <w:r w:rsidRPr="00B74594">
        <w:rPr>
          <w:rFonts w:cstheme="minorHAnsi"/>
          <w:b/>
          <w:bCs/>
          <w:color w:val="000000"/>
          <w:lang w:val="es-ES"/>
        </w:rPr>
        <w:t>Identificación de las subcapacidades:</w:t>
      </w:r>
      <w:r w:rsidRPr="00B74594">
        <w:rPr>
          <w:rFonts w:cstheme="minorHAnsi"/>
          <w:color w:val="000000"/>
          <w:lang w:val="es-ES"/>
        </w:rPr>
        <w:t xml:space="preserve"> La identificación de las capacidades se realizó homologándolas con cada una de las funciones descritas</w:t>
      </w:r>
      <w:r>
        <w:rPr>
          <w:rFonts w:cstheme="minorHAnsi"/>
          <w:color w:val="000000"/>
          <w:lang w:val="es-ES"/>
        </w:rPr>
        <w:t xml:space="preserve"> para el </w:t>
      </w:r>
      <w:r w:rsidRPr="008D515C">
        <w:rPr>
          <w:rFonts w:ascii="Titillium Web" w:hAnsi="Titillium Web" w:cs="Titillium Web"/>
          <w:color w:val="000000"/>
          <w:lang w:val="es-ES"/>
        </w:rPr>
        <w:t>Gere</w:t>
      </w:r>
      <w:r>
        <w:rPr>
          <w:rFonts w:ascii="Titillium Web" w:hAnsi="Titillium Web" w:cs="Titillium Web"/>
          <w:color w:val="000000"/>
          <w:lang w:val="es-ES"/>
        </w:rPr>
        <w:t>nte</w:t>
      </w:r>
      <w:r w:rsidRPr="008D515C">
        <w:rPr>
          <w:rFonts w:ascii="Titillium Web" w:hAnsi="Titillium Web" w:cs="Titillium Web"/>
          <w:color w:val="000000"/>
          <w:lang w:val="es-ES"/>
        </w:rPr>
        <w:t xml:space="preserve"> de Tecnología, </w:t>
      </w:r>
      <w:r w:rsidRPr="008D515C">
        <w:rPr>
          <w:rFonts w:ascii="Calibri" w:hAnsi="Calibri" w:cs="Times New Roman"/>
        </w:rPr>
        <w:t>Subgere</w:t>
      </w:r>
      <w:r>
        <w:rPr>
          <w:rFonts w:ascii="Calibri" w:hAnsi="Calibri" w:cs="Times New Roman"/>
        </w:rPr>
        <w:t>nte</w:t>
      </w:r>
      <w:r w:rsidRPr="008D515C">
        <w:rPr>
          <w:rFonts w:ascii="Calibri" w:hAnsi="Calibri" w:cs="Times New Roman"/>
        </w:rPr>
        <w:t xml:space="preserve"> de Ingeniería de Software y Subgeren</w:t>
      </w:r>
      <w:r>
        <w:rPr>
          <w:rFonts w:ascii="Calibri" w:hAnsi="Calibri" w:cs="Times New Roman"/>
        </w:rPr>
        <w:t>te</w:t>
      </w:r>
      <w:r w:rsidRPr="008D515C">
        <w:rPr>
          <w:rFonts w:ascii="Calibri" w:hAnsi="Calibri" w:cs="Times New Roman"/>
        </w:rPr>
        <w:t xml:space="preserve"> de Infraestructura Tecnológica</w:t>
      </w:r>
      <w:r w:rsidRPr="00B74594">
        <w:rPr>
          <w:rFonts w:cstheme="minorHAnsi"/>
          <w:color w:val="000000"/>
          <w:lang w:val="es-ES"/>
        </w:rPr>
        <w:t xml:space="preserve"> en la resolución Nº 200 de febrero 28 del presente año (mencionada anteriormente). </w:t>
      </w:r>
      <w:r>
        <w:rPr>
          <w:rFonts w:cstheme="minorHAnsi"/>
          <w:color w:val="000000"/>
          <w:lang w:val="es-ES"/>
        </w:rPr>
        <w:t>La estructura del ID de la subcapacidad es “</w:t>
      </w:r>
      <w:r w:rsidRPr="00B74594">
        <w:rPr>
          <w:rFonts w:cstheme="minorHAnsi"/>
          <w:i/>
          <w:iCs/>
          <w:color w:val="000000"/>
          <w:lang w:val="es-ES"/>
        </w:rPr>
        <w:t>SCnn</w:t>
      </w:r>
      <w:r>
        <w:rPr>
          <w:rFonts w:cstheme="minorHAnsi"/>
          <w:i/>
          <w:iCs/>
          <w:color w:val="000000"/>
          <w:lang w:val="es-ES"/>
        </w:rPr>
        <w:t xml:space="preserve">” </w:t>
      </w:r>
      <w:r>
        <w:rPr>
          <w:rFonts w:cstheme="minorHAnsi"/>
          <w:color w:val="000000"/>
          <w:lang w:val="es-ES"/>
        </w:rPr>
        <w:t>(SC=Abreviatura de subcapacidad, nn=número de la subcapacidad).</w:t>
      </w:r>
    </w:p>
    <w:p w14:paraId="425310B7" w14:textId="77777777" w:rsidR="004909BD" w:rsidRPr="00B74594" w:rsidRDefault="004909BD" w:rsidP="004909BD">
      <w:pPr>
        <w:pStyle w:val="Prrafodelista"/>
        <w:spacing w:after="0" w:line="240" w:lineRule="auto"/>
        <w:ind w:left="426"/>
        <w:jc w:val="both"/>
        <w:rPr>
          <w:rFonts w:cstheme="minorHAnsi"/>
          <w:color w:val="000000"/>
          <w:lang w:val="es-ES"/>
        </w:rPr>
      </w:pPr>
    </w:p>
    <w:p w14:paraId="07B523CF" w14:textId="77777777" w:rsidR="004909BD" w:rsidRDefault="004909BD" w:rsidP="007F24DF">
      <w:pPr>
        <w:pStyle w:val="Prrafodelista"/>
        <w:numPr>
          <w:ilvl w:val="0"/>
          <w:numId w:val="22"/>
        </w:numPr>
        <w:spacing w:after="0" w:line="240" w:lineRule="auto"/>
        <w:ind w:left="426"/>
        <w:jc w:val="both"/>
        <w:rPr>
          <w:rFonts w:eastAsia="Calibri" w:cstheme="minorHAnsi"/>
          <w:color w:val="000000"/>
          <w:lang w:val="es-ES"/>
        </w:rPr>
      </w:pPr>
      <w:r w:rsidRPr="00B74594">
        <w:rPr>
          <w:rFonts w:cstheme="minorHAnsi"/>
          <w:b/>
          <w:bCs/>
          <w:color w:val="000000"/>
          <w:lang w:val="es-ES"/>
        </w:rPr>
        <w:t xml:space="preserve">Identificación de </w:t>
      </w:r>
      <w:r>
        <w:rPr>
          <w:rFonts w:cstheme="minorHAnsi"/>
          <w:b/>
          <w:bCs/>
          <w:color w:val="000000"/>
          <w:lang w:val="es-ES"/>
        </w:rPr>
        <w:t>sub</w:t>
      </w:r>
      <w:r w:rsidRPr="00B74594">
        <w:rPr>
          <w:rFonts w:cstheme="minorHAnsi"/>
          <w:b/>
          <w:bCs/>
          <w:color w:val="000000"/>
          <w:lang w:val="es-ES"/>
        </w:rPr>
        <w:t xml:space="preserve">procesos o procedimientos: </w:t>
      </w:r>
      <w:r w:rsidRPr="00E42395">
        <w:rPr>
          <w:rFonts w:cstheme="minorHAnsi"/>
          <w:color w:val="000000"/>
          <w:lang w:val="es-ES"/>
        </w:rPr>
        <w:t xml:space="preserve">La </w:t>
      </w:r>
      <w:r>
        <w:rPr>
          <w:rFonts w:eastAsia="Calibri" w:cstheme="minorHAnsi"/>
          <w:color w:val="000000"/>
          <w:lang w:val="es-ES"/>
        </w:rPr>
        <w:t>i</w:t>
      </w:r>
      <w:r w:rsidRPr="00B74594">
        <w:rPr>
          <w:rFonts w:eastAsia="Calibri" w:cstheme="minorHAnsi"/>
          <w:color w:val="000000"/>
          <w:lang w:val="es-ES"/>
        </w:rPr>
        <w:t>dentifica</w:t>
      </w:r>
      <w:r>
        <w:rPr>
          <w:rFonts w:eastAsia="Calibri" w:cstheme="minorHAnsi"/>
          <w:color w:val="000000"/>
          <w:lang w:val="es-ES"/>
        </w:rPr>
        <w:t>ción</w:t>
      </w:r>
      <w:r w:rsidRPr="00B74594">
        <w:rPr>
          <w:rFonts w:eastAsia="Calibri" w:cstheme="minorHAnsi"/>
          <w:color w:val="000000"/>
          <w:lang w:val="es-ES"/>
        </w:rPr>
        <w:t xml:space="preserve"> los </w:t>
      </w:r>
      <w:r>
        <w:rPr>
          <w:rFonts w:eastAsia="Calibri" w:cstheme="minorHAnsi"/>
          <w:color w:val="000000"/>
          <w:lang w:val="es-ES"/>
        </w:rPr>
        <w:t>sub</w:t>
      </w:r>
      <w:r w:rsidRPr="00B74594">
        <w:rPr>
          <w:rFonts w:eastAsia="Calibri" w:cstheme="minorHAnsi"/>
          <w:color w:val="000000"/>
          <w:lang w:val="es-ES"/>
        </w:rPr>
        <w:t xml:space="preserve">procesos o procedimientos </w:t>
      </w:r>
      <w:r>
        <w:rPr>
          <w:rFonts w:eastAsia="Calibri" w:cstheme="minorHAnsi"/>
          <w:color w:val="000000"/>
          <w:lang w:val="es-ES"/>
        </w:rPr>
        <w:t>relacionados con cada una de las sub</w:t>
      </w:r>
      <w:r w:rsidRPr="00B74594">
        <w:rPr>
          <w:rFonts w:eastAsia="Calibri" w:cstheme="minorHAnsi"/>
          <w:color w:val="000000"/>
          <w:lang w:val="es-ES"/>
        </w:rPr>
        <w:t xml:space="preserve">capacidades. </w:t>
      </w:r>
      <w:r>
        <w:rPr>
          <w:rFonts w:eastAsia="Calibri" w:cstheme="minorHAnsi"/>
          <w:color w:val="000000"/>
          <w:lang w:val="es-ES"/>
        </w:rPr>
        <w:t>El ID corresponde al código del subproceso o procedimiento del Sistema de Gestión Integral.</w:t>
      </w:r>
    </w:p>
    <w:p w14:paraId="4B2B822F" w14:textId="77777777" w:rsidR="004909BD" w:rsidRPr="005160C5" w:rsidRDefault="004909BD" w:rsidP="28AC5D6C">
      <w:pPr>
        <w:pStyle w:val="Prrafodelista"/>
        <w:spacing w:after="0" w:line="240" w:lineRule="auto"/>
        <w:ind w:left="426"/>
        <w:jc w:val="both"/>
        <w:rPr>
          <w:rFonts w:eastAsiaTheme="minorEastAsia"/>
          <w:color w:val="000000"/>
          <w:lang w:val="es-ES"/>
        </w:rPr>
      </w:pPr>
    </w:p>
    <w:p w14:paraId="5F2E1193" w14:textId="77777777" w:rsidR="004909BD" w:rsidRPr="0008120B" w:rsidRDefault="004909BD" w:rsidP="007F24DF">
      <w:pPr>
        <w:pStyle w:val="Prrafodelista"/>
        <w:numPr>
          <w:ilvl w:val="0"/>
          <w:numId w:val="22"/>
        </w:numPr>
        <w:spacing w:after="0" w:line="240" w:lineRule="auto"/>
        <w:ind w:left="426"/>
        <w:jc w:val="both"/>
        <w:rPr>
          <w:rFonts w:eastAsiaTheme="minorEastAsia" w:cstheme="minorHAnsi"/>
          <w:b/>
          <w:bCs/>
          <w:color w:val="000000"/>
          <w:lang w:val="es-ES"/>
        </w:rPr>
      </w:pPr>
      <w:r w:rsidRPr="005160C5">
        <w:rPr>
          <w:rFonts w:eastAsiaTheme="minorEastAsia" w:cstheme="minorHAnsi"/>
          <w:b/>
          <w:bCs/>
          <w:color w:val="000000" w:themeColor="text1"/>
          <w:lang w:val="es-ES"/>
        </w:rPr>
        <w:t xml:space="preserve">Identificación de los recursos: </w:t>
      </w:r>
      <w:r w:rsidRPr="005160C5">
        <w:rPr>
          <w:rFonts w:eastAsiaTheme="minorEastAsia" w:cstheme="minorHAnsi"/>
          <w:color w:val="000000" w:themeColor="text1"/>
          <w:lang w:val="es-ES"/>
        </w:rPr>
        <w:t>Identificación de los recursos o herramientas asignadas para la gestión de cada una de las capacidades: Sistemas de Información, Información, Infraestructura Tecnológica. El ID tiene la estructura “</w:t>
      </w:r>
      <w:r w:rsidRPr="005160C5">
        <w:rPr>
          <w:rFonts w:eastAsiaTheme="minorEastAsia" w:cstheme="minorHAnsi"/>
          <w:i/>
          <w:iCs/>
          <w:color w:val="000000" w:themeColor="text1"/>
          <w:lang w:val="es-ES"/>
        </w:rPr>
        <w:t>Rnn</w:t>
      </w:r>
      <w:r w:rsidRPr="005160C5">
        <w:rPr>
          <w:rFonts w:eastAsiaTheme="minorEastAsia" w:cstheme="minorHAnsi"/>
          <w:color w:val="000000" w:themeColor="text1"/>
          <w:lang w:val="es-ES"/>
        </w:rPr>
        <w:t>” (R=recurso, nn=número del recurso).</w:t>
      </w:r>
    </w:p>
    <w:p w14:paraId="05651FB4" w14:textId="77777777" w:rsidR="004909BD" w:rsidRPr="005160C5" w:rsidRDefault="004909BD" w:rsidP="004909BD">
      <w:pPr>
        <w:pStyle w:val="Prrafodelista"/>
        <w:rPr>
          <w:rFonts w:cstheme="minorHAnsi"/>
          <w:b/>
          <w:bCs/>
          <w:color w:val="000000"/>
          <w:lang w:val="es-ES"/>
        </w:rPr>
      </w:pPr>
    </w:p>
    <w:p w14:paraId="137DF411" w14:textId="77777777" w:rsidR="004909BD" w:rsidRPr="005160C5" w:rsidRDefault="004909BD" w:rsidP="007F24DF">
      <w:pPr>
        <w:pStyle w:val="Prrafodelista"/>
        <w:numPr>
          <w:ilvl w:val="0"/>
          <w:numId w:val="22"/>
        </w:numPr>
        <w:spacing w:after="0" w:line="240" w:lineRule="auto"/>
        <w:ind w:left="426"/>
        <w:jc w:val="both"/>
        <w:rPr>
          <w:rFonts w:cstheme="minorHAnsi"/>
          <w:b/>
          <w:bCs/>
          <w:color w:val="000000"/>
          <w:lang w:val="es-ES"/>
        </w:rPr>
      </w:pPr>
      <w:r w:rsidRPr="005160C5">
        <w:rPr>
          <w:rFonts w:cstheme="minorHAnsi"/>
          <w:b/>
          <w:bCs/>
          <w:color w:val="000000" w:themeColor="text1"/>
          <w:lang w:val="es-ES"/>
        </w:rPr>
        <w:t xml:space="preserve">Identificación de los roles: </w:t>
      </w:r>
      <w:r w:rsidRPr="005160C5">
        <w:rPr>
          <w:rFonts w:cstheme="minorHAnsi"/>
          <w:color w:val="000000" w:themeColor="text1"/>
          <w:lang w:val="es-ES"/>
        </w:rPr>
        <w:t>Se identifican los roles encargados de gestionar cada una de las subcapacidades identificadas. Los roles tienen asignado un ID seguido del rol respectivo; el ID del rol tiene la siguiente estructura:</w:t>
      </w:r>
    </w:p>
    <w:p w14:paraId="6208E214" w14:textId="77777777" w:rsidR="004909BD" w:rsidRPr="00B74594" w:rsidRDefault="004909BD" w:rsidP="004909BD">
      <w:pPr>
        <w:pStyle w:val="Prrafodelista"/>
        <w:spacing w:after="0"/>
        <w:rPr>
          <w:rFonts w:ascii="Titillium Web" w:hAnsi="Titillium Web" w:cs="Titillium Web"/>
          <w:b/>
          <w:bCs/>
          <w:color w:val="000000"/>
          <w:lang w:val="es-ES"/>
        </w:rPr>
      </w:pPr>
    </w:p>
    <w:tbl>
      <w:tblPr>
        <w:tblStyle w:val="Tablaconcuadrcula"/>
        <w:tblW w:w="0" w:type="auto"/>
        <w:tblInd w:w="567" w:type="dxa"/>
        <w:tblLook w:val="04A0" w:firstRow="1" w:lastRow="0" w:firstColumn="1" w:lastColumn="0" w:noHBand="0" w:noVBand="1"/>
      </w:tblPr>
      <w:tblGrid>
        <w:gridCol w:w="2547"/>
        <w:gridCol w:w="5670"/>
      </w:tblGrid>
      <w:tr w:rsidR="004909BD" w:rsidRPr="005160C5" w14:paraId="6396919A" w14:textId="77777777" w:rsidTr="000662EC">
        <w:tc>
          <w:tcPr>
            <w:tcW w:w="2547" w:type="dxa"/>
            <w:shd w:val="clear" w:color="auto" w:fill="D9D9D9" w:themeFill="background1" w:themeFillShade="D9"/>
          </w:tcPr>
          <w:p w14:paraId="09D5F20F" w14:textId="77777777" w:rsidR="004909BD" w:rsidRPr="005160C5" w:rsidRDefault="004909BD" w:rsidP="000662EC">
            <w:pPr>
              <w:jc w:val="both"/>
              <w:rPr>
                <w:rFonts w:cstheme="minorHAnsi"/>
                <w:b/>
                <w:bCs/>
                <w:color w:val="000000"/>
                <w:lang w:val="es-ES"/>
              </w:rPr>
            </w:pPr>
            <w:r w:rsidRPr="005160C5">
              <w:rPr>
                <w:rFonts w:cstheme="minorHAnsi"/>
                <w:b/>
                <w:bCs/>
                <w:color w:val="000000"/>
                <w:lang w:val="es-ES"/>
              </w:rPr>
              <w:t>CARGO</w:t>
            </w:r>
          </w:p>
        </w:tc>
        <w:tc>
          <w:tcPr>
            <w:tcW w:w="5670" w:type="dxa"/>
            <w:shd w:val="clear" w:color="auto" w:fill="D9D9D9" w:themeFill="background1" w:themeFillShade="D9"/>
          </w:tcPr>
          <w:p w14:paraId="6FB3E64A" w14:textId="77777777" w:rsidR="004909BD" w:rsidRPr="005160C5" w:rsidRDefault="004909BD" w:rsidP="000662EC">
            <w:pPr>
              <w:jc w:val="both"/>
              <w:rPr>
                <w:rFonts w:cstheme="minorHAnsi"/>
                <w:b/>
                <w:bCs/>
                <w:color w:val="000000"/>
                <w:lang w:val="es-ES"/>
              </w:rPr>
            </w:pPr>
            <w:r w:rsidRPr="005160C5">
              <w:rPr>
                <w:rFonts w:cstheme="minorHAnsi"/>
                <w:b/>
                <w:bCs/>
                <w:color w:val="000000"/>
                <w:lang w:val="es-ES"/>
              </w:rPr>
              <w:t>ID del ROL</w:t>
            </w:r>
          </w:p>
        </w:tc>
      </w:tr>
      <w:tr w:rsidR="004909BD" w:rsidRPr="005160C5" w14:paraId="26FE9A34" w14:textId="77777777" w:rsidTr="000662EC">
        <w:tc>
          <w:tcPr>
            <w:tcW w:w="2547" w:type="dxa"/>
          </w:tcPr>
          <w:p w14:paraId="225CB05E" w14:textId="77777777" w:rsidR="004909BD" w:rsidRPr="005160C5" w:rsidRDefault="004909BD" w:rsidP="000662EC">
            <w:pPr>
              <w:jc w:val="both"/>
              <w:rPr>
                <w:rFonts w:cstheme="minorHAnsi"/>
                <w:color w:val="000000"/>
                <w:lang w:val="es-ES"/>
              </w:rPr>
            </w:pPr>
            <w:r w:rsidRPr="005160C5">
              <w:rPr>
                <w:rFonts w:cstheme="minorHAnsi"/>
                <w:color w:val="000000"/>
                <w:lang w:val="es-ES"/>
              </w:rPr>
              <w:t>Gerente</w:t>
            </w:r>
          </w:p>
        </w:tc>
        <w:tc>
          <w:tcPr>
            <w:tcW w:w="5670" w:type="dxa"/>
          </w:tcPr>
          <w:p w14:paraId="58E6BD72" w14:textId="77777777" w:rsidR="004909BD" w:rsidRPr="005160C5" w:rsidRDefault="004909BD" w:rsidP="000662EC">
            <w:pPr>
              <w:jc w:val="both"/>
              <w:rPr>
                <w:rFonts w:cstheme="minorHAnsi"/>
                <w:color w:val="000000"/>
                <w:lang w:val="es-ES"/>
              </w:rPr>
            </w:pPr>
            <w:r w:rsidRPr="005160C5">
              <w:rPr>
                <w:rFonts w:cstheme="minorHAnsi"/>
                <w:color w:val="000000"/>
                <w:lang w:val="es-ES"/>
              </w:rPr>
              <w:t>039-04</w:t>
            </w:r>
          </w:p>
        </w:tc>
      </w:tr>
      <w:tr w:rsidR="004909BD" w:rsidRPr="005160C5" w14:paraId="5F6C2224" w14:textId="77777777" w:rsidTr="000662EC">
        <w:tc>
          <w:tcPr>
            <w:tcW w:w="2547" w:type="dxa"/>
          </w:tcPr>
          <w:p w14:paraId="106E83ED" w14:textId="77777777" w:rsidR="004909BD" w:rsidRPr="005160C5" w:rsidRDefault="004909BD" w:rsidP="000662EC">
            <w:pPr>
              <w:jc w:val="both"/>
              <w:rPr>
                <w:rFonts w:cstheme="minorHAnsi"/>
                <w:color w:val="000000"/>
                <w:lang w:val="es-ES"/>
              </w:rPr>
            </w:pPr>
            <w:r w:rsidRPr="005160C5">
              <w:rPr>
                <w:rFonts w:cstheme="minorHAnsi"/>
                <w:color w:val="000000"/>
                <w:lang w:val="es-ES"/>
              </w:rPr>
              <w:t>Profesional especializado</w:t>
            </w:r>
          </w:p>
        </w:tc>
        <w:tc>
          <w:tcPr>
            <w:tcW w:w="5670" w:type="dxa"/>
          </w:tcPr>
          <w:p w14:paraId="7AC7D610" w14:textId="77777777" w:rsidR="004909BD" w:rsidRPr="005160C5" w:rsidRDefault="004909BD" w:rsidP="000662EC">
            <w:pPr>
              <w:jc w:val="both"/>
              <w:rPr>
                <w:rFonts w:cstheme="minorHAnsi"/>
                <w:color w:val="000000"/>
                <w:lang w:val="es-ES"/>
              </w:rPr>
            </w:pPr>
            <w:r w:rsidRPr="005160C5">
              <w:rPr>
                <w:rFonts w:cstheme="minorHAnsi"/>
                <w:color w:val="000000"/>
                <w:lang w:val="es-ES"/>
              </w:rPr>
              <w:t>222-nn (nn= grado)</w:t>
            </w:r>
          </w:p>
        </w:tc>
      </w:tr>
      <w:tr w:rsidR="004909BD" w:rsidRPr="005160C5" w14:paraId="18D20E65" w14:textId="77777777" w:rsidTr="000662EC">
        <w:tc>
          <w:tcPr>
            <w:tcW w:w="2547" w:type="dxa"/>
          </w:tcPr>
          <w:p w14:paraId="5266A282" w14:textId="77777777" w:rsidR="004909BD" w:rsidRPr="005160C5" w:rsidRDefault="004909BD" w:rsidP="000662EC">
            <w:pPr>
              <w:jc w:val="both"/>
              <w:rPr>
                <w:rFonts w:cstheme="minorHAnsi"/>
                <w:color w:val="000000"/>
                <w:lang w:val="es-ES"/>
              </w:rPr>
            </w:pPr>
            <w:r w:rsidRPr="005160C5">
              <w:rPr>
                <w:rFonts w:cstheme="minorHAnsi"/>
                <w:color w:val="000000"/>
                <w:lang w:val="es-ES"/>
              </w:rPr>
              <w:t>Profesional universitario</w:t>
            </w:r>
          </w:p>
        </w:tc>
        <w:tc>
          <w:tcPr>
            <w:tcW w:w="5670" w:type="dxa"/>
          </w:tcPr>
          <w:p w14:paraId="4675307D" w14:textId="77777777" w:rsidR="004909BD" w:rsidRPr="005160C5" w:rsidRDefault="004909BD" w:rsidP="000662EC">
            <w:pPr>
              <w:jc w:val="both"/>
              <w:rPr>
                <w:rFonts w:cstheme="minorHAnsi"/>
                <w:color w:val="000000"/>
                <w:lang w:val="es-ES"/>
              </w:rPr>
            </w:pPr>
            <w:r w:rsidRPr="005160C5">
              <w:rPr>
                <w:rFonts w:cstheme="minorHAnsi"/>
                <w:color w:val="000000"/>
                <w:lang w:val="es-ES"/>
              </w:rPr>
              <w:t>219-nn (nn= grado)</w:t>
            </w:r>
          </w:p>
        </w:tc>
      </w:tr>
      <w:tr w:rsidR="004909BD" w:rsidRPr="005160C5" w14:paraId="548DFAF7" w14:textId="77777777" w:rsidTr="000662EC">
        <w:tc>
          <w:tcPr>
            <w:tcW w:w="2547" w:type="dxa"/>
          </w:tcPr>
          <w:p w14:paraId="4D7EEA25" w14:textId="77777777" w:rsidR="004909BD" w:rsidRPr="005160C5" w:rsidRDefault="004909BD" w:rsidP="000662EC">
            <w:pPr>
              <w:rPr>
                <w:rFonts w:cstheme="minorHAnsi"/>
                <w:color w:val="000000"/>
                <w:lang w:val="es-ES"/>
              </w:rPr>
            </w:pPr>
            <w:r w:rsidRPr="005160C5">
              <w:rPr>
                <w:rFonts w:cstheme="minorHAnsi"/>
                <w:color w:val="000000"/>
                <w:lang w:val="es-ES"/>
              </w:rPr>
              <w:t>Profesional vinculado por prestación de servicios</w:t>
            </w:r>
          </w:p>
        </w:tc>
        <w:tc>
          <w:tcPr>
            <w:tcW w:w="5670" w:type="dxa"/>
          </w:tcPr>
          <w:p w14:paraId="18E962CA" w14:textId="77777777" w:rsidR="004909BD" w:rsidRPr="005160C5" w:rsidRDefault="004909BD" w:rsidP="000662EC">
            <w:pPr>
              <w:jc w:val="both"/>
              <w:rPr>
                <w:rFonts w:cstheme="minorHAnsi"/>
                <w:color w:val="000000"/>
                <w:lang w:val="es-ES"/>
              </w:rPr>
            </w:pPr>
            <w:r w:rsidRPr="005160C5">
              <w:rPr>
                <w:rFonts w:cstheme="minorHAnsi"/>
                <w:color w:val="000000"/>
                <w:lang w:val="es-ES"/>
              </w:rPr>
              <w:t>nnn-aaaa (nnn= número del contrato, aaaa=año del contrato)</w:t>
            </w:r>
          </w:p>
          <w:p w14:paraId="4C7F8E96" w14:textId="77777777" w:rsidR="004909BD" w:rsidRPr="005160C5" w:rsidRDefault="004909BD" w:rsidP="000662EC">
            <w:pPr>
              <w:jc w:val="both"/>
              <w:rPr>
                <w:rFonts w:cstheme="minorHAnsi"/>
                <w:color w:val="000000"/>
                <w:lang w:val="es-ES"/>
              </w:rPr>
            </w:pPr>
          </w:p>
        </w:tc>
      </w:tr>
    </w:tbl>
    <w:p w14:paraId="65E1B3D7" w14:textId="77777777" w:rsidR="004909BD" w:rsidRDefault="004909BD" w:rsidP="004909BD">
      <w:pPr>
        <w:spacing w:after="0" w:line="240" w:lineRule="auto"/>
        <w:jc w:val="both"/>
        <w:rPr>
          <w:rFonts w:ascii="Titillium Web" w:hAnsi="Titillium Web" w:cs="Titillium Web"/>
          <w:color w:val="000000"/>
          <w:lang w:val="es-ES"/>
        </w:rPr>
      </w:pPr>
    </w:p>
    <w:p w14:paraId="1EBD1E57" w14:textId="1C8F5513" w:rsidR="004909BD" w:rsidRPr="005160C5" w:rsidRDefault="004909BD" w:rsidP="004909BD">
      <w:pPr>
        <w:spacing w:after="0" w:line="240" w:lineRule="auto"/>
        <w:jc w:val="both"/>
        <w:rPr>
          <w:rFonts w:cstheme="minorHAnsi"/>
          <w:color w:val="000000"/>
          <w:lang w:val="es-ES"/>
        </w:rPr>
      </w:pPr>
      <w:r w:rsidRPr="005160C5">
        <w:rPr>
          <w:rFonts w:cstheme="minorHAnsi"/>
          <w:color w:val="000000" w:themeColor="text1"/>
          <w:lang w:val="es-ES"/>
        </w:rPr>
        <w:t xml:space="preserve">La siguiente tabla es un ejemplo de la información diligenciada en </w:t>
      </w:r>
      <w:r w:rsidRPr="0008120B">
        <w:rPr>
          <w:rFonts w:cstheme="minorHAnsi"/>
        </w:rPr>
        <w:t>la “</w:t>
      </w:r>
      <w:r w:rsidRPr="0008120B">
        <w:rPr>
          <w:rFonts w:cstheme="minorHAnsi"/>
          <w:i/>
          <w:iCs/>
        </w:rPr>
        <w:t>Sesión 4: Identificar y caracterizar la operación</w:t>
      </w:r>
      <w:r w:rsidRPr="00D82AE2">
        <w:rPr>
          <w:rFonts w:cstheme="minorHAnsi"/>
        </w:rPr>
        <w:t xml:space="preserve">” de la </w:t>
      </w:r>
      <w:r w:rsidRPr="005160C5">
        <w:rPr>
          <w:rFonts w:cstheme="minorHAnsi"/>
          <w:color w:val="000000" w:themeColor="text1"/>
          <w:lang w:val="es-ES"/>
        </w:rPr>
        <w:t>herramienta para la construcción del PETI:</w:t>
      </w:r>
    </w:p>
    <w:p w14:paraId="5841C446" w14:textId="77777777" w:rsidR="004909BD" w:rsidRPr="00DD0F65" w:rsidRDefault="004909BD" w:rsidP="004909BD">
      <w:pPr>
        <w:spacing w:after="0"/>
        <w:rPr>
          <w:rFonts w:ascii="Calibri" w:eastAsia="Calibri" w:hAnsi="Calibri" w:cs="Times New Roman"/>
          <w:color w:val="833C0B"/>
          <w:lang w:val="es-ES"/>
        </w:rPr>
      </w:pPr>
    </w:p>
    <w:tbl>
      <w:tblPr>
        <w:tblW w:w="8828" w:type="dxa"/>
        <w:tblCellMar>
          <w:left w:w="70" w:type="dxa"/>
          <w:right w:w="70" w:type="dxa"/>
        </w:tblCellMar>
        <w:tblLook w:val="04A0" w:firstRow="1" w:lastRow="0" w:firstColumn="1" w:lastColumn="0" w:noHBand="0" w:noVBand="1"/>
      </w:tblPr>
      <w:tblGrid>
        <w:gridCol w:w="421"/>
        <w:gridCol w:w="1275"/>
        <w:gridCol w:w="567"/>
        <w:gridCol w:w="1418"/>
        <w:gridCol w:w="850"/>
        <w:gridCol w:w="1276"/>
        <w:gridCol w:w="424"/>
        <w:gridCol w:w="991"/>
        <w:gridCol w:w="538"/>
        <w:gridCol w:w="1068"/>
      </w:tblGrid>
      <w:tr w:rsidR="004909BD" w:rsidRPr="00310411" w14:paraId="004856EE" w14:textId="77777777" w:rsidTr="000662EC">
        <w:trPr>
          <w:cantSplit/>
          <w:trHeight w:val="292"/>
          <w:tblHeader/>
        </w:trPr>
        <w:tc>
          <w:tcPr>
            <w:tcW w:w="8828" w:type="dxa"/>
            <w:gridSpan w:val="10"/>
            <w:tcBorders>
              <w:top w:val="single" w:sz="4" w:space="0" w:color="auto"/>
              <w:left w:val="single" w:sz="4" w:space="0" w:color="auto"/>
              <w:bottom w:val="single" w:sz="4" w:space="0" w:color="auto"/>
              <w:right w:val="single" w:sz="4" w:space="0" w:color="auto"/>
            </w:tcBorders>
            <w:shd w:val="clear" w:color="000000" w:fill="203764"/>
            <w:vAlign w:val="center"/>
            <w:hideMark/>
          </w:tcPr>
          <w:p w14:paraId="6E139502" w14:textId="77777777" w:rsidR="004909BD" w:rsidRPr="00310411" w:rsidRDefault="004909BD" w:rsidP="000662EC">
            <w:pPr>
              <w:spacing w:after="0" w:line="240" w:lineRule="auto"/>
              <w:jc w:val="center"/>
              <w:rPr>
                <w:rFonts w:ascii="Titillium Web" w:eastAsia="Times New Roman" w:hAnsi="Titillium Web" w:cs="Calibri"/>
                <w:b/>
                <w:bCs/>
                <w:color w:val="FFFFFF"/>
                <w:sz w:val="14"/>
                <w:szCs w:val="14"/>
                <w:lang w:val="es-ES" w:eastAsia="es-ES"/>
              </w:rPr>
            </w:pPr>
            <w:r w:rsidRPr="00310411">
              <w:rPr>
                <w:rFonts w:ascii="Titillium Web" w:eastAsia="Times New Roman" w:hAnsi="Titillium Web" w:cs="Calibri"/>
                <w:b/>
                <w:bCs/>
                <w:color w:val="FFFFFF"/>
                <w:sz w:val="14"/>
                <w:szCs w:val="14"/>
                <w:lang w:val="es-ES" w:eastAsia="es-ES"/>
              </w:rPr>
              <w:lastRenderedPageBreak/>
              <w:t>Modelo Operativo</w:t>
            </w:r>
          </w:p>
        </w:tc>
      </w:tr>
      <w:tr w:rsidR="004909BD" w:rsidRPr="00310411" w14:paraId="3C1F3163" w14:textId="77777777" w:rsidTr="000662EC">
        <w:trPr>
          <w:cantSplit/>
          <w:trHeight w:val="292"/>
          <w:tblHeader/>
        </w:trPr>
        <w:tc>
          <w:tcPr>
            <w:tcW w:w="3681" w:type="dxa"/>
            <w:gridSpan w:val="4"/>
            <w:tcBorders>
              <w:top w:val="single" w:sz="4" w:space="0" w:color="auto"/>
              <w:left w:val="single" w:sz="4" w:space="0" w:color="auto"/>
              <w:bottom w:val="single" w:sz="4" w:space="0" w:color="auto"/>
              <w:right w:val="single" w:sz="4" w:space="0" w:color="auto"/>
            </w:tcBorders>
            <w:shd w:val="clear" w:color="000000" w:fill="333F4F"/>
            <w:vAlign w:val="center"/>
            <w:hideMark/>
          </w:tcPr>
          <w:p w14:paraId="723B9CD5" w14:textId="77777777" w:rsidR="004909BD" w:rsidRPr="00310411" w:rsidRDefault="004909BD" w:rsidP="000662EC">
            <w:pPr>
              <w:spacing w:after="0" w:line="240" w:lineRule="auto"/>
              <w:jc w:val="center"/>
              <w:rPr>
                <w:rFonts w:ascii="Titillium Web" w:eastAsia="Times New Roman" w:hAnsi="Titillium Web" w:cs="Calibri"/>
                <w:b/>
                <w:bCs/>
                <w:color w:val="FFFFFF"/>
                <w:sz w:val="14"/>
                <w:szCs w:val="14"/>
                <w:lang w:val="es-ES" w:eastAsia="es-ES"/>
              </w:rPr>
            </w:pPr>
            <w:r w:rsidRPr="00310411">
              <w:rPr>
                <w:rFonts w:ascii="Titillium Web" w:eastAsia="Times New Roman" w:hAnsi="Titillium Web" w:cs="Calibri"/>
                <w:b/>
                <w:bCs/>
                <w:color w:val="FFFFFF"/>
                <w:sz w:val="14"/>
                <w:szCs w:val="14"/>
                <w:lang w:val="es-ES" w:eastAsia="es-ES"/>
              </w:rPr>
              <w:t>Capacidades</w:t>
            </w:r>
          </w:p>
        </w:tc>
        <w:tc>
          <w:tcPr>
            <w:tcW w:w="5147" w:type="dxa"/>
            <w:gridSpan w:val="6"/>
            <w:tcBorders>
              <w:top w:val="single" w:sz="4" w:space="0" w:color="auto"/>
              <w:left w:val="nil"/>
              <w:bottom w:val="single" w:sz="4" w:space="0" w:color="auto"/>
              <w:right w:val="single" w:sz="4" w:space="0" w:color="auto"/>
            </w:tcBorders>
            <w:shd w:val="clear" w:color="000000" w:fill="333F4F"/>
            <w:vAlign w:val="center"/>
            <w:hideMark/>
          </w:tcPr>
          <w:p w14:paraId="73FC964E" w14:textId="77777777" w:rsidR="004909BD" w:rsidRPr="00310411" w:rsidRDefault="004909BD" w:rsidP="000662EC">
            <w:pPr>
              <w:spacing w:after="0" w:line="240" w:lineRule="auto"/>
              <w:jc w:val="center"/>
              <w:rPr>
                <w:rFonts w:ascii="Titillium Web" w:eastAsia="Times New Roman" w:hAnsi="Titillium Web" w:cs="Calibri"/>
                <w:b/>
                <w:bCs/>
                <w:color w:val="FFFFFF"/>
                <w:sz w:val="14"/>
                <w:szCs w:val="14"/>
                <w:lang w:val="es-ES" w:eastAsia="es-ES"/>
              </w:rPr>
            </w:pPr>
            <w:r w:rsidRPr="00310411">
              <w:rPr>
                <w:rFonts w:ascii="Titillium Web" w:eastAsia="Times New Roman" w:hAnsi="Titillium Web" w:cs="Calibri"/>
                <w:b/>
                <w:bCs/>
                <w:color w:val="FFFFFF"/>
                <w:sz w:val="14"/>
                <w:szCs w:val="14"/>
                <w:lang w:val="es-ES" w:eastAsia="es-ES"/>
              </w:rPr>
              <w:t>Modelo Operativo</w:t>
            </w:r>
          </w:p>
        </w:tc>
      </w:tr>
      <w:tr w:rsidR="004909BD" w:rsidRPr="00310411" w14:paraId="13DB7C80" w14:textId="77777777" w:rsidTr="000662EC">
        <w:trPr>
          <w:cantSplit/>
          <w:trHeight w:val="292"/>
          <w:tblHead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670F8" w14:textId="77777777" w:rsidR="004909BD" w:rsidRPr="00310411" w:rsidRDefault="004909BD" w:rsidP="000662EC">
            <w:pPr>
              <w:spacing w:after="0" w:line="240" w:lineRule="auto"/>
              <w:jc w:val="center"/>
              <w:rPr>
                <w:rFonts w:ascii="Titillium Web" w:eastAsia="Times New Roman" w:hAnsi="Titillium Web" w:cs="Calibri"/>
                <w:b/>
                <w:bCs/>
                <w:color w:val="000000"/>
                <w:sz w:val="14"/>
                <w:szCs w:val="14"/>
                <w:lang w:val="es-ES" w:eastAsia="es-ES"/>
              </w:rPr>
            </w:pPr>
            <w:r w:rsidRPr="00310411">
              <w:rPr>
                <w:rFonts w:ascii="Titillium Web" w:eastAsia="Times New Roman" w:hAnsi="Titillium Web" w:cs="Calibri"/>
                <w:b/>
                <w:bCs/>
                <w:color w:val="000000"/>
                <w:sz w:val="14"/>
                <w:szCs w:val="14"/>
                <w:lang w:val="es-ES" w:eastAsia="es-ES"/>
              </w:rPr>
              <w:t>Capacidades</w:t>
            </w:r>
          </w:p>
        </w:tc>
        <w:tc>
          <w:tcPr>
            <w:tcW w:w="19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1890F1" w14:textId="77777777" w:rsidR="004909BD" w:rsidRPr="00310411" w:rsidRDefault="004909BD" w:rsidP="000662EC">
            <w:pPr>
              <w:spacing w:after="0" w:line="240" w:lineRule="auto"/>
              <w:jc w:val="center"/>
              <w:rPr>
                <w:rFonts w:ascii="Titillium Web" w:eastAsia="Times New Roman" w:hAnsi="Titillium Web" w:cs="Calibri"/>
                <w:b/>
                <w:bCs/>
                <w:color w:val="000000"/>
                <w:sz w:val="14"/>
                <w:szCs w:val="14"/>
                <w:lang w:val="es-ES" w:eastAsia="es-ES"/>
              </w:rPr>
            </w:pPr>
            <w:r w:rsidRPr="00310411">
              <w:rPr>
                <w:rFonts w:ascii="Titillium Web" w:eastAsia="Times New Roman" w:hAnsi="Titillium Web" w:cs="Calibri"/>
                <w:b/>
                <w:bCs/>
                <w:color w:val="000000"/>
                <w:sz w:val="14"/>
                <w:szCs w:val="14"/>
                <w:lang w:val="es-ES" w:eastAsia="es-ES"/>
              </w:rPr>
              <w:t>Subcapacidades</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7D45E5" w14:textId="77777777" w:rsidR="004909BD" w:rsidRPr="00310411" w:rsidRDefault="004909BD" w:rsidP="000662EC">
            <w:pPr>
              <w:spacing w:after="0" w:line="240" w:lineRule="auto"/>
              <w:jc w:val="center"/>
              <w:rPr>
                <w:rFonts w:ascii="Titillium Web" w:eastAsia="Times New Roman" w:hAnsi="Titillium Web" w:cs="Calibri"/>
                <w:b/>
                <w:bCs/>
                <w:color w:val="000000"/>
                <w:sz w:val="14"/>
                <w:szCs w:val="14"/>
                <w:lang w:val="es-ES" w:eastAsia="es-ES"/>
              </w:rPr>
            </w:pPr>
            <w:r w:rsidRPr="00310411">
              <w:rPr>
                <w:rFonts w:ascii="Titillium Web" w:eastAsia="Times New Roman" w:hAnsi="Titillium Web" w:cs="Calibri"/>
                <w:b/>
                <w:bCs/>
                <w:color w:val="000000"/>
                <w:sz w:val="14"/>
                <w:szCs w:val="14"/>
                <w:lang w:val="es-ES" w:eastAsia="es-ES"/>
              </w:rPr>
              <w:t>Proceso o Procedimiento</w:t>
            </w:r>
          </w:p>
        </w:tc>
        <w:tc>
          <w:tcPr>
            <w:tcW w:w="141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EF1B96" w14:textId="77777777" w:rsidR="004909BD" w:rsidRPr="00310411" w:rsidRDefault="004909BD" w:rsidP="000662EC">
            <w:pPr>
              <w:spacing w:after="0" w:line="240" w:lineRule="auto"/>
              <w:jc w:val="center"/>
              <w:rPr>
                <w:rFonts w:ascii="Titillium Web" w:eastAsia="Times New Roman" w:hAnsi="Titillium Web" w:cs="Calibri"/>
                <w:b/>
                <w:bCs/>
                <w:color w:val="000000"/>
                <w:sz w:val="14"/>
                <w:szCs w:val="14"/>
                <w:lang w:val="es-ES" w:eastAsia="es-ES"/>
              </w:rPr>
            </w:pPr>
            <w:r w:rsidRPr="00310411">
              <w:rPr>
                <w:rFonts w:ascii="Titillium Web" w:eastAsia="Times New Roman" w:hAnsi="Titillium Web" w:cs="Calibri"/>
                <w:b/>
                <w:bCs/>
                <w:color w:val="000000"/>
                <w:sz w:val="14"/>
                <w:szCs w:val="14"/>
                <w:lang w:val="es-ES" w:eastAsia="es-ES"/>
              </w:rPr>
              <w:t>Recursos</w:t>
            </w:r>
          </w:p>
        </w:tc>
        <w:tc>
          <w:tcPr>
            <w:tcW w:w="16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E022893" w14:textId="77777777" w:rsidR="004909BD" w:rsidRPr="00310411" w:rsidRDefault="004909BD" w:rsidP="000662EC">
            <w:pPr>
              <w:spacing w:after="0" w:line="240" w:lineRule="auto"/>
              <w:jc w:val="center"/>
              <w:rPr>
                <w:rFonts w:ascii="Titillium Web" w:eastAsia="Times New Roman" w:hAnsi="Titillium Web" w:cs="Calibri"/>
                <w:b/>
                <w:bCs/>
                <w:color w:val="000000"/>
                <w:sz w:val="14"/>
                <w:szCs w:val="14"/>
                <w:lang w:val="es-ES" w:eastAsia="es-ES"/>
              </w:rPr>
            </w:pPr>
            <w:r w:rsidRPr="00310411">
              <w:rPr>
                <w:rFonts w:ascii="Titillium Web" w:eastAsia="Times New Roman" w:hAnsi="Titillium Web" w:cs="Calibri"/>
                <w:b/>
                <w:bCs/>
                <w:color w:val="000000"/>
                <w:sz w:val="14"/>
                <w:szCs w:val="14"/>
                <w:lang w:val="es-ES" w:eastAsia="es-ES"/>
              </w:rPr>
              <w:t>Roles</w:t>
            </w:r>
          </w:p>
        </w:tc>
      </w:tr>
      <w:tr w:rsidR="004909BD" w:rsidRPr="00310411" w14:paraId="0BF7A5DA" w14:textId="77777777" w:rsidTr="000662EC">
        <w:trPr>
          <w:cantSplit/>
          <w:trHeight w:val="292"/>
          <w:tblHead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6643FFF5" w14:textId="77777777" w:rsidR="004909BD" w:rsidRPr="00310411" w:rsidRDefault="004909BD" w:rsidP="000662EC">
            <w:pPr>
              <w:spacing w:after="0" w:line="240" w:lineRule="auto"/>
              <w:rPr>
                <w:rFonts w:ascii="Titillium Web" w:eastAsia="Times New Roman" w:hAnsi="Titillium Web" w:cs="Calibri"/>
                <w:b/>
                <w:bCs/>
                <w:color w:val="000000"/>
                <w:sz w:val="14"/>
                <w:szCs w:val="14"/>
                <w:lang w:val="es-ES" w:eastAsia="es-ES"/>
              </w:rPr>
            </w:pPr>
            <w:r w:rsidRPr="00310411">
              <w:rPr>
                <w:rFonts w:ascii="Titillium Web" w:eastAsia="Times New Roman" w:hAnsi="Titillium Web" w:cs="Calibri"/>
                <w:b/>
                <w:bCs/>
                <w:color w:val="000000"/>
                <w:sz w:val="14"/>
                <w:szCs w:val="14"/>
                <w:lang w:val="es-ES" w:eastAsia="es-ES"/>
              </w:rPr>
              <w:t>ID</w:t>
            </w:r>
          </w:p>
        </w:tc>
        <w:tc>
          <w:tcPr>
            <w:tcW w:w="1275" w:type="dxa"/>
            <w:tcBorders>
              <w:top w:val="nil"/>
              <w:left w:val="nil"/>
              <w:bottom w:val="single" w:sz="4" w:space="0" w:color="auto"/>
              <w:right w:val="single" w:sz="4" w:space="0" w:color="auto"/>
            </w:tcBorders>
            <w:shd w:val="clear" w:color="auto" w:fill="auto"/>
            <w:noWrap/>
            <w:vAlign w:val="bottom"/>
            <w:hideMark/>
          </w:tcPr>
          <w:p w14:paraId="59BF4274" w14:textId="77777777" w:rsidR="004909BD" w:rsidRPr="00310411" w:rsidRDefault="004909BD" w:rsidP="000662EC">
            <w:pPr>
              <w:spacing w:after="0" w:line="240" w:lineRule="auto"/>
              <w:rPr>
                <w:rFonts w:ascii="Titillium Web" w:eastAsia="Times New Roman" w:hAnsi="Titillium Web" w:cs="Calibri"/>
                <w:b/>
                <w:bCs/>
                <w:color w:val="000000"/>
                <w:sz w:val="14"/>
                <w:szCs w:val="14"/>
                <w:lang w:val="es-ES" w:eastAsia="es-ES"/>
              </w:rPr>
            </w:pPr>
            <w:r w:rsidRPr="00310411">
              <w:rPr>
                <w:rFonts w:ascii="Titillium Web" w:eastAsia="Times New Roman" w:hAnsi="Titillium Web" w:cs="Calibri"/>
                <w:b/>
                <w:bCs/>
                <w:color w:val="000000"/>
                <w:sz w:val="14"/>
                <w:szCs w:val="14"/>
                <w:lang w:val="es-ES" w:eastAsia="es-ES"/>
              </w:rPr>
              <w:t>Nombre</w:t>
            </w:r>
          </w:p>
        </w:tc>
        <w:tc>
          <w:tcPr>
            <w:tcW w:w="567" w:type="dxa"/>
            <w:tcBorders>
              <w:top w:val="nil"/>
              <w:left w:val="nil"/>
              <w:bottom w:val="single" w:sz="4" w:space="0" w:color="auto"/>
              <w:right w:val="single" w:sz="4" w:space="0" w:color="auto"/>
            </w:tcBorders>
            <w:shd w:val="clear" w:color="auto" w:fill="auto"/>
            <w:noWrap/>
            <w:vAlign w:val="bottom"/>
            <w:hideMark/>
          </w:tcPr>
          <w:p w14:paraId="19653DED" w14:textId="77777777" w:rsidR="004909BD" w:rsidRPr="00310411" w:rsidRDefault="004909BD" w:rsidP="000662EC">
            <w:pPr>
              <w:spacing w:after="0" w:line="240" w:lineRule="auto"/>
              <w:jc w:val="center"/>
              <w:rPr>
                <w:rFonts w:ascii="Titillium Web" w:eastAsia="Times New Roman" w:hAnsi="Titillium Web" w:cs="Calibri"/>
                <w:b/>
                <w:bCs/>
                <w:color w:val="000000"/>
                <w:sz w:val="14"/>
                <w:szCs w:val="14"/>
                <w:lang w:val="es-ES" w:eastAsia="es-ES"/>
              </w:rPr>
            </w:pPr>
            <w:r w:rsidRPr="00310411">
              <w:rPr>
                <w:rFonts w:ascii="Titillium Web" w:eastAsia="Times New Roman" w:hAnsi="Titillium Web" w:cs="Calibri"/>
                <w:b/>
                <w:bCs/>
                <w:color w:val="000000"/>
                <w:sz w:val="14"/>
                <w:szCs w:val="14"/>
                <w:lang w:val="es-ES" w:eastAsia="es-ES"/>
              </w:rPr>
              <w:t>ID</w:t>
            </w:r>
          </w:p>
        </w:tc>
        <w:tc>
          <w:tcPr>
            <w:tcW w:w="1418" w:type="dxa"/>
            <w:tcBorders>
              <w:top w:val="nil"/>
              <w:left w:val="nil"/>
              <w:bottom w:val="single" w:sz="4" w:space="0" w:color="auto"/>
              <w:right w:val="single" w:sz="4" w:space="0" w:color="auto"/>
            </w:tcBorders>
            <w:shd w:val="clear" w:color="auto" w:fill="auto"/>
            <w:noWrap/>
            <w:vAlign w:val="bottom"/>
            <w:hideMark/>
          </w:tcPr>
          <w:p w14:paraId="5C056225" w14:textId="77777777" w:rsidR="004909BD" w:rsidRPr="00310411" w:rsidRDefault="004909BD" w:rsidP="000662EC">
            <w:pPr>
              <w:spacing w:after="0" w:line="240" w:lineRule="auto"/>
              <w:rPr>
                <w:rFonts w:ascii="Titillium Web" w:eastAsia="Times New Roman" w:hAnsi="Titillium Web" w:cs="Calibri"/>
                <w:b/>
                <w:bCs/>
                <w:color w:val="000000"/>
                <w:sz w:val="14"/>
                <w:szCs w:val="14"/>
                <w:lang w:val="es-ES" w:eastAsia="es-ES"/>
              </w:rPr>
            </w:pPr>
            <w:r w:rsidRPr="00310411">
              <w:rPr>
                <w:rFonts w:ascii="Titillium Web" w:eastAsia="Times New Roman" w:hAnsi="Titillium Web" w:cs="Calibri"/>
                <w:b/>
                <w:bCs/>
                <w:color w:val="000000"/>
                <w:sz w:val="14"/>
                <w:szCs w:val="14"/>
                <w:lang w:val="es-ES" w:eastAsia="es-ES"/>
              </w:rPr>
              <w:t>Nombre</w:t>
            </w:r>
          </w:p>
        </w:tc>
        <w:tc>
          <w:tcPr>
            <w:tcW w:w="850" w:type="dxa"/>
            <w:tcBorders>
              <w:top w:val="nil"/>
              <w:left w:val="nil"/>
              <w:bottom w:val="single" w:sz="4" w:space="0" w:color="auto"/>
              <w:right w:val="single" w:sz="4" w:space="0" w:color="auto"/>
            </w:tcBorders>
            <w:shd w:val="clear" w:color="auto" w:fill="auto"/>
            <w:noWrap/>
            <w:vAlign w:val="bottom"/>
            <w:hideMark/>
          </w:tcPr>
          <w:p w14:paraId="5593165B" w14:textId="77777777" w:rsidR="004909BD" w:rsidRPr="00310411" w:rsidRDefault="004909BD" w:rsidP="000662EC">
            <w:pPr>
              <w:spacing w:after="0" w:line="240" w:lineRule="auto"/>
              <w:jc w:val="center"/>
              <w:rPr>
                <w:rFonts w:ascii="Titillium Web" w:eastAsia="Times New Roman" w:hAnsi="Titillium Web" w:cs="Calibri"/>
                <w:b/>
                <w:bCs/>
                <w:color w:val="000000"/>
                <w:sz w:val="14"/>
                <w:szCs w:val="14"/>
                <w:lang w:val="es-ES" w:eastAsia="es-ES"/>
              </w:rPr>
            </w:pPr>
            <w:r w:rsidRPr="00310411">
              <w:rPr>
                <w:rFonts w:ascii="Titillium Web" w:eastAsia="Times New Roman" w:hAnsi="Titillium Web" w:cs="Calibri"/>
                <w:b/>
                <w:bCs/>
                <w:color w:val="000000"/>
                <w:sz w:val="14"/>
                <w:szCs w:val="14"/>
                <w:lang w:val="es-ES" w:eastAsia="es-ES"/>
              </w:rPr>
              <w:t>ID</w:t>
            </w:r>
          </w:p>
        </w:tc>
        <w:tc>
          <w:tcPr>
            <w:tcW w:w="1276" w:type="dxa"/>
            <w:tcBorders>
              <w:top w:val="nil"/>
              <w:left w:val="nil"/>
              <w:bottom w:val="single" w:sz="4" w:space="0" w:color="auto"/>
              <w:right w:val="single" w:sz="4" w:space="0" w:color="auto"/>
            </w:tcBorders>
            <w:shd w:val="clear" w:color="auto" w:fill="auto"/>
            <w:noWrap/>
            <w:vAlign w:val="bottom"/>
            <w:hideMark/>
          </w:tcPr>
          <w:p w14:paraId="06CD9700" w14:textId="77777777" w:rsidR="004909BD" w:rsidRPr="00310411" w:rsidRDefault="004909BD" w:rsidP="000662EC">
            <w:pPr>
              <w:spacing w:after="0" w:line="240" w:lineRule="auto"/>
              <w:jc w:val="center"/>
              <w:rPr>
                <w:rFonts w:ascii="Titillium Web" w:eastAsia="Times New Roman" w:hAnsi="Titillium Web" w:cs="Calibri"/>
                <w:b/>
                <w:bCs/>
                <w:color w:val="000000"/>
                <w:sz w:val="14"/>
                <w:szCs w:val="14"/>
                <w:lang w:val="es-ES" w:eastAsia="es-ES"/>
              </w:rPr>
            </w:pPr>
            <w:r w:rsidRPr="00310411">
              <w:rPr>
                <w:rFonts w:ascii="Titillium Web" w:eastAsia="Times New Roman" w:hAnsi="Titillium Web" w:cs="Calibri"/>
                <w:b/>
                <w:bCs/>
                <w:color w:val="000000"/>
                <w:sz w:val="14"/>
                <w:szCs w:val="14"/>
                <w:lang w:val="es-ES" w:eastAsia="es-ES"/>
              </w:rPr>
              <w:t>Nombre</w:t>
            </w:r>
          </w:p>
        </w:tc>
        <w:tc>
          <w:tcPr>
            <w:tcW w:w="424" w:type="dxa"/>
            <w:tcBorders>
              <w:top w:val="nil"/>
              <w:left w:val="nil"/>
              <w:bottom w:val="single" w:sz="4" w:space="0" w:color="auto"/>
              <w:right w:val="single" w:sz="4" w:space="0" w:color="auto"/>
            </w:tcBorders>
            <w:shd w:val="clear" w:color="auto" w:fill="auto"/>
            <w:noWrap/>
            <w:vAlign w:val="bottom"/>
            <w:hideMark/>
          </w:tcPr>
          <w:p w14:paraId="18268ABB" w14:textId="77777777" w:rsidR="004909BD" w:rsidRPr="00310411" w:rsidRDefault="004909BD" w:rsidP="000662EC">
            <w:pPr>
              <w:spacing w:after="0" w:line="240" w:lineRule="auto"/>
              <w:jc w:val="center"/>
              <w:rPr>
                <w:rFonts w:ascii="Titillium Web" w:eastAsia="Times New Roman" w:hAnsi="Titillium Web" w:cs="Calibri"/>
                <w:b/>
                <w:bCs/>
                <w:color w:val="000000"/>
                <w:sz w:val="14"/>
                <w:szCs w:val="14"/>
                <w:lang w:val="es-ES" w:eastAsia="es-ES"/>
              </w:rPr>
            </w:pPr>
            <w:r w:rsidRPr="00310411">
              <w:rPr>
                <w:rFonts w:ascii="Titillium Web" w:eastAsia="Times New Roman" w:hAnsi="Titillium Web" w:cs="Calibri"/>
                <w:b/>
                <w:bCs/>
                <w:color w:val="000000"/>
                <w:sz w:val="14"/>
                <w:szCs w:val="14"/>
                <w:lang w:val="es-ES" w:eastAsia="es-ES"/>
              </w:rPr>
              <w:t>ID</w:t>
            </w:r>
          </w:p>
        </w:tc>
        <w:tc>
          <w:tcPr>
            <w:tcW w:w="991" w:type="dxa"/>
            <w:tcBorders>
              <w:top w:val="nil"/>
              <w:left w:val="nil"/>
              <w:bottom w:val="single" w:sz="4" w:space="0" w:color="auto"/>
              <w:right w:val="single" w:sz="4" w:space="0" w:color="auto"/>
            </w:tcBorders>
            <w:shd w:val="clear" w:color="auto" w:fill="auto"/>
            <w:noWrap/>
            <w:vAlign w:val="bottom"/>
            <w:hideMark/>
          </w:tcPr>
          <w:p w14:paraId="19A4F676" w14:textId="77777777" w:rsidR="004909BD" w:rsidRPr="00310411" w:rsidRDefault="004909BD" w:rsidP="000662EC">
            <w:pPr>
              <w:spacing w:after="0" w:line="240" w:lineRule="auto"/>
              <w:jc w:val="center"/>
              <w:rPr>
                <w:rFonts w:ascii="Titillium Web" w:eastAsia="Times New Roman" w:hAnsi="Titillium Web" w:cs="Calibri"/>
                <w:b/>
                <w:bCs/>
                <w:color w:val="000000"/>
                <w:sz w:val="14"/>
                <w:szCs w:val="14"/>
                <w:lang w:val="es-ES" w:eastAsia="es-ES"/>
              </w:rPr>
            </w:pPr>
            <w:r w:rsidRPr="00310411">
              <w:rPr>
                <w:rFonts w:ascii="Titillium Web" w:eastAsia="Times New Roman" w:hAnsi="Titillium Web" w:cs="Calibri"/>
                <w:b/>
                <w:bCs/>
                <w:color w:val="000000"/>
                <w:sz w:val="14"/>
                <w:szCs w:val="14"/>
                <w:lang w:val="es-ES" w:eastAsia="es-ES"/>
              </w:rPr>
              <w:t>Nombre</w:t>
            </w:r>
          </w:p>
        </w:tc>
        <w:tc>
          <w:tcPr>
            <w:tcW w:w="538" w:type="dxa"/>
            <w:tcBorders>
              <w:top w:val="nil"/>
              <w:left w:val="nil"/>
              <w:bottom w:val="single" w:sz="4" w:space="0" w:color="auto"/>
              <w:right w:val="single" w:sz="4" w:space="0" w:color="auto"/>
            </w:tcBorders>
            <w:shd w:val="clear" w:color="auto" w:fill="auto"/>
            <w:noWrap/>
            <w:vAlign w:val="bottom"/>
            <w:hideMark/>
          </w:tcPr>
          <w:p w14:paraId="688FCE21" w14:textId="77777777" w:rsidR="004909BD" w:rsidRPr="00310411" w:rsidRDefault="004909BD" w:rsidP="000662EC">
            <w:pPr>
              <w:spacing w:after="0" w:line="240" w:lineRule="auto"/>
              <w:jc w:val="center"/>
              <w:rPr>
                <w:rFonts w:ascii="Titillium Web" w:eastAsia="Times New Roman" w:hAnsi="Titillium Web" w:cs="Calibri"/>
                <w:b/>
                <w:bCs/>
                <w:color w:val="000000"/>
                <w:sz w:val="14"/>
                <w:szCs w:val="14"/>
                <w:lang w:val="es-ES" w:eastAsia="es-ES"/>
              </w:rPr>
            </w:pPr>
            <w:r w:rsidRPr="00310411">
              <w:rPr>
                <w:rFonts w:ascii="Titillium Web" w:eastAsia="Times New Roman" w:hAnsi="Titillium Web" w:cs="Calibri"/>
                <w:b/>
                <w:bCs/>
                <w:color w:val="000000"/>
                <w:sz w:val="14"/>
                <w:szCs w:val="14"/>
                <w:lang w:val="es-ES" w:eastAsia="es-ES"/>
              </w:rPr>
              <w:t>ID</w:t>
            </w:r>
          </w:p>
        </w:tc>
        <w:tc>
          <w:tcPr>
            <w:tcW w:w="1068" w:type="dxa"/>
            <w:tcBorders>
              <w:top w:val="nil"/>
              <w:left w:val="nil"/>
              <w:bottom w:val="single" w:sz="4" w:space="0" w:color="auto"/>
              <w:right w:val="single" w:sz="4" w:space="0" w:color="auto"/>
            </w:tcBorders>
            <w:shd w:val="clear" w:color="auto" w:fill="auto"/>
            <w:noWrap/>
            <w:vAlign w:val="bottom"/>
            <w:hideMark/>
          </w:tcPr>
          <w:p w14:paraId="6FE3A9D8" w14:textId="77777777" w:rsidR="004909BD" w:rsidRPr="00310411" w:rsidRDefault="004909BD" w:rsidP="000662EC">
            <w:pPr>
              <w:spacing w:after="0" w:line="240" w:lineRule="auto"/>
              <w:jc w:val="center"/>
              <w:rPr>
                <w:rFonts w:ascii="Titillium Web" w:eastAsia="Times New Roman" w:hAnsi="Titillium Web" w:cs="Calibri"/>
                <w:b/>
                <w:bCs/>
                <w:color w:val="000000"/>
                <w:sz w:val="14"/>
                <w:szCs w:val="14"/>
                <w:lang w:val="es-ES" w:eastAsia="es-ES"/>
              </w:rPr>
            </w:pPr>
            <w:r w:rsidRPr="00310411">
              <w:rPr>
                <w:rFonts w:ascii="Titillium Web" w:eastAsia="Times New Roman" w:hAnsi="Titillium Web" w:cs="Calibri"/>
                <w:b/>
                <w:bCs/>
                <w:color w:val="000000"/>
                <w:sz w:val="14"/>
                <w:szCs w:val="14"/>
                <w:lang w:val="es-ES" w:eastAsia="es-ES"/>
              </w:rPr>
              <w:t>Nombre</w:t>
            </w:r>
          </w:p>
        </w:tc>
      </w:tr>
      <w:tr w:rsidR="004909BD" w:rsidRPr="00310411" w14:paraId="5A755FE0" w14:textId="77777777" w:rsidTr="000662EC">
        <w:trPr>
          <w:trHeight w:val="878"/>
        </w:trPr>
        <w:tc>
          <w:tcPr>
            <w:tcW w:w="4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A262B4" w14:textId="77777777" w:rsidR="004909BD" w:rsidRPr="00310411" w:rsidRDefault="004909BD" w:rsidP="000662EC">
            <w:pPr>
              <w:spacing w:after="0" w:line="240" w:lineRule="auto"/>
              <w:jc w:val="center"/>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C1</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0EB16A50"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Establecer y gestionar las metodologías, políticas, planes y estrategias que aplican para el manejo de la información y las herramientas tecnológicas</w:t>
            </w:r>
            <w:r w:rsidRPr="00310411">
              <w:rPr>
                <w:rFonts w:ascii="Titillium Web" w:eastAsia="Times New Roman" w:hAnsi="Titillium Web" w:cs="Calibri"/>
                <w:sz w:val="14"/>
                <w:szCs w:val="14"/>
                <w:lang w:val="es-ES" w:eastAsia="es-ES"/>
              </w:rPr>
              <w:br/>
              <w:t>de la entidad, así como para la administración, monitoreo y control de la infraestructura tecnológica de la Unidad, de acuerdo con los lineamientos</w:t>
            </w:r>
            <w:r w:rsidRPr="00310411">
              <w:rPr>
                <w:rFonts w:ascii="Titillium Web" w:eastAsia="Times New Roman" w:hAnsi="Titillium Web" w:cs="Calibri"/>
                <w:sz w:val="14"/>
                <w:szCs w:val="14"/>
                <w:lang w:val="es-ES" w:eastAsia="es-ES"/>
              </w:rPr>
              <w:br/>
              <w:t>establecidos por Information Technology Infrastructure Library -ITIL,</w:t>
            </w:r>
          </w:p>
        </w:tc>
        <w:tc>
          <w:tcPr>
            <w:tcW w:w="567" w:type="dxa"/>
            <w:tcBorders>
              <w:top w:val="nil"/>
              <w:left w:val="nil"/>
              <w:bottom w:val="single" w:sz="4" w:space="0" w:color="auto"/>
              <w:right w:val="single" w:sz="4" w:space="0" w:color="auto"/>
            </w:tcBorders>
            <w:shd w:val="clear" w:color="000000" w:fill="D9E1F2"/>
            <w:vAlign w:val="center"/>
            <w:hideMark/>
          </w:tcPr>
          <w:p w14:paraId="47482726" w14:textId="77777777" w:rsidR="004909BD" w:rsidRPr="00310411" w:rsidRDefault="004909BD" w:rsidP="000662EC">
            <w:pPr>
              <w:spacing w:after="0" w:line="240" w:lineRule="auto"/>
              <w:jc w:val="center"/>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SC1.01</w:t>
            </w:r>
          </w:p>
        </w:tc>
        <w:tc>
          <w:tcPr>
            <w:tcW w:w="1418" w:type="dxa"/>
            <w:tcBorders>
              <w:top w:val="nil"/>
              <w:left w:val="nil"/>
              <w:bottom w:val="single" w:sz="4" w:space="0" w:color="auto"/>
              <w:right w:val="single" w:sz="4" w:space="0" w:color="auto"/>
            </w:tcBorders>
            <w:shd w:val="clear" w:color="000000" w:fill="D9E1F2"/>
            <w:vAlign w:val="center"/>
            <w:hideMark/>
          </w:tcPr>
          <w:p w14:paraId="3612BD77"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Dirigir la definición, ejecución, seguimiento y control de las políticas, estrategias, lineamientos, planes y proyectos para el manejo de la información y tecnología de la unidad, alineándolos a la planeación estratégica de la entidad.</w:t>
            </w:r>
          </w:p>
        </w:tc>
        <w:tc>
          <w:tcPr>
            <w:tcW w:w="850" w:type="dxa"/>
            <w:tcBorders>
              <w:top w:val="nil"/>
              <w:left w:val="nil"/>
              <w:bottom w:val="single" w:sz="4" w:space="0" w:color="auto"/>
              <w:right w:val="single" w:sz="4" w:space="0" w:color="auto"/>
            </w:tcBorders>
            <w:shd w:val="clear" w:color="000000" w:fill="D9E1F2"/>
            <w:vAlign w:val="center"/>
            <w:hideMark/>
          </w:tcPr>
          <w:p w14:paraId="07FB3DD9" w14:textId="77777777" w:rsidR="004909BD" w:rsidRPr="00310411" w:rsidRDefault="004909BD" w:rsidP="000662EC">
            <w:pPr>
              <w:spacing w:after="0" w:line="240" w:lineRule="auto"/>
              <w:jc w:val="center"/>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01-01-PR-01</w:t>
            </w:r>
          </w:p>
        </w:tc>
        <w:tc>
          <w:tcPr>
            <w:tcW w:w="1276" w:type="dxa"/>
            <w:tcBorders>
              <w:top w:val="nil"/>
              <w:left w:val="nil"/>
              <w:bottom w:val="single" w:sz="4" w:space="0" w:color="auto"/>
              <w:right w:val="single" w:sz="4" w:space="0" w:color="auto"/>
            </w:tcBorders>
            <w:shd w:val="clear" w:color="000000" w:fill="D9E1F2"/>
            <w:vAlign w:val="center"/>
            <w:hideMark/>
          </w:tcPr>
          <w:p w14:paraId="4C806979"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FORMULACIÓN, SEGUIMIENTO Y EVALUACIÓN DE LA ESTRATEGIA</w:t>
            </w:r>
          </w:p>
        </w:tc>
        <w:tc>
          <w:tcPr>
            <w:tcW w:w="424" w:type="dxa"/>
            <w:tcBorders>
              <w:top w:val="nil"/>
              <w:left w:val="nil"/>
              <w:bottom w:val="single" w:sz="4" w:space="0" w:color="auto"/>
              <w:right w:val="single" w:sz="4" w:space="0" w:color="auto"/>
            </w:tcBorders>
            <w:shd w:val="clear" w:color="000000" w:fill="D9E1F2"/>
            <w:vAlign w:val="center"/>
            <w:hideMark/>
          </w:tcPr>
          <w:p w14:paraId="755B3746" w14:textId="77777777" w:rsidR="004909BD" w:rsidRPr="00310411" w:rsidRDefault="004909BD" w:rsidP="000662EC">
            <w:pPr>
              <w:spacing w:after="0" w:line="240" w:lineRule="auto"/>
              <w:jc w:val="center"/>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R01</w:t>
            </w:r>
          </w:p>
        </w:tc>
        <w:tc>
          <w:tcPr>
            <w:tcW w:w="991" w:type="dxa"/>
            <w:tcBorders>
              <w:top w:val="nil"/>
              <w:left w:val="nil"/>
              <w:bottom w:val="single" w:sz="4" w:space="0" w:color="auto"/>
              <w:right w:val="single" w:sz="4" w:space="0" w:color="auto"/>
            </w:tcBorders>
            <w:shd w:val="clear" w:color="000000" w:fill="D9E1F2"/>
            <w:vAlign w:val="center"/>
            <w:hideMark/>
          </w:tcPr>
          <w:p w14:paraId="47645CFC"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Plan estratégico institucional</w:t>
            </w:r>
          </w:p>
        </w:tc>
        <w:tc>
          <w:tcPr>
            <w:tcW w:w="538" w:type="dxa"/>
            <w:tcBorders>
              <w:top w:val="nil"/>
              <w:left w:val="nil"/>
              <w:bottom w:val="single" w:sz="4" w:space="0" w:color="auto"/>
              <w:right w:val="single" w:sz="4" w:space="0" w:color="auto"/>
            </w:tcBorders>
            <w:shd w:val="clear" w:color="000000" w:fill="FFFFFF"/>
            <w:vAlign w:val="center"/>
            <w:hideMark/>
          </w:tcPr>
          <w:p w14:paraId="70500064" w14:textId="77777777" w:rsidR="004909BD" w:rsidRPr="00310411" w:rsidRDefault="004909BD" w:rsidP="000662EC">
            <w:pPr>
              <w:spacing w:after="0" w:line="240" w:lineRule="auto"/>
              <w:jc w:val="center"/>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039-04</w:t>
            </w:r>
          </w:p>
        </w:tc>
        <w:tc>
          <w:tcPr>
            <w:tcW w:w="1068" w:type="dxa"/>
            <w:tcBorders>
              <w:top w:val="nil"/>
              <w:left w:val="nil"/>
              <w:bottom w:val="single" w:sz="4" w:space="0" w:color="auto"/>
              <w:right w:val="single" w:sz="4" w:space="0" w:color="auto"/>
            </w:tcBorders>
            <w:shd w:val="clear" w:color="000000" w:fill="D9E1F2"/>
            <w:vAlign w:val="center"/>
            <w:hideMark/>
          </w:tcPr>
          <w:p w14:paraId="482BFC28"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Gerente</w:t>
            </w:r>
          </w:p>
        </w:tc>
      </w:tr>
      <w:tr w:rsidR="004909BD" w:rsidRPr="00310411" w14:paraId="52BF630B" w14:textId="77777777" w:rsidTr="000662EC">
        <w:trPr>
          <w:trHeight w:val="792"/>
        </w:trPr>
        <w:tc>
          <w:tcPr>
            <w:tcW w:w="421" w:type="dxa"/>
            <w:vMerge/>
            <w:tcBorders>
              <w:top w:val="nil"/>
              <w:left w:val="single" w:sz="4" w:space="0" w:color="auto"/>
              <w:bottom w:val="single" w:sz="4" w:space="0" w:color="auto"/>
              <w:right w:val="single" w:sz="4" w:space="0" w:color="auto"/>
            </w:tcBorders>
            <w:vAlign w:val="center"/>
            <w:hideMark/>
          </w:tcPr>
          <w:p w14:paraId="63EBE9F1"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p>
        </w:tc>
        <w:tc>
          <w:tcPr>
            <w:tcW w:w="1275" w:type="dxa"/>
            <w:vMerge/>
            <w:tcBorders>
              <w:top w:val="nil"/>
              <w:left w:val="single" w:sz="4" w:space="0" w:color="auto"/>
              <w:bottom w:val="single" w:sz="4" w:space="0" w:color="auto"/>
              <w:right w:val="single" w:sz="4" w:space="0" w:color="auto"/>
            </w:tcBorders>
            <w:vAlign w:val="center"/>
            <w:hideMark/>
          </w:tcPr>
          <w:p w14:paraId="6C7AAD06"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394C9D4A" w14:textId="77777777" w:rsidR="004909BD" w:rsidRPr="00310411" w:rsidRDefault="004909BD" w:rsidP="000662EC">
            <w:pPr>
              <w:spacing w:after="0" w:line="240" w:lineRule="auto"/>
              <w:jc w:val="center"/>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SC1.02</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4B3AFF1E"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Dirigir el desarrollo de los planes estratégicos de tecnología, continuidad, contingencia y seguridad de la información y la tecnología, de conformidad con los procedimientos establecidos.</w:t>
            </w:r>
          </w:p>
        </w:tc>
        <w:tc>
          <w:tcPr>
            <w:tcW w:w="850" w:type="dxa"/>
            <w:tcBorders>
              <w:top w:val="nil"/>
              <w:left w:val="nil"/>
              <w:bottom w:val="single" w:sz="4" w:space="0" w:color="auto"/>
              <w:right w:val="single" w:sz="4" w:space="0" w:color="auto"/>
            </w:tcBorders>
            <w:shd w:val="clear" w:color="000000" w:fill="FFFFFF"/>
            <w:vAlign w:val="center"/>
            <w:hideMark/>
          </w:tcPr>
          <w:p w14:paraId="3159F692" w14:textId="77777777" w:rsidR="004909BD" w:rsidRPr="00310411" w:rsidRDefault="004909BD" w:rsidP="000662EC">
            <w:pPr>
              <w:spacing w:after="0" w:line="240" w:lineRule="auto"/>
              <w:jc w:val="center"/>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01-01-PR-01</w:t>
            </w:r>
          </w:p>
        </w:tc>
        <w:tc>
          <w:tcPr>
            <w:tcW w:w="1276" w:type="dxa"/>
            <w:tcBorders>
              <w:top w:val="nil"/>
              <w:left w:val="nil"/>
              <w:bottom w:val="single" w:sz="4" w:space="0" w:color="auto"/>
              <w:right w:val="single" w:sz="4" w:space="0" w:color="auto"/>
            </w:tcBorders>
            <w:shd w:val="clear" w:color="000000" w:fill="FFFFFF"/>
            <w:vAlign w:val="center"/>
            <w:hideMark/>
          </w:tcPr>
          <w:p w14:paraId="6354FC41"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FORMULACIÓN, SEGUIMIENTO Y EVALUACIÓN DE LA ESTRATEGIA</w:t>
            </w:r>
          </w:p>
        </w:tc>
        <w:tc>
          <w:tcPr>
            <w:tcW w:w="424" w:type="dxa"/>
            <w:tcBorders>
              <w:top w:val="nil"/>
              <w:left w:val="nil"/>
              <w:bottom w:val="single" w:sz="4" w:space="0" w:color="auto"/>
              <w:right w:val="single" w:sz="4" w:space="0" w:color="auto"/>
            </w:tcBorders>
            <w:shd w:val="clear" w:color="000000" w:fill="FFFFFF"/>
            <w:vAlign w:val="center"/>
            <w:hideMark/>
          </w:tcPr>
          <w:p w14:paraId="4E5E32D0" w14:textId="77777777" w:rsidR="004909BD" w:rsidRPr="00310411" w:rsidRDefault="004909BD" w:rsidP="000662EC">
            <w:pPr>
              <w:spacing w:after="0" w:line="240" w:lineRule="auto"/>
              <w:jc w:val="center"/>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R02</w:t>
            </w:r>
          </w:p>
        </w:tc>
        <w:tc>
          <w:tcPr>
            <w:tcW w:w="991" w:type="dxa"/>
            <w:tcBorders>
              <w:top w:val="nil"/>
              <w:left w:val="nil"/>
              <w:bottom w:val="single" w:sz="4" w:space="0" w:color="auto"/>
              <w:right w:val="single" w:sz="4" w:space="0" w:color="auto"/>
            </w:tcBorders>
            <w:shd w:val="clear" w:color="000000" w:fill="FFFFFF"/>
            <w:vAlign w:val="center"/>
            <w:hideMark/>
          </w:tcPr>
          <w:p w14:paraId="0ED0304E"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Plan estratégico de TI</w:t>
            </w:r>
          </w:p>
        </w:tc>
        <w:tc>
          <w:tcPr>
            <w:tcW w:w="538" w:type="dxa"/>
            <w:tcBorders>
              <w:top w:val="nil"/>
              <w:left w:val="nil"/>
              <w:bottom w:val="single" w:sz="4" w:space="0" w:color="auto"/>
              <w:right w:val="single" w:sz="4" w:space="0" w:color="auto"/>
            </w:tcBorders>
            <w:shd w:val="clear" w:color="000000" w:fill="FFFFFF"/>
            <w:vAlign w:val="center"/>
            <w:hideMark/>
          </w:tcPr>
          <w:p w14:paraId="63D9D289" w14:textId="77777777" w:rsidR="004909BD" w:rsidRPr="00310411" w:rsidRDefault="004909BD" w:rsidP="000662EC">
            <w:pPr>
              <w:spacing w:after="0" w:line="240" w:lineRule="auto"/>
              <w:jc w:val="center"/>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039-04</w:t>
            </w:r>
          </w:p>
        </w:tc>
        <w:tc>
          <w:tcPr>
            <w:tcW w:w="1068" w:type="dxa"/>
            <w:tcBorders>
              <w:top w:val="nil"/>
              <w:left w:val="nil"/>
              <w:bottom w:val="single" w:sz="4" w:space="0" w:color="auto"/>
              <w:right w:val="single" w:sz="4" w:space="0" w:color="auto"/>
            </w:tcBorders>
            <w:shd w:val="clear" w:color="000000" w:fill="FFFFFF"/>
            <w:vAlign w:val="center"/>
            <w:hideMark/>
          </w:tcPr>
          <w:p w14:paraId="366EC66F"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Gerente</w:t>
            </w:r>
          </w:p>
        </w:tc>
      </w:tr>
      <w:tr w:rsidR="004909BD" w:rsidRPr="00310411" w14:paraId="57A34AE3" w14:textId="77777777" w:rsidTr="000662EC">
        <w:trPr>
          <w:trHeight w:val="585"/>
        </w:trPr>
        <w:tc>
          <w:tcPr>
            <w:tcW w:w="421" w:type="dxa"/>
            <w:vMerge/>
            <w:tcBorders>
              <w:top w:val="nil"/>
              <w:left w:val="single" w:sz="4" w:space="0" w:color="auto"/>
              <w:bottom w:val="single" w:sz="4" w:space="0" w:color="auto"/>
              <w:right w:val="single" w:sz="4" w:space="0" w:color="auto"/>
            </w:tcBorders>
            <w:vAlign w:val="center"/>
            <w:hideMark/>
          </w:tcPr>
          <w:p w14:paraId="13478B38"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p>
        </w:tc>
        <w:tc>
          <w:tcPr>
            <w:tcW w:w="1275" w:type="dxa"/>
            <w:vMerge/>
            <w:tcBorders>
              <w:top w:val="nil"/>
              <w:left w:val="single" w:sz="4" w:space="0" w:color="auto"/>
              <w:bottom w:val="single" w:sz="4" w:space="0" w:color="auto"/>
              <w:right w:val="single" w:sz="4" w:space="0" w:color="auto"/>
            </w:tcBorders>
            <w:vAlign w:val="center"/>
            <w:hideMark/>
          </w:tcPr>
          <w:p w14:paraId="3AB49E3D"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p>
        </w:tc>
        <w:tc>
          <w:tcPr>
            <w:tcW w:w="567" w:type="dxa"/>
            <w:vMerge/>
            <w:tcBorders>
              <w:top w:val="nil"/>
              <w:left w:val="single" w:sz="4" w:space="0" w:color="auto"/>
              <w:bottom w:val="single" w:sz="4" w:space="0" w:color="auto"/>
              <w:right w:val="single" w:sz="4" w:space="0" w:color="auto"/>
            </w:tcBorders>
            <w:vAlign w:val="center"/>
            <w:hideMark/>
          </w:tcPr>
          <w:p w14:paraId="3E275B28"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p>
        </w:tc>
        <w:tc>
          <w:tcPr>
            <w:tcW w:w="1418" w:type="dxa"/>
            <w:vMerge/>
            <w:tcBorders>
              <w:top w:val="nil"/>
              <w:left w:val="single" w:sz="4" w:space="0" w:color="auto"/>
              <w:bottom w:val="single" w:sz="4" w:space="0" w:color="auto"/>
              <w:right w:val="single" w:sz="4" w:space="0" w:color="auto"/>
            </w:tcBorders>
            <w:vAlign w:val="center"/>
            <w:hideMark/>
          </w:tcPr>
          <w:p w14:paraId="06E0F4F0"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p>
        </w:tc>
        <w:tc>
          <w:tcPr>
            <w:tcW w:w="850" w:type="dxa"/>
            <w:tcBorders>
              <w:top w:val="nil"/>
              <w:left w:val="nil"/>
              <w:bottom w:val="single" w:sz="4" w:space="0" w:color="auto"/>
              <w:right w:val="single" w:sz="4" w:space="0" w:color="auto"/>
            </w:tcBorders>
            <w:shd w:val="clear" w:color="000000" w:fill="FFFFFF"/>
            <w:vAlign w:val="center"/>
            <w:hideMark/>
          </w:tcPr>
          <w:p w14:paraId="7F2141C6" w14:textId="77777777" w:rsidR="004909BD" w:rsidRPr="00310411" w:rsidRDefault="004909BD" w:rsidP="000662EC">
            <w:pPr>
              <w:spacing w:after="0" w:line="240" w:lineRule="auto"/>
              <w:jc w:val="center"/>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02-SP-03</w:t>
            </w:r>
          </w:p>
        </w:tc>
        <w:tc>
          <w:tcPr>
            <w:tcW w:w="1276" w:type="dxa"/>
            <w:tcBorders>
              <w:top w:val="nil"/>
              <w:left w:val="nil"/>
              <w:bottom w:val="single" w:sz="4" w:space="0" w:color="auto"/>
              <w:right w:val="single" w:sz="4" w:space="0" w:color="auto"/>
            </w:tcBorders>
            <w:shd w:val="clear" w:color="000000" w:fill="FFFFFF"/>
            <w:vAlign w:val="center"/>
            <w:hideMark/>
          </w:tcPr>
          <w:p w14:paraId="39E537AD"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GESTION DE CONTINUIDAD</w:t>
            </w:r>
          </w:p>
        </w:tc>
        <w:tc>
          <w:tcPr>
            <w:tcW w:w="424" w:type="dxa"/>
            <w:tcBorders>
              <w:top w:val="nil"/>
              <w:left w:val="nil"/>
              <w:bottom w:val="single" w:sz="4" w:space="0" w:color="auto"/>
              <w:right w:val="single" w:sz="4" w:space="0" w:color="auto"/>
            </w:tcBorders>
            <w:shd w:val="clear" w:color="000000" w:fill="FFFFFF"/>
            <w:vAlign w:val="center"/>
            <w:hideMark/>
          </w:tcPr>
          <w:p w14:paraId="2995AD4F" w14:textId="77777777" w:rsidR="004909BD" w:rsidRPr="00310411" w:rsidRDefault="004909BD" w:rsidP="000662EC">
            <w:pPr>
              <w:spacing w:after="0" w:line="240" w:lineRule="auto"/>
              <w:jc w:val="center"/>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R03</w:t>
            </w:r>
          </w:p>
        </w:tc>
        <w:tc>
          <w:tcPr>
            <w:tcW w:w="991" w:type="dxa"/>
            <w:tcBorders>
              <w:top w:val="nil"/>
              <w:left w:val="nil"/>
              <w:bottom w:val="single" w:sz="4" w:space="0" w:color="auto"/>
              <w:right w:val="single" w:sz="4" w:space="0" w:color="auto"/>
            </w:tcBorders>
            <w:shd w:val="clear" w:color="000000" w:fill="FFFFFF"/>
            <w:vAlign w:val="center"/>
            <w:hideMark/>
          </w:tcPr>
          <w:p w14:paraId="6E2671C9"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Subsistema de Gestión de Continuidad del Negocio</w:t>
            </w:r>
          </w:p>
        </w:tc>
        <w:tc>
          <w:tcPr>
            <w:tcW w:w="538" w:type="dxa"/>
            <w:tcBorders>
              <w:top w:val="nil"/>
              <w:left w:val="nil"/>
              <w:bottom w:val="single" w:sz="4" w:space="0" w:color="auto"/>
              <w:right w:val="single" w:sz="4" w:space="0" w:color="auto"/>
            </w:tcBorders>
            <w:shd w:val="clear" w:color="000000" w:fill="FFFFFF"/>
            <w:vAlign w:val="center"/>
            <w:hideMark/>
          </w:tcPr>
          <w:p w14:paraId="53E80DCD" w14:textId="77777777" w:rsidR="004909BD" w:rsidRPr="00310411" w:rsidRDefault="004909BD" w:rsidP="000662EC">
            <w:pPr>
              <w:spacing w:after="0" w:line="240" w:lineRule="auto"/>
              <w:jc w:val="center"/>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222-11</w:t>
            </w:r>
          </w:p>
        </w:tc>
        <w:tc>
          <w:tcPr>
            <w:tcW w:w="1068" w:type="dxa"/>
            <w:tcBorders>
              <w:top w:val="nil"/>
              <w:left w:val="nil"/>
              <w:bottom w:val="single" w:sz="4" w:space="0" w:color="auto"/>
              <w:right w:val="single" w:sz="4" w:space="0" w:color="auto"/>
            </w:tcBorders>
            <w:shd w:val="clear" w:color="000000" w:fill="FFFFFF"/>
            <w:vAlign w:val="center"/>
            <w:hideMark/>
          </w:tcPr>
          <w:p w14:paraId="08664CF7"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Oficial de continuidad.</w:t>
            </w:r>
          </w:p>
        </w:tc>
      </w:tr>
      <w:tr w:rsidR="004909BD" w:rsidRPr="00310411" w14:paraId="7F842396" w14:textId="77777777" w:rsidTr="000662EC">
        <w:trPr>
          <w:trHeight w:val="380"/>
        </w:trPr>
        <w:tc>
          <w:tcPr>
            <w:tcW w:w="421" w:type="dxa"/>
            <w:vMerge/>
            <w:tcBorders>
              <w:top w:val="nil"/>
              <w:left w:val="single" w:sz="4" w:space="0" w:color="auto"/>
              <w:bottom w:val="single" w:sz="4" w:space="0" w:color="auto"/>
              <w:right w:val="single" w:sz="4" w:space="0" w:color="auto"/>
            </w:tcBorders>
            <w:vAlign w:val="center"/>
            <w:hideMark/>
          </w:tcPr>
          <w:p w14:paraId="2E7CD848"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p>
        </w:tc>
        <w:tc>
          <w:tcPr>
            <w:tcW w:w="1275" w:type="dxa"/>
            <w:vMerge/>
            <w:tcBorders>
              <w:top w:val="nil"/>
              <w:left w:val="single" w:sz="4" w:space="0" w:color="auto"/>
              <w:bottom w:val="single" w:sz="4" w:space="0" w:color="auto"/>
              <w:right w:val="single" w:sz="4" w:space="0" w:color="auto"/>
            </w:tcBorders>
            <w:vAlign w:val="center"/>
            <w:hideMark/>
          </w:tcPr>
          <w:p w14:paraId="068218A1"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p>
        </w:tc>
        <w:tc>
          <w:tcPr>
            <w:tcW w:w="567" w:type="dxa"/>
            <w:vMerge/>
            <w:tcBorders>
              <w:top w:val="nil"/>
              <w:left w:val="single" w:sz="4" w:space="0" w:color="auto"/>
              <w:bottom w:val="single" w:sz="4" w:space="0" w:color="auto"/>
              <w:right w:val="single" w:sz="4" w:space="0" w:color="auto"/>
            </w:tcBorders>
            <w:vAlign w:val="center"/>
            <w:hideMark/>
          </w:tcPr>
          <w:p w14:paraId="47F77D21"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p>
        </w:tc>
        <w:tc>
          <w:tcPr>
            <w:tcW w:w="1418" w:type="dxa"/>
            <w:vMerge/>
            <w:tcBorders>
              <w:top w:val="nil"/>
              <w:left w:val="single" w:sz="4" w:space="0" w:color="auto"/>
              <w:bottom w:val="single" w:sz="4" w:space="0" w:color="auto"/>
              <w:right w:val="single" w:sz="4" w:space="0" w:color="auto"/>
            </w:tcBorders>
            <w:vAlign w:val="center"/>
            <w:hideMark/>
          </w:tcPr>
          <w:p w14:paraId="7C882E01"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p>
        </w:tc>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F59E676" w14:textId="77777777" w:rsidR="004909BD" w:rsidRPr="00310411" w:rsidRDefault="004909BD" w:rsidP="000662EC">
            <w:pPr>
              <w:spacing w:after="0" w:line="240" w:lineRule="auto"/>
              <w:jc w:val="center"/>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02-SP-02</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06EAE75B"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GESTIÓN DE SEGURIDAD DE LA INFORMACIÓN</w:t>
            </w:r>
          </w:p>
        </w:tc>
        <w:tc>
          <w:tcPr>
            <w:tcW w:w="42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CBA4128" w14:textId="77777777" w:rsidR="004909BD" w:rsidRPr="00310411" w:rsidRDefault="004909BD" w:rsidP="000662EC">
            <w:pPr>
              <w:spacing w:after="0" w:line="240" w:lineRule="auto"/>
              <w:jc w:val="center"/>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R04</w:t>
            </w:r>
          </w:p>
        </w:tc>
        <w:tc>
          <w:tcPr>
            <w:tcW w:w="991" w:type="dxa"/>
            <w:vMerge w:val="restart"/>
            <w:tcBorders>
              <w:top w:val="nil"/>
              <w:left w:val="single" w:sz="4" w:space="0" w:color="auto"/>
              <w:bottom w:val="single" w:sz="4" w:space="0" w:color="auto"/>
              <w:right w:val="single" w:sz="4" w:space="0" w:color="auto"/>
            </w:tcBorders>
            <w:shd w:val="clear" w:color="000000" w:fill="FFFFFF"/>
            <w:vAlign w:val="center"/>
            <w:hideMark/>
          </w:tcPr>
          <w:p w14:paraId="10629717"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Sistema de Gestión de Seguridad de la Información</w:t>
            </w:r>
          </w:p>
        </w:tc>
        <w:tc>
          <w:tcPr>
            <w:tcW w:w="538" w:type="dxa"/>
            <w:tcBorders>
              <w:top w:val="nil"/>
              <w:left w:val="nil"/>
              <w:bottom w:val="single" w:sz="4" w:space="0" w:color="auto"/>
              <w:right w:val="single" w:sz="4" w:space="0" w:color="auto"/>
            </w:tcBorders>
            <w:shd w:val="clear" w:color="000000" w:fill="FFFFFF"/>
            <w:vAlign w:val="center"/>
            <w:hideMark/>
          </w:tcPr>
          <w:p w14:paraId="314B1510" w14:textId="77777777" w:rsidR="004909BD" w:rsidRPr="00310411" w:rsidRDefault="004909BD" w:rsidP="000662EC">
            <w:pPr>
              <w:spacing w:after="0" w:line="240" w:lineRule="auto"/>
              <w:jc w:val="center"/>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222-10</w:t>
            </w:r>
          </w:p>
        </w:tc>
        <w:tc>
          <w:tcPr>
            <w:tcW w:w="1068" w:type="dxa"/>
            <w:tcBorders>
              <w:top w:val="nil"/>
              <w:left w:val="nil"/>
              <w:bottom w:val="single" w:sz="4" w:space="0" w:color="auto"/>
              <w:right w:val="single" w:sz="4" w:space="0" w:color="auto"/>
            </w:tcBorders>
            <w:shd w:val="clear" w:color="000000" w:fill="FFFFFF"/>
            <w:vAlign w:val="center"/>
            <w:hideMark/>
          </w:tcPr>
          <w:p w14:paraId="2873DA22"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Oficial de seguridad.</w:t>
            </w:r>
          </w:p>
        </w:tc>
      </w:tr>
      <w:tr w:rsidR="004909BD" w:rsidRPr="00310411" w14:paraId="0ADDAFED" w14:textId="77777777" w:rsidTr="000662EC">
        <w:trPr>
          <w:trHeight w:val="527"/>
        </w:trPr>
        <w:tc>
          <w:tcPr>
            <w:tcW w:w="421" w:type="dxa"/>
            <w:vMerge/>
            <w:tcBorders>
              <w:top w:val="nil"/>
              <w:left w:val="single" w:sz="4" w:space="0" w:color="auto"/>
              <w:bottom w:val="single" w:sz="4" w:space="0" w:color="auto"/>
              <w:right w:val="single" w:sz="4" w:space="0" w:color="auto"/>
            </w:tcBorders>
            <w:vAlign w:val="center"/>
            <w:hideMark/>
          </w:tcPr>
          <w:p w14:paraId="0B563E83"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p>
        </w:tc>
        <w:tc>
          <w:tcPr>
            <w:tcW w:w="1275" w:type="dxa"/>
            <w:vMerge/>
            <w:tcBorders>
              <w:top w:val="nil"/>
              <w:left w:val="single" w:sz="4" w:space="0" w:color="auto"/>
              <w:bottom w:val="single" w:sz="4" w:space="0" w:color="auto"/>
              <w:right w:val="single" w:sz="4" w:space="0" w:color="auto"/>
            </w:tcBorders>
            <w:vAlign w:val="center"/>
            <w:hideMark/>
          </w:tcPr>
          <w:p w14:paraId="06A8D560"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p>
        </w:tc>
        <w:tc>
          <w:tcPr>
            <w:tcW w:w="567" w:type="dxa"/>
            <w:vMerge/>
            <w:tcBorders>
              <w:top w:val="nil"/>
              <w:left w:val="single" w:sz="4" w:space="0" w:color="auto"/>
              <w:bottom w:val="single" w:sz="4" w:space="0" w:color="auto"/>
              <w:right w:val="single" w:sz="4" w:space="0" w:color="auto"/>
            </w:tcBorders>
            <w:vAlign w:val="center"/>
            <w:hideMark/>
          </w:tcPr>
          <w:p w14:paraId="160E76AE"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p>
        </w:tc>
        <w:tc>
          <w:tcPr>
            <w:tcW w:w="1418" w:type="dxa"/>
            <w:vMerge/>
            <w:tcBorders>
              <w:top w:val="nil"/>
              <w:left w:val="single" w:sz="4" w:space="0" w:color="auto"/>
              <w:bottom w:val="single" w:sz="4" w:space="0" w:color="auto"/>
              <w:right w:val="single" w:sz="4" w:space="0" w:color="auto"/>
            </w:tcBorders>
            <w:vAlign w:val="center"/>
            <w:hideMark/>
          </w:tcPr>
          <w:p w14:paraId="43EBAA88"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p>
        </w:tc>
        <w:tc>
          <w:tcPr>
            <w:tcW w:w="850" w:type="dxa"/>
            <w:vMerge/>
            <w:tcBorders>
              <w:top w:val="nil"/>
              <w:left w:val="single" w:sz="4" w:space="0" w:color="auto"/>
              <w:bottom w:val="single" w:sz="4" w:space="0" w:color="auto"/>
              <w:right w:val="single" w:sz="4" w:space="0" w:color="auto"/>
            </w:tcBorders>
            <w:vAlign w:val="center"/>
            <w:hideMark/>
          </w:tcPr>
          <w:p w14:paraId="42F9FB86"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p>
        </w:tc>
        <w:tc>
          <w:tcPr>
            <w:tcW w:w="1276" w:type="dxa"/>
            <w:vMerge/>
            <w:tcBorders>
              <w:top w:val="nil"/>
              <w:left w:val="single" w:sz="4" w:space="0" w:color="auto"/>
              <w:bottom w:val="single" w:sz="4" w:space="0" w:color="auto"/>
              <w:right w:val="single" w:sz="4" w:space="0" w:color="auto"/>
            </w:tcBorders>
            <w:vAlign w:val="center"/>
            <w:hideMark/>
          </w:tcPr>
          <w:p w14:paraId="0B330E89"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p>
        </w:tc>
        <w:tc>
          <w:tcPr>
            <w:tcW w:w="424" w:type="dxa"/>
            <w:vMerge/>
            <w:tcBorders>
              <w:top w:val="nil"/>
              <w:left w:val="single" w:sz="4" w:space="0" w:color="auto"/>
              <w:bottom w:val="single" w:sz="4" w:space="0" w:color="auto"/>
              <w:right w:val="single" w:sz="4" w:space="0" w:color="auto"/>
            </w:tcBorders>
            <w:vAlign w:val="center"/>
            <w:hideMark/>
          </w:tcPr>
          <w:p w14:paraId="40C162DB"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p>
        </w:tc>
        <w:tc>
          <w:tcPr>
            <w:tcW w:w="991" w:type="dxa"/>
            <w:vMerge/>
            <w:tcBorders>
              <w:top w:val="nil"/>
              <w:left w:val="single" w:sz="4" w:space="0" w:color="auto"/>
              <w:bottom w:val="single" w:sz="4" w:space="0" w:color="auto"/>
              <w:right w:val="single" w:sz="4" w:space="0" w:color="auto"/>
            </w:tcBorders>
            <w:vAlign w:val="center"/>
            <w:hideMark/>
          </w:tcPr>
          <w:p w14:paraId="55FA312A"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p>
        </w:tc>
        <w:tc>
          <w:tcPr>
            <w:tcW w:w="538" w:type="dxa"/>
            <w:tcBorders>
              <w:top w:val="nil"/>
              <w:left w:val="nil"/>
              <w:bottom w:val="single" w:sz="4" w:space="0" w:color="auto"/>
              <w:right w:val="single" w:sz="4" w:space="0" w:color="auto"/>
            </w:tcBorders>
            <w:shd w:val="clear" w:color="000000" w:fill="FFFFFF"/>
            <w:vAlign w:val="center"/>
            <w:hideMark/>
          </w:tcPr>
          <w:p w14:paraId="7A3D0EA4" w14:textId="77777777" w:rsidR="004909BD" w:rsidRPr="00310411" w:rsidRDefault="004909BD" w:rsidP="000662EC">
            <w:pPr>
              <w:spacing w:after="0" w:line="240" w:lineRule="auto"/>
              <w:jc w:val="center"/>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169-2020</w:t>
            </w:r>
          </w:p>
        </w:tc>
        <w:tc>
          <w:tcPr>
            <w:tcW w:w="1068" w:type="dxa"/>
            <w:tcBorders>
              <w:top w:val="nil"/>
              <w:left w:val="nil"/>
              <w:bottom w:val="single" w:sz="4" w:space="0" w:color="auto"/>
              <w:right w:val="single" w:sz="4" w:space="0" w:color="auto"/>
            </w:tcBorders>
            <w:shd w:val="clear" w:color="000000" w:fill="FFFFFF"/>
            <w:vAlign w:val="center"/>
            <w:hideMark/>
          </w:tcPr>
          <w:p w14:paraId="1367A97C"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Apoyar la implementación del SGSI</w:t>
            </w:r>
          </w:p>
        </w:tc>
      </w:tr>
    </w:tbl>
    <w:p w14:paraId="75B2BB36" w14:textId="77777777" w:rsidR="004909BD" w:rsidRDefault="004909BD" w:rsidP="004909BD">
      <w:pPr>
        <w:pStyle w:val="Prrafodelista"/>
        <w:ind w:left="0"/>
        <w:jc w:val="both"/>
        <w:rPr>
          <w:rFonts w:cstheme="minorHAnsi"/>
        </w:rPr>
      </w:pPr>
    </w:p>
    <w:p w14:paraId="57A311DA" w14:textId="6027BBEA" w:rsidR="00EA12B8" w:rsidRDefault="0037212E" w:rsidP="00EA12B8">
      <w:pPr>
        <w:jc w:val="both"/>
      </w:pPr>
      <w:r>
        <w:t>La matriz que describe el modelo operativo</w:t>
      </w:r>
      <w:r w:rsidR="00EA12B8">
        <w:t xml:space="preserve"> </w:t>
      </w:r>
      <w:r w:rsidR="000D79C7">
        <w:t xml:space="preserve">de la Gerencia de Tecnología </w:t>
      </w:r>
      <w:r w:rsidR="00EA12B8">
        <w:t>“</w:t>
      </w:r>
      <w:r w:rsidR="00FF6715" w:rsidRPr="00FF6715">
        <w:t>Matriz Modelo operativo Gerencia de Tecnología junio2020 .xlsx</w:t>
      </w:r>
      <w:r w:rsidR="00EA12B8">
        <w:t xml:space="preserve">” </w:t>
      </w:r>
      <w:r w:rsidR="009A1C84">
        <w:t>se encuentra ubicada en el</w:t>
      </w:r>
      <w:r w:rsidR="00EA12B8">
        <w:t xml:space="preserve"> repositorio</w:t>
      </w:r>
      <w:r w:rsidR="003C5543">
        <w:t xml:space="preserve">: </w:t>
      </w:r>
      <w:r w:rsidR="00EA12B8">
        <w:t>Gerencia de Tecnología</w:t>
      </w:r>
      <w:r w:rsidR="008C71E7">
        <w:t>/Gobierno Digital</w:t>
      </w:r>
      <w:r w:rsidR="00EF14B6">
        <w:t>/1. Arquitectura/</w:t>
      </w:r>
      <w:r w:rsidR="003C5543">
        <w:t>Modelo de Gestión y Gobierno de TI/Dominio de Gobierno de TI.</w:t>
      </w:r>
    </w:p>
    <w:p w14:paraId="1F2A9153" w14:textId="77777777" w:rsidR="000F3EE8" w:rsidRDefault="000F3EE8" w:rsidP="00EA12B8">
      <w:pPr>
        <w:jc w:val="both"/>
      </w:pPr>
    </w:p>
    <w:p w14:paraId="2D9070C3" w14:textId="7074B892" w:rsidR="00E815CF" w:rsidRPr="00727AE8" w:rsidRDefault="00E815CF" w:rsidP="00727AE8">
      <w:pPr>
        <w:pStyle w:val="Ttulo3"/>
        <w:rPr>
          <w:color w:val="auto"/>
        </w:rPr>
      </w:pPr>
      <w:bookmarkStart w:id="111" w:name="_Toc38632729"/>
      <w:bookmarkStart w:id="112" w:name="_Toc60058734"/>
      <w:r w:rsidRPr="00727AE8">
        <w:rPr>
          <w:color w:val="auto"/>
        </w:rPr>
        <w:t>Esquema de Gobierno de TI</w:t>
      </w:r>
      <w:bookmarkEnd w:id="111"/>
      <w:bookmarkEnd w:id="112"/>
    </w:p>
    <w:p w14:paraId="51071642" w14:textId="77777777" w:rsidR="00727AE8" w:rsidRPr="00727AE8" w:rsidRDefault="00727AE8" w:rsidP="00E815CF">
      <w:pPr>
        <w:pStyle w:val="Prrafodelista"/>
        <w:ind w:left="360"/>
        <w:jc w:val="both"/>
        <w:rPr>
          <w:rFonts w:cstheme="minorHAnsi"/>
        </w:rPr>
      </w:pPr>
    </w:p>
    <w:p w14:paraId="463F6430" w14:textId="06BA30E6" w:rsidR="00753A48" w:rsidRDefault="00753A48" w:rsidP="00753A48">
      <w:pPr>
        <w:pStyle w:val="Prrafodelista"/>
        <w:ind w:left="0"/>
        <w:jc w:val="both"/>
        <w:rPr>
          <w:rFonts w:cstheme="minorHAnsi"/>
        </w:rPr>
      </w:pPr>
      <w:r>
        <w:rPr>
          <w:rFonts w:cstheme="minorHAnsi"/>
        </w:rPr>
        <w:t>El esquema de gobierno de TI de la Gerencia de Tecnología, alineado con la estrategia misional y el Modelo Integrado de Planeación y Gestión – MIPG, se realiza a través de la gestión por procesos de TI (ver numeral 6.2.1) y de acuerdo con la estructura organizacional (ver numeral 6.2.2), teniendo en cuenta su rol estratégico y operativo, a partir de las capacidades y recursos de TI identificados en el numeral 6.2.3</w:t>
      </w:r>
    </w:p>
    <w:p w14:paraId="2FF2AD50" w14:textId="77777777" w:rsidR="00A11D1A" w:rsidRDefault="00A11D1A" w:rsidP="00753A48">
      <w:pPr>
        <w:pStyle w:val="Prrafodelista"/>
        <w:ind w:left="0"/>
        <w:jc w:val="both"/>
        <w:rPr>
          <w:rFonts w:cstheme="minorHAnsi"/>
        </w:rPr>
      </w:pPr>
    </w:p>
    <w:p w14:paraId="08F36C51" w14:textId="77777777" w:rsidR="00753A48" w:rsidRPr="0027453C" w:rsidRDefault="00753A48" w:rsidP="00753A48">
      <w:pPr>
        <w:pStyle w:val="Ttulo4"/>
        <w:ind w:left="851"/>
        <w:rPr>
          <w:color w:val="auto"/>
        </w:rPr>
      </w:pPr>
      <w:r>
        <w:rPr>
          <w:color w:val="auto"/>
        </w:rPr>
        <w:t>G</w:t>
      </w:r>
      <w:r w:rsidRPr="0027453C">
        <w:rPr>
          <w:color w:val="auto"/>
        </w:rPr>
        <w:t xml:space="preserve">estión estratégica </w:t>
      </w:r>
      <w:r>
        <w:rPr>
          <w:color w:val="auto"/>
        </w:rPr>
        <w:t xml:space="preserve">en el gobierno </w:t>
      </w:r>
      <w:r w:rsidRPr="0027453C">
        <w:rPr>
          <w:color w:val="auto"/>
        </w:rPr>
        <w:t>de TI</w:t>
      </w:r>
    </w:p>
    <w:p w14:paraId="7D8F21F5" w14:textId="77777777" w:rsidR="00753A48" w:rsidRDefault="00753A48" w:rsidP="00753A48">
      <w:pPr>
        <w:pStyle w:val="Prrafodelista"/>
        <w:ind w:left="0"/>
        <w:jc w:val="both"/>
        <w:rPr>
          <w:rFonts w:cstheme="minorHAnsi"/>
        </w:rPr>
      </w:pPr>
    </w:p>
    <w:p w14:paraId="7716BF98" w14:textId="77777777" w:rsidR="00753A48" w:rsidRPr="000D64A7" w:rsidRDefault="00753A48" w:rsidP="00753A48">
      <w:pPr>
        <w:pStyle w:val="Prrafodelista"/>
        <w:ind w:left="0"/>
        <w:jc w:val="both"/>
        <w:rPr>
          <w:rFonts w:cstheme="minorHAnsi"/>
        </w:rPr>
      </w:pPr>
      <w:r w:rsidRPr="000D64A7">
        <w:rPr>
          <w:rFonts w:cstheme="minorHAnsi"/>
        </w:rPr>
        <w:lastRenderedPageBreak/>
        <w:t xml:space="preserve">La gestión estratégica en el gobierno de TI se realiza en el marco del proceso “Direccionamiento estratégico” y la Resolución 0890 del 13 de julio de 2018 </w:t>
      </w:r>
      <w:r w:rsidRPr="000D64A7">
        <w:rPr>
          <w:rFonts w:cstheme="minorHAnsi"/>
          <w:i/>
        </w:rPr>
        <w:t>“Por la cual se adopta el Modelo Integrado de Planeación y Gestión y se crea el Comité Institucional de Gestión y Desempeño de la Unidad Administrativa Especial de Catastro Distrital</w:t>
      </w:r>
      <w:r w:rsidRPr="000D64A7">
        <w:rPr>
          <w:rFonts w:cstheme="minorHAnsi"/>
        </w:rPr>
        <w:t>”, en el que la Gerencia de Tecnología, participa en la toma de decisiones y en el seguimiento al cumplimiento de las políticas. Las funciones del comité Institucional de Evaluación y desempeño descritas en esta resolución, están agrupadas de la siguiente manera:</w:t>
      </w:r>
    </w:p>
    <w:p w14:paraId="3EC11358" w14:textId="77777777" w:rsidR="00753A48" w:rsidRDefault="00753A48" w:rsidP="00753A48">
      <w:pPr>
        <w:pStyle w:val="Prrafodelista"/>
        <w:ind w:left="0"/>
        <w:jc w:val="both"/>
        <w:rPr>
          <w:rFonts w:ascii="Times New Roman" w:hAnsi="Times New Roman"/>
        </w:rPr>
      </w:pPr>
    </w:p>
    <w:p w14:paraId="100FEAD1" w14:textId="77777777" w:rsidR="00753A48" w:rsidRPr="0027453C" w:rsidRDefault="00753A48" w:rsidP="007F24DF">
      <w:pPr>
        <w:pStyle w:val="Prrafodelista"/>
        <w:numPr>
          <w:ilvl w:val="0"/>
          <w:numId w:val="23"/>
        </w:numPr>
        <w:jc w:val="both"/>
        <w:rPr>
          <w:rFonts w:cstheme="minorHAnsi"/>
        </w:rPr>
      </w:pPr>
      <w:r w:rsidRPr="0027453C">
        <w:rPr>
          <w:rFonts w:cstheme="minorHAnsi"/>
        </w:rPr>
        <w:t>Funciones Transversales con la implementación y operación del Modelo Integrado de Planeación y Gestión-MIPG.</w:t>
      </w:r>
    </w:p>
    <w:p w14:paraId="4DB01137" w14:textId="77777777" w:rsidR="00753A48" w:rsidRPr="0027453C" w:rsidRDefault="00753A48" w:rsidP="007F24DF">
      <w:pPr>
        <w:pStyle w:val="Prrafodelista"/>
        <w:numPr>
          <w:ilvl w:val="0"/>
          <w:numId w:val="23"/>
        </w:numPr>
        <w:jc w:val="both"/>
        <w:rPr>
          <w:rFonts w:cstheme="minorHAnsi"/>
        </w:rPr>
      </w:pPr>
      <w:r w:rsidRPr="0027453C">
        <w:rPr>
          <w:rFonts w:cstheme="minorHAnsi"/>
        </w:rPr>
        <w:t>Funciones relacionadas con la Gestión de Calidad.</w:t>
      </w:r>
    </w:p>
    <w:p w14:paraId="76915B25" w14:textId="77777777" w:rsidR="00753A48" w:rsidRPr="0027453C" w:rsidRDefault="00753A48" w:rsidP="007F24DF">
      <w:pPr>
        <w:pStyle w:val="Prrafodelista"/>
        <w:numPr>
          <w:ilvl w:val="0"/>
          <w:numId w:val="23"/>
        </w:numPr>
        <w:jc w:val="both"/>
        <w:rPr>
          <w:rFonts w:cstheme="minorHAnsi"/>
        </w:rPr>
      </w:pPr>
      <w:r w:rsidRPr="0027453C">
        <w:rPr>
          <w:rFonts w:cstheme="minorHAnsi"/>
        </w:rPr>
        <w:t>Funciones Relacionadas con la Gestión Ambiental.</w:t>
      </w:r>
    </w:p>
    <w:p w14:paraId="4162976C" w14:textId="77777777" w:rsidR="00753A48" w:rsidRPr="0027453C" w:rsidRDefault="00753A48" w:rsidP="007F24DF">
      <w:pPr>
        <w:pStyle w:val="Prrafodelista"/>
        <w:numPr>
          <w:ilvl w:val="0"/>
          <w:numId w:val="23"/>
        </w:numPr>
        <w:jc w:val="both"/>
        <w:rPr>
          <w:rFonts w:cstheme="minorHAnsi"/>
        </w:rPr>
      </w:pPr>
      <w:r w:rsidRPr="0027453C">
        <w:rPr>
          <w:rFonts w:cstheme="minorHAnsi"/>
        </w:rPr>
        <w:t>Funciones relacionadas con Capacitación, Estímulos e Incentivos.</w:t>
      </w:r>
    </w:p>
    <w:p w14:paraId="7E57E32C" w14:textId="77777777" w:rsidR="00753A48" w:rsidRPr="0027453C" w:rsidRDefault="00753A48" w:rsidP="007F24DF">
      <w:pPr>
        <w:pStyle w:val="Prrafodelista"/>
        <w:numPr>
          <w:ilvl w:val="0"/>
          <w:numId w:val="23"/>
        </w:numPr>
        <w:jc w:val="both"/>
        <w:rPr>
          <w:rFonts w:cstheme="minorHAnsi"/>
        </w:rPr>
      </w:pPr>
      <w:r w:rsidRPr="0027453C">
        <w:rPr>
          <w:rFonts w:cstheme="minorHAnsi"/>
        </w:rPr>
        <w:t>Funciones relacionadas con la Gestión de Integridad.</w:t>
      </w:r>
    </w:p>
    <w:p w14:paraId="0CB30021" w14:textId="77777777" w:rsidR="00753A48" w:rsidRPr="0027453C" w:rsidRDefault="00753A48" w:rsidP="007F24DF">
      <w:pPr>
        <w:pStyle w:val="Prrafodelista"/>
        <w:numPr>
          <w:ilvl w:val="0"/>
          <w:numId w:val="23"/>
        </w:numPr>
        <w:jc w:val="both"/>
        <w:rPr>
          <w:rFonts w:cstheme="minorHAnsi"/>
        </w:rPr>
      </w:pPr>
      <w:r w:rsidRPr="0027453C">
        <w:rPr>
          <w:rFonts w:cstheme="minorHAnsi"/>
        </w:rPr>
        <w:t>Funciones relacionadas con Seguridad y Salud en el Trabajo.</w:t>
      </w:r>
    </w:p>
    <w:p w14:paraId="4A18B041" w14:textId="77777777" w:rsidR="00753A48" w:rsidRPr="0027453C" w:rsidRDefault="00753A48" w:rsidP="007F24DF">
      <w:pPr>
        <w:pStyle w:val="Prrafodelista"/>
        <w:numPr>
          <w:ilvl w:val="0"/>
          <w:numId w:val="23"/>
        </w:numPr>
        <w:jc w:val="both"/>
        <w:rPr>
          <w:rFonts w:cstheme="minorHAnsi"/>
        </w:rPr>
      </w:pPr>
      <w:r w:rsidRPr="0027453C">
        <w:rPr>
          <w:rFonts w:cstheme="minorHAnsi"/>
        </w:rPr>
        <w:t>Funciones relacionadas con la Gestión Documental y Archivo.</w:t>
      </w:r>
    </w:p>
    <w:p w14:paraId="302E8548" w14:textId="77777777" w:rsidR="00753A48" w:rsidRPr="00E077D2" w:rsidRDefault="00753A48" w:rsidP="007F24DF">
      <w:pPr>
        <w:pStyle w:val="Prrafodelista"/>
        <w:numPr>
          <w:ilvl w:val="0"/>
          <w:numId w:val="23"/>
        </w:numPr>
        <w:jc w:val="both"/>
        <w:rPr>
          <w:rFonts w:cstheme="minorHAnsi"/>
        </w:rPr>
      </w:pPr>
      <w:r w:rsidRPr="00E077D2">
        <w:rPr>
          <w:rFonts w:cstheme="minorHAnsi"/>
        </w:rPr>
        <w:t>Funciones relacionadas con la Gestión de seguridad de la Información.</w:t>
      </w:r>
    </w:p>
    <w:p w14:paraId="03BBE291" w14:textId="77777777" w:rsidR="00753A48" w:rsidRPr="00E077D2" w:rsidRDefault="00753A48" w:rsidP="007F24DF">
      <w:pPr>
        <w:pStyle w:val="Prrafodelista"/>
        <w:numPr>
          <w:ilvl w:val="0"/>
          <w:numId w:val="23"/>
        </w:numPr>
        <w:jc w:val="both"/>
        <w:rPr>
          <w:rFonts w:cstheme="minorHAnsi"/>
        </w:rPr>
      </w:pPr>
      <w:r w:rsidRPr="00E077D2">
        <w:rPr>
          <w:rFonts w:cstheme="minorHAnsi"/>
        </w:rPr>
        <w:t>Funciones relacionadas con Gobierno Digital.</w:t>
      </w:r>
    </w:p>
    <w:p w14:paraId="59EF8C1F" w14:textId="77777777" w:rsidR="00753A48" w:rsidRPr="0027453C" w:rsidRDefault="00753A48" w:rsidP="007F24DF">
      <w:pPr>
        <w:pStyle w:val="Prrafodelista"/>
        <w:numPr>
          <w:ilvl w:val="0"/>
          <w:numId w:val="23"/>
        </w:numPr>
        <w:jc w:val="both"/>
        <w:rPr>
          <w:rFonts w:cstheme="minorHAnsi"/>
        </w:rPr>
      </w:pPr>
      <w:r w:rsidRPr="0027453C">
        <w:rPr>
          <w:rFonts w:cstheme="minorHAnsi"/>
        </w:rPr>
        <w:t>Funciones relacionadas con la Responsabilidad Social.</w:t>
      </w:r>
    </w:p>
    <w:p w14:paraId="55DF6AFC" w14:textId="77777777" w:rsidR="00753A48" w:rsidRPr="00E077D2" w:rsidRDefault="00753A48" w:rsidP="007F24DF">
      <w:pPr>
        <w:pStyle w:val="Prrafodelista"/>
        <w:numPr>
          <w:ilvl w:val="0"/>
          <w:numId w:val="23"/>
        </w:numPr>
        <w:spacing w:after="0"/>
        <w:ind w:left="714" w:hanging="357"/>
        <w:jc w:val="both"/>
        <w:rPr>
          <w:rFonts w:cstheme="minorHAnsi"/>
        </w:rPr>
      </w:pPr>
      <w:r w:rsidRPr="00E077D2">
        <w:rPr>
          <w:rFonts w:cstheme="minorHAnsi"/>
        </w:rPr>
        <w:t>Funciones relacionadas con la Gestión de Continuidad de Negocio.</w:t>
      </w:r>
    </w:p>
    <w:p w14:paraId="77182AB2" w14:textId="77777777" w:rsidR="00753A48" w:rsidRDefault="00753A48" w:rsidP="00753A48">
      <w:pPr>
        <w:spacing w:after="0"/>
        <w:jc w:val="both"/>
        <w:rPr>
          <w:rFonts w:cstheme="minorHAnsi"/>
        </w:rPr>
      </w:pPr>
    </w:p>
    <w:p w14:paraId="752AF71B" w14:textId="77777777" w:rsidR="00753A48" w:rsidRPr="003B1109" w:rsidRDefault="00753A48" w:rsidP="00753A48">
      <w:pPr>
        <w:jc w:val="both"/>
        <w:rPr>
          <w:rFonts w:cstheme="minorHAnsi"/>
        </w:rPr>
      </w:pPr>
      <w:r w:rsidRPr="003B1109">
        <w:rPr>
          <w:rFonts w:cstheme="minorHAnsi"/>
        </w:rPr>
        <w:t xml:space="preserve">De acuerdo con las funciones descritas </w:t>
      </w:r>
      <w:r>
        <w:rPr>
          <w:rFonts w:cstheme="minorHAnsi"/>
        </w:rPr>
        <w:t>anteriormente la Gerencia de Tecnología participa en las funciones relacionadas con la “</w:t>
      </w:r>
      <w:r w:rsidRPr="00E077D2">
        <w:rPr>
          <w:rFonts w:cstheme="minorHAnsi"/>
          <w:i/>
          <w:iCs/>
        </w:rPr>
        <w:t>Gestión de seguridad de la Información</w:t>
      </w:r>
      <w:r>
        <w:rPr>
          <w:rFonts w:cstheme="minorHAnsi"/>
        </w:rPr>
        <w:t>”, “</w:t>
      </w:r>
      <w:r w:rsidRPr="00E077D2">
        <w:rPr>
          <w:rFonts w:cstheme="minorHAnsi"/>
          <w:i/>
          <w:iCs/>
        </w:rPr>
        <w:t>Gobierno Digital</w:t>
      </w:r>
      <w:r>
        <w:rPr>
          <w:rFonts w:cstheme="minorHAnsi"/>
        </w:rPr>
        <w:t>” y “</w:t>
      </w:r>
      <w:r w:rsidRPr="00E077D2">
        <w:rPr>
          <w:rFonts w:cstheme="minorHAnsi"/>
          <w:i/>
          <w:iCs/>
        </w:rPr>
        <w:t>Gestión de Continuidad de Negocio</w:t>
      </w:r>
      <w:r>
        <w:rPr>
          <w:rFonts w:cstheme="minorHAnsi"/>
        </w:rPr>
        <w:t xml:space="preserve">”. </w:t>
      </w:r>
    </w:p>
    <w:p w14:paraId="0C56BE2C" w14:textId="77777777" w:rsidR="00753A48" w:rsidRPr="00E077D2" w:rsidRDefault="00753A48" w:rsidP="00753A48">
      <w:pPr>
        <w:pStyle w:val="Ttulo5"/>
        <w:spacing w:before="0"/>
        <w:ind w:left="1009" w:hanging="1009"/>
        <w:rPr>
          <w:rFonts w:ascii="Calibri" w:hAnsi="Calibri" w:cs="Calibri"/>
          <w:color w:val="000000" w:themeColor="text1"/>
        </w:rPr>
      </w:pPr>
      <w:r w:rsidRPr="00E077D2">
        <w:rPr>
          <w:rFonts w:ascii="Calibri" w:hAnsi="Calibri" w:cs="Calibri"/>
          <w:color w:val="000000" w:themeColor="text1"/>
        </w:rPr>
        <w:t xml:space="preserve">Gobierno de TI en </w:t>
      </w:r>
      <w:r>
        <w:rPr>
          <w:rFonts w:ascii="Calibri" w:hAnsi="Calibri" w:cs="Calibri"/>
          <w:color w:val="000000" w:themeColor="text1"/>
        </w:rPr>
        <w:t xml:space="preserve">el Sistema de Gestión </w:t>
      </w:r>
      <w:r w:rsidRPr="00E077D2">
        <w:rPr>
          <w:rFonts w:ascii="Calibri" w:hAnsi="Calibri" w:cs="Calibri"/>
          <w:color w:val="000000" w:themeColor="text1"/>
        </w:rPr>
        <w:t xml:space="preserve">la </w:t>
      </w:r>
      <w:r>
        <w:rPr>
          <w:rFonts w:ascii="Calibri" w:hAnsi="Calibri" w:cs="Calibri"/>
          <w:color w:val="000000" w:themeColor="text1"/>
        </w:rPr>
        <w:t>S</w:t>
      </w:r>
      <w:r w:rsidRPr="00E077D2">
        <w:rPr>
          <w:rFonts w:ascii="Calibri" w:hAnsi="Calibri" w:cs="Calibri"/>
          <w:color w:val="000000" w:themeColor="text1"/>
        </w:rPr>
        <w:t xml:space="preserve">eguridad de </w:t>
      </w:r>
      <w:r>
        <w:rPr>
          <w:rFonts w:ascii="Calibri" w:hAnsi="Calibri" w:cs="Calibri"/>
          <w:color w:val="000000" w:themeColor="text1"/>
        </w:rPr>
        <w:t>l</w:t>
      </w:r>
      <w:r w:rsidRPr="00E077D2">
        <w:rPr>
          <w:rFonts w:ascii="Calibri" w:hAnsi="Calibri" w:cs="Calibri"/>
          <w:color w:val="000000" w:themeColor="text1"/>
        </w:rPr>
        <w:t xml:space="preserve">a </w:t>
      </w:r>
      <w:r>
        <w:rPr>
          <w:rFonts w:ascii="Calibri" w:hAnsi="Calibri" w:cs="Calibri"/>
          <w:color w:val="000000" w:themeColor="text1"/>
        </w:rPr>
        <w:t>I</w:t>
      </w:r>
      <w:r w:rsidRPr="00E077D2">
        <w:rPr>
          <w:rFonts w:ascii="Calibri" w:hAnsi="Calibri" w:cs="Calibri"/>
          <w:color w:val="000000" w:themeColor="text1"/>
        </w:rPr>
        <w:t>nformación - SGSI</w:t>
      </w:r>
    </w:p>
    <w:p w14:paraId="76CA5F18" w14:textId="77777777" w:rsidR="00753A48" w:rsidRPr="00E077D2" w:rsidRDefault="00753A48" w:rsidP="00753A48">
      <w:pPr>
        <w:pStyle w:val="Ttulo5"/>
        <w:numPr>
          <w:ilvl w:val="0"/>
          <w:numId w:val="0"/>
        </w:numPr>
        <w:spacing w:before="0"/>
        <w:rPr>
          <w:rFonts w:ascii="Calibri" w:hAnsi="Calibri" w:cs="Calibri"/>
          <w:color w:val="000000" w:themeColor="text1"/>
        </w:rPr>
      </w:pPr>
    </w:p>
    <w:p w14:paraId="4CAF1600" w14:textId="6EFB9CEB" w:rsidR="00753A48" w:rsidRDefault="00753A48" w:rsidP="58D1FDEA">
      <w:pPr>
        <w:jc w:val="both"/>
        <w:rPr>
          <w:rFonts w:cstheme="minorHAnsi"/>
        </w:rPr>
      </w:pPr>
      <w:r w:rsidRPr="58D1FDEA">
        <w:t xml:space="preserve">El gobierno de TI en el Sistema de Gestión de Seguridad de la información se realiza de acuerdo con lo establecido en </w:t>
      </w:r>
      <w:r w:rsidRPr="58D1FDEA">
        <w:rPr>
          <w:i/>
          <w:iCs/>
        </w:rPr>
        <w:t>“Proceso Gestión Integral del Riesgo</w:t>
      </w:r>
      <w:r w:rsidRPr="58D1FDEA">
        <w:t>”, “</w:t>
      </w:r>
      <w:r w:rsidRPr="58D1FDEA">
        <w:rPr>
          <w:i/>
          <w:iCs/>
        </w:rPr>
        <w:t>Subproceso Gestión de Seguridad de la Información</w:t>
      </w:r>
      <w:r w:rsidR="00A05C5A">
        <w:rPr>
          <w:i/>
          <w:iCs/>
        </w:rPr>
        <w:t xml:space="preserve">” </w:t>
      </w:r>
      <w:r w:rsidR="00A05C5A">
        <w:t>con</w:t>
      </w:r>
      <w:r w:rsidRPr="58D1FDEA">
        <w:t xml:space="preserve"> las políticas descritas en </w:t>
      </w:r>
      <w:r w:rsidR="001A34DD">
        <w:t xml:space="preserve">el numeral </w:t>
      </w:r>
      <w:r w:rsidR="005C396C">
        <w:t xml:space="preserve">“6.1.5.2 </w:t>
      </w:r>
      <w:r w:rsidR="00771B0D" w:rsidRPr="00E26952">
        <w:rPr>
          <w:rFonts w:cstheme="minorHAnsi"/>
        </w:rPr>
        <w:t>Políticas de TI existentes en la UAECD</w:t>
      </w:r>
      <w:r w:rsidR="00771B0D">
        <w:rPr>
          <w:rFonts w:cstheme="minorHAnsi"/>
        </w:rPr>
        <w:t>”</w:t>
      </w:r>
      <w:r w:rsidR="00CD6E37">
        <w:rPr>
          <w:rFonts w:cstheme="minorHAnsi"/>
        </w:rPr>
        <w:t xml:space="preserve"> y la siguiente política general de Seguridad </w:t>
      </w:r>
      <w:r w:rsidR="000C0954">
        <w:rPr>
          <w:rFonts w:cstheme="minorHAnsi"/>
        </w:rPr>
        <w:t xml:space="preserve">y Privacidad </w:t>
      </w:r>
      <w:r w:rsidR="00CD6E37">
        <w:rPr>
          <w:rFonts w:cstheme="minorHAnsi"/>
        </w:rPr>
        <w:t>de la Información</w:t>
      </w:r>
      <w:r w:rsidR="00107BA9">
        <w:rPr>
          <w:rFonts w:cstheme="minorHAnsi"/>
        </w:rPr>
        <w:t xml:space="preserve"> adoptada mediante resolución </w:t>
      </w:r>
      <w:r w:rsidR="00BF5DEA">
        <w:rPr>
          <w:rFonts w:cstheme="minorHAnsi"/>
        </w:rPr>
        <w:t>0732 del 1 de septiembre del 2020</w:t>
      </w:r>
      <w:r w:rsidR="00A95CE9">
        <w:rPr>
          <w:rFonts w:cstheme="minorHAnsi"/>
        </w:rPr>
        <w:t xml:space="preserve">, </w:t>
      </w:r>
      <w:r w:rsidR="00A95CE9" w:rsidRPr="00A95CE9">
        <w:rPr>
          <w:rFonts w:cstheme="minorHAnsi"/>
        </w:rPr>
        <w:t>la cual se encuentra articulada con la política del Sistema de Gestión Integral de la Unidad Administrativa Especial de Catastro Distrital</w:t>
      </w:r>
      <w:r w:rsidR="00CD6E37">
        <w:rPr>
          <w:rFonts w:cstheme="minorHAnsi"/>
        </w:rPr>
        <w:t>:</w:t>
      </w:r>
    </w:p>
    <w:p w14:paraId="6469403B" w14:textId="4808494D" w:rsidR="008F3324" w:rsidRDefault="008A7AA8" w:rsidP="58D1FDEA">
      <w:pPr>
        <w:jc w:val="both"/>
      </w:pPr>
      <w:r w:rsidRPr="008A7AA8">
        <w:t xml:space="preserve">La Unidad Administrativa Especial de Catastro Distrital – UAECD entendiendo la importancia de la seguridad de la información como actividad estratégica en el cumplimiento de su misión, preservará la confidencialidad, Integridad, disponibilidad y privacidad de sus activos de información, realizando sobre estos una gestión integral de los riesgos de seguridad digital con el fin de mitigar su impacto, en un proceso de mejora continua. Para lo cual implementará los controles necesarios, que son de estricto cumplimiento para todos los funcionarios, contratistas y terceros que en el cumplimiento </w:t>
      </w:r>
      <w:r w:rsidRPr="008A7AA8">
        <w:lastRenderedPageBreak/>
        <w:t>de sus funciones u obligaciones accedan a los activos de información de la Unidad.</w:t>
      </w:r>
      <w:r w:rsidRPr="001B2D19">
        <w:t xml:space="preserve"> </w:t>
      </w:r>
      <w:r w:rsidRPr="008A7AA8">
        <w:t>De igual manera implementará los controles sobre los activos de información que son accedidos por la ciudadanía, la cual deberá darles cumplimiento a los lineamientos establecidos</w:t>
      </w:r>
      <w:r w:rsidR="003A1D0F">
        <w:t>.</w:t>
      </w:r>
    </w:p>
    <w:p w14:paraId="555CDCFC" w14:textId="77777777" w:rsidR="003A1D0F" w:rsidRDefault="003A1D0F" w:rsidP="003A1D0F">
      <w:pPr>
        <w:jc w:val="both"/>
      </w:pPr>
      <w:r>
        <w:t>La política de seguridad y privacidad de la Información está dirigida a:</w:t>
      </w:r>
    </w:p>
    <w:p w14:paraId="669683FD" w14:textId="77777777" w:rsidR="003A1D0F" w:rsidRDefault="003A1D0F" w:rsidP="007F24DF">
      <w:pPr>
        <w:pStyle w:val="Prrafodelista"/>
        <w:numPr>
          <w:ilvl w:val="0"/>
          <w:numId w:val="83"/>
        </w:numPr>
        <w:jc w:val="both"/>
      </w:pPr>
      <w:r>
        <w:t>Todas las personas vinculadas con la UAECD, funcionarios, contratistas, personal que labora en las instalaciones vinculado con un proveedor de la Unidad y ciudadanía en general;</w:t>
      </w:r>
    </w:p>
    <w:p w14:paraId="375275F3" w14:textId="77777777" w:rsidR="003A1D0F" w:rsidRDefault="003A1D0F" w:rsidP="007F24DF">
      <w:pPr>
        <w:pStyle w:val="Prrafodelista"/>
        <w:numPr>
          <w:ilvl w:val="0"/>
          <w:numId w:val="83"/>
        </w:numPr>
        <w:jc w:val="both"/>
      </w:pPr>
      <w:r>
        <w:t>Todos los recursos y activos de información de la Unidad; Todos los procesos y procedimientos de la Unidad;</w:t>
      </w:r>
    </w:p>
    <w:p w14:paraId="7183BA79" w14:textId="77777777" w:rsidR="003A1D0F" w:rsidRDefault="003A1D0F" w:rsidP="007F24DF">
      <w:pPr>
        <w:pStyle w:val="Prrafodelista"/>
        <w:numPr>
          <w:ilvl w:val="0"/>
          <w:numId w:val="83"/>
        </w:numPr>
        <w:jc w:val="both"/>
      </w:pPr>
      <w:r>
        <w:t>Toda la infraestructura tecnológica y sistemas de información que soportan la misionalidad de la Entidad;</w:t>
      </w:r>
    </w:p>
    <w:p w14:paraId="00F0E286" w14:textId="6595B3EF" w:rsidR="003A1D0F" w:rsidRDefault="003A1D0F" w:rsidP="007F24DF">
      <w:pPr>
        <w:pStyle w:val="Prrafodelista"/>
        <w:numPr>
          <w:ilvl w:val="0"/>
          <w:numId w:val="83"/>
        </w:numPr>
        <w:jc w:val="both"/>
      </w:pPr>
      <w:r>
        <w:t>Todas las sedes físicas de la Unidad</w:t>
      </w:r>
    </w:p>
    <w:p w14:paraId="46CD971F" w14:textId="0A4A2C05" w:rsidR="00753A48" w:rsidRDefault="008616E0" w:rsidP="00753A48">
      <w:pPr>
        <w:spacing w:after="0"/>
        <w:jc w:val="both"/>
        <w:rPr>
          <w:color w:val="000000" w:themeColor="text1"/>
        </w:rPr>
      </w:pPr>
      <w:r w:rsidRPr="008616E0">
        <w:rPr>
          <w:color w:val="000000" w:themeColor="text1"/>
        </w:rPr>
        <w:t>La UAECD revisará la Política de Seguridad y Privacidad de la Información y las políticas detalladas derivadas con una periodicidad mínima anual o cuando se considere pertinente por cambios normativos, necesidades del servicio o riesgos de seguridad detectados que así lo ameriten</w:t>
      </w:r>
    </w:p>
    <w:p w14:paraId="3B158347" w14:textId="77777777" w:rsidR="00BA7DF5" w:rsidRDefault="00BA7DF5" w:rsidP="00BA7DF5">
      <w:pPr>
        <w:spacing w:after="0"/>
        <w:jc w:val="both"/>
        <w:rPr>
          <w:color w:val="000000" w:themeColor="text1"/>
        </w:rPr>
      </w:pPr>
    </w:p>
    <w:p w14:paraId="3899844C" w14:textId="5423959B" w:rsidR="008616E0" w:rsidRDefault="00BA7DF5" w:rsidP="00BA7DF5">
      <w:pPr>
        <w:spacing w:after="0"/>
        <w:jc w:val="both"/>
        <w:rPr>
          <w:color w:val="000000" w:themeColor="text1"/>
        </w:rPr>
      </w:pPr>
      <w:r w:rsidRPr="2442D4B6">
        <w:rPr>
          <w:color w:val="000000" w:themeColor="text1"/>
        </w:rPr>
        <w:t>La UAECD establece que la presente Política de Seguridad y Privacidad de la Información operará por medio del “DOCUMENTO TÉCNICO MANUAL DE POLÍTICAS DETALLADAS DE SEGURIDAD DE LA INFORMACIÓN” en el cual se encuentran los lineamientos detallados para el cumplimiento de la implementación y monitoreo del Sistema de Gestión de Seguridad de la Información</w:t>
      </w:r>
    </w:p>
    <w:p w14:paraId="4FBA51A8" w14:textId="0F24A8D7" w:rsidR="008616E0" w:rsidRDefault="008616E0" w:rsidP="2442D4B6">
      <w:pPr>
        <w:spacing w:after="0"/>
        <w:jc w:val="both"/>
        <w:rPr>
          <w:color w:val="000000" w:themeColor="text1"/>
        </w:rPr>
      </w:pPr>
    </w:p>
    <w:p w14:paraId="582B5288" w14:textId="77777777" w:rsidR="00753A48" w:rsidRDefault="00753A48" w:rsidP="00753A48">
      <w:pPr>
        <w:pStyle w:val="Ttulo5"/>
        <w:spacing w:before="0"/>
        <w:ind w:left="1009" w:hanging="1009"/>
        <w:rPr>
          <w:rFonts w:ascii="Calibri" w:hAnsi="Calibri" w:cs="Calibri"/>
          <w:color w:val="000000" w:themeColor="text1"/>
        </w:rPr>
      </w:pPr>
      <w:r w:rsidRPr="00E077D2">
        <w:rPr>
          <w:rFonts w:ascii="Calibri" w:hAnsi="Calibri" w:cs="Calibri"/>
          <w:color w:val="000000" w:themeColor="text1"/>
        </w:rPr>
        <w:t xml:space="preserve">Gobierno de TI en la </w:t>
      </w:r>
      <w:r>
        <w:rPr>
          <w:rFonts w:ascii="Calibri" w:hAnsi="Calibri" w:cs="Calibri"/>
          <w:color w:val="000000" w:themeColor="text1"/>
        </w:rPr>
        <w:t>P</w:t>
      </w:r>
      <w:r w:rsidRPr="00E077D2">
        <w:rPr>
          <w:rFonts w:ascii="Calibri" w:hAnsi="Calibri" w:cs="Calibri"/>
          <w:color w:val="000000" w:themeColor="text1"/>
        </w:rPr>
        <w:t xml:space="preserve">olítica de </w:t>
      </w:r>
      <w:r>
        <w:rPr>
          <w:rFonts w:ascii="Calibri" w:hAnsi="Calibri" w:cs="Calibri"/>
          <w:color w:val="000000" w:themeColor="text1"/>
        </w:rPr>
        <w:t>G</w:t>
      </w:r>
      <w:r w:rsidRPr="00E077D2">
        <w:rPr>
          <w:rFonts w:ascii="Calibri" w:hAnsi="Calibri" w:cs="Calibri"/>
          <w:color w:val="000000" w:themeColor="text1"/>
        </w:rPr>
        <w:t xml:space="preserve">obierno </w:t>
      </w:r>
      <w:r>
        <w:rPr>
          <w:rFonts w:ascii="Calibri" w:hAnsi="Calibri" w:cs="Calibri"/>
          <w:color w:val="000000" w:themeColor="text1"/>
        </w:rPr>
        <w:t>D</w:t>
      </w:r>
      <w:r w:rsidRPr="00E077D2">
        <w:rPr>
          <w:rFonts w:ascii="Calibri" w:hAnsi="Calibri" w:cs="Calibri"/>
          <w:color w:val="000000" w:themeColor="text1"/>
        </w:rPr>
        <w:t>igital</w:t>
      </w:r>
    </w:p>
    <w:p w14:paraId="110A162F" w14:textId="77777777" w:rsidR="00753A48" w:rsidRPr="00E077D2" w:rsidRDefault="00753A48" w:rsidP="00753A48">
      <w:pPr>
        <w:spacing w:after="0"/>
      </w:pPr>
    </w:p>
    <w:p w14:paraId="4B01B655" w14:textId="77777777" w:rsidR="00753A48" w:rsidRDefault="00753A48" w:rsidP="00753A48">
      <w:pPr>
        <w:jc w:val="both"/>
      </w:pPr>
      <w:r w:rsidRPr="004B2F68">
        <w:rPr>
          <w:rFonts w:cstheme="minorHAnsi"/>
        </w:rPr>
        <w:t xml:space="preserve">El gobierno de TI en la </w:t>
      </w:r>
      <w:r>
        <w:rPr>
          <w:rFonts w:cstheme="minorHAnsi"/>
        </w:rPr>
        <w:t>implementación de la Política de Gobierno Digital, se</w:t>
      </w:r>
      <w:r w:rsidRPr="004B2F68">
        <w:rPr>
          <w:rFonts w:cstheme="minorHAnsi"/>
        </w:rPr>
        <w:t xml:space="preserve"> realiza de acuerdo con lo establecido </w:t>
      </w:r>
      <w:r>
        <w:rPr>
          <w:rFonts w:cstheme="minorHAnsi"/>
        </w:rPr>
        <w:t xml:space="preserve">en el decreto </w:t>
      </w:r>
      <w:r>
        <w:t>1008 del Ministerio de Tecnologías de la Información y las Comunicaciones, con el fin de articular la gestión de TI con la estrategia institucional y las normas y estándares del orden distrital y nacional.</w:t>
      </w:r>
    </w:p>
    <w:p w14:paraId="1BBCA9A2" w14:textId="5259936F" w:rsidR="00753A48" w:rsidRDefault="00753A48" w:rsidP="00753A48">
      <w:pPr>
        <w:jc w:val="both"/>
      </w:pPr>
      <w:r>
        <w:t>A continuación</w:t>
      </w:r>
      <w:r w:rsidR="007E4F81">
        <w:t>,</w:t>
      </w:r>
      <w:r>
        <w:t xml:space="preserve"> se describen los responsables de la implementación de la política de Gobierno Digital en la entidad:</w:t>
      </w:r>
    </w:p>
    <w:p w14:paraId="2FC45BA8" w14:textId="77777777" w:rsidR="00753A48" w:rsidRDefault="00753A48" w:rsidP="007F24DF">
      <w:pPr>
        <w:pStyle w:val="Default"/>
        <w:numPr>
          <w:ilvl w:val="0"/>
          <w:numId w:val="25"/>
        </w:numPr>
        <w:jc w:val="both"/>
        <w:rPr>
          <w:rFonts w:asciiTheme="minorHAnsi" w:eastAsiaTheme="minorHAnsi" w:hAnsiTheme="minorHAnsi" w:cstheme="minorBidi"/>
          <w:color w:val="auto"/>
          <w:sz w:val="22"/>
          <w:szCs w:val="22"/>
        </w:rPr>
      </w:pPr>
      <w:r w:rsidRPr="00775892">
        <w:rPr>
          <w:rFonts w:asciiTheme="minorHAnsi" w:eastAsiaTheme="minorHAnsi" w:hAnsiTheme="minorHAnsi" w:cstheme="minorBidi"/>
          <w:b/>
          <w:bCs/>
          <w:color w:val="auto"/>
          <w:sz w:val="22"/>
          <w:szCs w:val="22"/>
        </w:rPr>
        <w:t>Director de la UAECD</w:t>
      </w:r>
      <w:r w:rsidRPr="00775892">
        <w:rPr>
          <w:rFonts w:asciiTheme="minorHAnsi" w:eastAsiaTheme="minorHAnsi" w:hAnsiTheme="minorHAnsi" w:cstheme="minorBidi"/>
          <w:color w:val="auto"/>
          <w:sz w:val="22"/>
          <w:szCs w:val="22"/>
        </w:rPr>
        <w:t xml:space="preserve">: </w:t>
      </w:r>
      <w:r>
        <w:rPr>
          <w:rFonts w:asciiTheme="minorHAnsi" w:eastAsiaTheme="minorHAnsi" w:hAnsiTheme="minorHAnsi" w:cstheme="minorBidi"/>
          <w:color w:val="auto"/>
          <w:sz w:val="22"/>
          <w:szCs w:val="22"/>
        </w:rPr>
        <w:t>G</w:t>
      </w:r>
      <w:r w:rsidRPr="00775892">
        <w:rPr>
          <w:rFonts w:asciiTheme="minorHAnsi" w:eastAsiaTheme="minorHAnsi" w:hAnsiTheme="minorHAnsi" w:cstheme="minorBidi"/>
          <w:color w:val="auto"/>
          <w:sz w:val="22"/>
          <w:szCs w:val="22"/>
        </w:rPr>
        <w:t xml:space="preserve">arantizar el desarrollo integral de la política como una herramienta transversal que apoya la gestión de la UAECD responsable de coordinar, hacer seguimiento y verificación de la implementación de la Política de Gobierno Digital. </w:t>
      </w:r>
    </w:p>
    <w:p w14:paraId="1AFD1187" w14:textId="77777777" w:rsidR="00753A48" w:rsidRPr="00775892" w:rsidRDefault="00753A48" w:rsidP="007F24DF">
      <w:pPr>
        <w:pStyle w:val="Default"/>
        <w:numPr>
          <w:ilvl w:val="0"/>
          <w:numId w:val="25"/>
        </w:numPr>
        <w:jc w:val="both"/>
        <w:rPr>
          <w:rFonts w:asciiTheme="minorHAnsi" w:eastAsiaTheme="minorHAnsi" w:hAnsiTheme="minorHAnsi" w:cstheme="minorBidi"/>
          <w:color w:val="auto"/>
          <w:sz w:val="22"/>
          <w:szCs w:val="22"/>
        </w:rPr>
      </w:pPr>
      <w:r w:rsidRPr="00775892">
        <w:rPr>
          <w:rFonts w:asciiTheme="minorHAnsi" w:eastAsiaTheme="minorHAnsi" w:hAnsiTheme="minorHAnsi" w:cstheme="minorBidi"/>
          <w:b/>
          <w:bCs/>
          <w:color w:val="auto"/>
          <w:sz w:val="22"/>
          <w:szCs w:val="22"/>
        </w:rPr>
        <w:t>Comité Institucional de Gestión y Desempeño</w:t>
      </w:r>
      <w:r w:rsidRPr="00775892">
        <w:rPr>
          <w:rFonts w:asciiTheme="minorHAnsi" w:eastAsiaTheme="minorHAnsi" w:hAnsiTheme="minorHAnsi" w:cstheme="minorBidi"/>
          <w:color w:val="auto"/>
          <w:sz w:val="22"/>
          <w:szCs w:val="22"/>
        </w:rPr>
        <w:t xml:space="preserve">: </w:t>
      </w:r>
      <w:r>
        <w:rPr>
          <w:rFonts w:asciiTheme="minorHAnsi" w:eastAsiaTheme="minorHAnsi" w:hAnsiTheme="minorHAnsi" w:cstheme="minorBidi"/>
          <w:color w:val="auto"/>
          <w:sz w:val="22"/>
          <w:szCs w:val="22"/>
        </w:rPr>
        <w:t>O</w:t>
      </w:r>
      <w:r w:rsidRPr="00775892">
        <w:rPr>
          <w:rFonts w:asciiTheme="minorHAnsi" w:eastAsiaTheme="minorHAnsi" w:hAnsiTheme="minorHAnsi" w:cstheme="minorBidi"/>
          <w:color w:val="auto"/>
          <w:sz w:val="22"/>
          <w:szCs w:val="22"/>
        </w:rPr>
        <w:t>rientar la implementación de la Política de Gobierno Digital, conforme a lo establecido en el Modelo Integrado de Planeación y Gestión</w:t>
      </w:r>
    </w:p>
    <w:p w14:paraId="7996252E" w14:textId="77777777" w:rsidR="00753A48" w:rsidRPr="00775892" w:rsidRDefault="00753A48" w:rsidP="007F24DF">
      <w:pPr>
        <w:pStyle w:val="Default"/>
        <w:numPr>
          <w:ilvl w:val="0"/>
          <w:numId w:val="25"/>
        </w:numPr>
        <w:jc w:val="both"/>
        <w:rPr>
          <w:rFonts w:asciiTheme="minorHAnsi" w:eastAsiaTheme="minorHAnsi" w:hAnsiTheme="minorHAnsi" w:cstheme="minorBidi"/>
          <w:color w:val="auto"/>
          <w:sz w:val="22"/>
          <w:szCs w:val="22"/>
        </w:rPr>
      </w:pPr>
      <w:r w:rsidRPr="00501C62">
        <w:rPr>
          <w:rFonts w:asciiTheme="minorHAnsi" w:eastAsiaTheme="minorHAnsi" w:hAnsiTheme="minorHAnsi" w:cstheme="minorBidi"/>
          <w:b/>
          <w:bCs/>
          <w:color w:val="auto"/>
          <w:sz w:val="22"/>
          <w:szCs w:val="22"/>
        </w:rPr>
        <w:t>Gerente de Tecnología</w:t>
      </w:r>
      <w:r>
        <w:rPr>
          <w:rFonts w:asciiTheme="minorHAnsi" w:eastAsiaTheme="minorHAnsi" w:hAnsiTheme="minorHAnsi" w:cstheme="minorBidi"/>
          <w:color w:val="auto"/>
          <w:sz w:val="22"/>
          <w:szCs w:val="22"/>
        </w:rPr>
        <w:t>: L</w:t>
      </w:r>
      <w:r w:rsidRPr="00501C62">
        <w:rPr>
          <w:rFonts w:asciiTheme="minorHAnsi" w:eastAsiaTheme="minorHAnsi" w:hAnsiTheme="minorHAnsi" w:cstheme="minorBidi"/>
          <w:color w:val="auto"/>
          <w:sz w:val="22"/>
          <w:szCs w:val="22"/>
        </w:rPr>
        <w:t>iderar la implementación de la Política de Gobierno Digital</w:t>
      </w:r>
      <w:r>
        <w:rPr>
          <w:rFonts w:asciiTheme="minorHAnsi" w:eastAsiaTheme="minorHAnsi" w:hAnsiTheme="minorHAnsi" w:cstheme="minorBidi"/>
          <w:color w:val="auto"/>
          <w:sz w:val="22"/>
          <w:szCs w:val="22"/>
        </w:rPr>
        <w:t>.</w:t>
      </w:r>
    </w:p>
    <w:p w14:paraId="101D5E4F" w14:textId="77777777" w:rsidR="00753A48" w:rsidRPr="00501C62" w:rsidRDefault="00753A48" w:rsidP="007F24DF">
      <w:pPr>
        <w:pStyle w:val="Default"/>
        <w:numPr>
          <w:ilvl w:val="0"/>
          <w:numId w:val="25"/>
        </w:numPr>
        <w:jc w:val="both"/>
        <w:rPr>
          <w:rFonts w:asciiTheme="minorHAnsi" w:eastAsiaTheme="minorHAnsi" w:hAnsiTheme="minorHAnsi" w:cstheme="minorBidi"/>
          <w:color w:val="auto"/>
          <w:sz w:val="22"/>
          <w:szCs w:val="22"/>
        </w:rPr>
      </w:pPr>
      <w:r w:rsidRPr="00501C62">
        <w:rPr>
          <w:rFonts w:asciiTheme="minorHAnsi" w:eastAsiaTheme="minorHAnsi" w:hAnsiTheme="minorHAnsi" w:cstheme="minorBidi"/>
          <w:b/>
          <w:bCs/>
          <w:color w:val="auto"/>
          <w:sz w:val="22"/>
          <w:szCs w:val="22"/>
        </w:rPr>
        <w:t>Todas las áreas de la UAECD y sus equipos de trabajo</w:t>
      </w:r>
      <w:r w:rsidRPr="00501C62">
        <w:rPr>
          <w:rFonts w:asciiTheme="minorHAnsi" w:eastAsiaTheme="minorHAnsi" w:hAnsiTheme="minorHAnsi" w:cstheme="minorBidi"/>
          <w:color w:val="auto"/>
          <w:sz w:val="22"/>
          <w:szCs w:val="22"/>
        </w:rPr>
        <w:t xml:space="preserve">: </w:t>
      </w:r>
      <w:r>
        <w:rPr>
          <w:rFonts w:asciiTheme="minorHAnsi" w:eastAsiaTheme="minorHAnsi" w:hAnsiTheme="minorHAnsi" w:cstheme="minorBidi"/>
          <w:color w:val="auto"/>
          <w:sz w:val="22"/>
          <w:szCs w:val="22"/>
        </w:rPr>
        <w:t>T</w:t>
      </w:r>
      <w:r w:rsidRPr="00501C62">
        <w:rPr>
          <w:rFonts w:asciiTheme="minorHAnsi" w:eastAsiaTheme="minorHAnsi" w:hAnsiTheme="minorHAnsi" w:cstheme="minorBidi"/>
          <w:color w:val="auto"/>
          <w:sz w:val="22"/>
          <w:szCs w:val="22"/>
        </w:rPr>
        <w:t>ienen la corresponsabilidad de la implementación de la Política de Gobierno Digital</w:t>
      </w:r>
    </w:p>
    <w:p w14:paraId="51B7B545" w14:textId="77777777" w:rsidR="00753A48" w:rsidRPr="00501C62" w:rsidRDefault="00753A48" w:rsidP="00753A48">
      <w:pPr>
        <w:pStyle w:val="Default"/>
        <w:ind w:left="360"/>
        <w:jc w:val="both"/>
        <w:rPr>
          <w:rFonts w:asciiTheme="minorHAnsi" w:eastAsiaTheme="minorHAnsi" w:hAnsiTheme="minorHAnsi" w:cstheme="minorBidi"/>
          <w:color w:val="auto"/>
          <w:sz w:val="22"/>
          <w:szCs w:val="22"/>
        </w:rPr>
      </w:pPr>
    </w:p>
    <w:p w14:paraId="0FB1F73B" w14:textId="77777777" w:rsidR="00753A48" w:rsidRPr="00E077D2" w:rsidRDefault="00753A48" w:rsidP="00753A48">
      <w:pPr>
        <w:pStyle w:val="Ttulo5"/>
        <w:spacing w:before="0"/>
        <w:ind w:left="1009" w:hanging="1009"/>
        <w:rPr>
          <w:rFonts w:ascii="Calibri" w:hAnsi="Calibri" w:cs="Calibri"/>
          <w:color w:val="000000" w:themeColor="text1"/>
        </w:rPr>
      </w:pPr>
      <w:r w:rsidRPr="00E077D2">
        <w:rPr>
          <w:rFonts w:ascii="Calibri" w:hAnsi="Calibri" w:cs="Calibri"/>
          <w:color w:val="000000" w:themeColor="text1"/>
        </w:rPr>
        <w:t>Gobierno de TI en</w:t>
      </w:r>
      <w:r>
        <w:rPr>
          <w:rFonts w:ascii="Calibri" w:hAnsi="Calibri" w:cs="Calibri"/>
          <w:color w:val="000000" w:themeColor="text1"/>
        </w:rPr>
        <w:t xml:space="preserve"> el Sistema de </w:t>
      </w:r>
      <w:r w:rsidRPr="00E077D2">
        <w:rPr>
          <w:rFonts w:ascii="Calibri" w:hAnsi="Calibri" w:cs="Calibri"/>
          <w:color w:val="000000" w:themeColor="text1"/>
        </w:rPr>
        <w:t>Gestión de Continuidad de Negocio</w:t>
      </w:r>
      <w:r>
        <w:rPr>
          <w:rFonts w:ascii="Calibri" w:hAnsi="Calibri" w:cs="Calibri"/>
          <w:color w:val="000000" w:themeColor="text1"/>
        </w:rPr>
        <w:t xml:space="preserve"> - SGCN</w:t>
      </w:r>
    </w:p>
    <w:p w14:paraId="396639C6" w14:textId="77777777" w:rsidR="00753A48" w:rsidRDefault="00753A48" w:rsidP="00753A48">
      <w:pPr>
        <w:spacing w:after="0"/>
        <w:jc w:val="both"/>
        <w:rPr>
          <w:rFonts w:cstheme="minorHAnsi"/>
          <w:lang w:val="es-ES"/>
        </w:rPr>
      </w:pPr>
    </w:p>
    <w:p w14:paraId="21C32245" w14:textId="123DFFB9" w:rsidR="00753A48" w:rsidRDefault="00753A48" w:rsidP="00F10B2C">
      <w:pPr>
        <w:spacing w:after="0"/>
        <w:jc w:val="both"/>
      </w:pPr>
      <w:r>
        <w:t>El gobierno de TI en la Continuidad de Negocio se realiza de acuerdo con lo establecido en “</w:t>
      </w:r>
      <w:r w:rsidRPr="6E26E7B3">
        <w:rPr>
          <w:i/>
          <w:iCs/>
        </w:rPr>
        <w:t>Proceso Gestión Integral del Riesgo</w:t>
      </w:r>
      <w:r>
        <w:t>”, “</w:t>
      </w:r>
      <w:r w:rsidR="00CC01E4" w:rsidRPr="6E26E7B3">
        <w:rPr>
          <w:i/>
          <w:iCs/>
        </w:rPr>
        <w:t xml:space="preserve">Subproceso </w:t>
      </w:r>
      <w:r w:rsidRPr="6E26E7B3">
        <w:rPr>
          <w:i/>
          <w:iCs/>
        </w:rPr>
        <w:t>de Continuidad de Negocio</w:t>
      </w:r>
      <w:r>
        <w:t>”; adicionalmente tiene incorporadas las políticas y roles en el documento “</w:t>
      </w:r>
      <w:r w:rsidRPr="6E26E7B3">
        <w:rPr>
          <w:i/>
          <w:iCs/>
        </w:rPr>
        <w:t>Planificación de la Continuidad del Negocio</w:t>
      </w:r>
      <w:r>
        <w:t>” en los numerales 2.1.5 y 2.1.6 respectivamente</w:t>
      </w:r>
      <w:r w:rsidR="00F10B2C">
        <w:t>.</w:t>
      </w:r>
    </w:p>
    <w:p w14:paraId="2D5EEDA7" w14:textId="77777777" w:rsidR="00807D68" w:rsidRDefault="00807D68" w:rsidP="00F10B2C">
      <w:pPr>
        <w:spacing w:after="0"/>
        <w:jc w:val="both"/>
      </w:pPr>
    </w:p>
    <w:p w14:paraId="60EC8696" w14:textId="34101897" w:rsidR="00C33C10" w:rsidRDefault="00C33C10" w:rsidP="008B604B">
      <w:pPr>
        <w:spacing w:after="0" w:line="240" w:lineRule="auto"/>
        <w:jc w:val="both"/>
        <w:rPr>
          <w:rFonts w:ascii="Calibri" w:eastAsia="Calibri" w:hAnsi="Calibri" w:cs="Calibri"/>
          <w:color w:val="000000" w:themeColor="text1"/>
        </w:rPr>
      </w:pPr>
      <w:r w:rsidRPr="005160C5">
        <w:rPr>
          <w:rFonts w:ascii="Calibri" w:eastAsia="Calibri" w:hAnsi="Calibri" w:cs="Calibri"/>
          <w:color w:val="000000" w:themeColor="text1"/>
        </w:rPr>
        <w:t>La dirección de la Unidad Administrativa Especial de Catastro Distrital (UAECD) en coherencia con su misión y compromiso con clientes y partes interesadas, gestiona, mantiene y mejora la Continuidad de Negocio de la Entidad, mediante la identificación de estrategias e implementación de planes que permitan salvaguardar la integridad física de las personas, cumplir con la normatividad vigente y mitigar los impactos operacionales y financieros asociados a la interrupción del servicio.</w:t>
      </w:r>
    </w:p>
    <w:p w14:paraId="688C2B0D" w14:textId="77777777" w:rsidR="008B604B" w:rsidRPr="005160C5" w:rsidRDefault="008B604B" w:rsidP="005160C5">
      <w:pPr>
        <w:spacing w:after="0" w:line="240" w:lineRule="auto"/>
        <w:jc w:val="both"/>
        <w:rPr>
          <w:rFonts w:eastAsiaTheme="minorEastAsia"/>
          <w:color w:val="000000" w:themeColor="text1"/>
        </w:rPr>
      </w:pPr>
    </w:p>
    <w:p w14:paraId="6CF42313" w14:textId="77777777" w:rsidR="00C33C10" w:rsidRPr="005160C5" w:rsidRDefault="00C33C10" w:rsidP="005160C5">
      <w:pPr>
        <w:spacing w:after="0" w:line="240" w:lineRule="auto"/>
        <w:jc w:val="both"/>
        <w:rPr>
          <w:rFonts w:eastAsiaTheme="minorEastAsia"/>
          <w:color w:val="000000" w:themeColor="text1"/>
        </w:rPr>
      </w:pPr>
      <w:r w:rsidRPr="005160C5">
        <w:rPr>
          <w:rFonts w:ascii="Calibri" w:eastAsia="Calibri" w:hAnsi="Calibri" w:cs="Calibri"/>
          <w:color w:val="000000" w:themeColor="text1"/>
        </w:rPr>
        <w:t>En ese sentido se deben realizar de manera periódica actividades que aseguren la continuidad de los servicios de la UAECD y que a su vez mitiguen y reduzcan los impactos negativos generados por los incidentes producidos.</w:t>
      </w:r>
    </w:p>
    <w:p w14:paraId="048EB713" w14:textId="77777777" w:rsidR="00C33C10" w:rsidRPr="005160C5" w:rsidRDefault="00C33C10" w:rsidP="00805195"/>
    <w:p w14:paraId="1F69AABA" w14:textId="77777777" w:rsidR="00C33C10" w:rsidRPr="00805195" w:rsidRDefault="00C33C10" w:rsidP="00805195">
      <w:pPr>
        <w:rPr>
          <w:lang w:val="es-ES"/>
        </w:rPr>
      </w:pPr>
    </w:p>
    <w:p w14:paraId="508AE04D" w14:textId="77777777" w:rsidR="00753A48" w:rsidRPr="0027453C" w:rsidRDefault="00753A48" w:rsidP="00753A48">
      <w:pPr>
        <w:pStyle w:val="Ttulo4"/>
        <w:ind w:left="851"/>
        <w:rPr>
          <w:color w:val="auto"/>
        </w:rPr>
      </w:pPr>
      <w:r>
        <w:rPr>
          <w:color w:val="auto"/>
        </w:rPr>
        <w:t>G</w:t>
      </w:r>
      <w:r w:rsidRPr="0027453C">
        <w:rPr>
          <w:color w:val="auto"/>
        </w:rPr>
        <w:t xml:space="preserve">estión </w:t>
      </w:r>
      <w:r>
        <w:rPr>
          <w:color w:val="auto"/>
        </w:rPr>
        <w:t>operativa</w:t>
      </w:r>
      <w:r w:rsidRPr="0027453C">
        <w:rPr>
          <w:color w:val="auto"/>
        </w:rPr>
        <w:t xml:space="preserve"> </w:t>
      </w:r>
      <w:r>
        <w:rPr>
          <w:color w:val="auto"/>
        </w:rPr>
        <w:t xml:space="preserve">en el gobierno </w:t>
      </w:r>
      <w:r w:rsidRPr="0027453C">
        <w:rPr>
          <w:color w:val="auto"/>
        </w:rPr>
        <w:t>de TI</w:t>
      </w:r>
    </w:p>
    <w:p w14:paraId="7ACBD724" w14:textId="77777777" w:rsidR="00753A48" w:rsidRDefault="00753A48" w:rsidP="00753A48">
      <w:pPr>
        <w:spacing w:after="0"/>
      </w:pPr>
    </w:p>
    <w:p w14:paraId="790972DD" w14:textId="77777777" w:rsidR="00753A48" w:rsidRPr="00E077D2" w:rsidRDefault="00753A48" w:rsidP="00753A48">
      <w:pPr>
        <w:jc w:val="both"/>
        <w:rPr>
          <w:rFonts w:ascii="Calibri" w:eastAsia="Times New Roman" w:hAnsi="Calibri" w:cs="Times New Roman"/>
        </w:rPr>
      </w:pPr>
      <w:r>
        <w:rPr>
          <w:rFonts w:cstheme="minorHAnsi"/>
        </w:rPr>
        <w:t xml:space="preserve">La gestión operativa en el gobierno de TI se hace en el marco del proceso </w:t>
      </w:r>
      <w:r w:rsidRPr="00AC68B4">
        <w:rPr>
          <w:rFonts w:ascii="Calibri" w:eastAsia="Times New Roman" w:hAnsi="Calibri" w:cs="Times New Roman"/>
          <w:i/>
        </w:rPr>
        <w:t>Provisión y Soporte de Servicios TI</w:t>
      </w:r>
      <w:r>
        <w:rPr>
          <w:rFonts w:ascii="Calibri" w:eastAsia="Times New Roman" w:hAnsi="Calibri" w:cs="Times New Roman"/>
          <w:i/>
        </w:rPr>
        <w:t>,</w:t>
      </w:r>
      <w:r>
        <w:rPr>
          <w:rFonts w:ascii="Calibri" w:eastAsia="Times New Roman" w:hAnsi="Calibri" w:cs="Times New Roman"/>
        </w:rPr>
        <w:t xml:space="preserve"> a través del cual realiza </w:t>
      </w:r>
      <w:r w:rsidRPr="00AC68B4">
        <w:rPr>
          <w:rFonts w:ascii="Calibri" w:eastAsia="Times New Roman" w:hAnsi="Calibri" w:cs="Times New Roman"/>
        </w:rPr>
        <w:t xml:space="preserve">la ejecución y seguimiento </w:t>
      </w:r>
      <w:r>
        <w:rPr>
          <w:rFonts w:ascii="Calibri" w:eastAsia="Times New Roman" w:hAnsi="Calibri" w:cs="Times New Roman"/>
        </w:rPr>
        <w:t>requerido a las solicitudes de las áreas de la entidad; estas solicitudes son registradas y atendidas en la “</w:t>
      </w:r>
      <w:r w:rsidRPr="00E077D2">
        <w:rPr>
          <w:rFonts w:ascii="Calibri" w:eastAsia="Times New Roman" w:hAnsi="Calibri" w:cs="Times New Roman"/>
          <w:i/>
          <w:iCs/>
        </w:rPr>
        <w:t>Mesa de Servicios de TI</w:t>
      </w:r>
      <w:r>
        <w:rPr>
          <w:rFonts w:ascii="Calibri" w:eastAsia="Times New Roman" w:hAnsi="Calibri" w:cs="Times New Roman"/>
        </w:rPr>
        <w:t xml:space="preserve">”, </w:t>
      </w:r>
      <w:r w:rsidRPr="00E077D2">
        <w:rPr>
          <w:rFonts w:ascii="Calibri" w:eastAsia="Times New Roman" w:hAnsi="Calibri" w:cs="Times New Roman"/>
        </w:rPr>
        <w:t xml:space="preserve">de acuerdo con las </w:t>
      </w:r>
      <w:r>
        <w:rPr>
          <w:rFonts w:ascii="Calibri" w:eastAsia="Times New Roman" w:hAnsi="Calibri" w:cs="Times New Roman"/>
        </w:rPr>
        <w:t xml:space="preserve">mejores prácticas </w:t>
      </w:r>
      <w:r w:rsidRPr="008116D2">
        <w:rPr>
          <w:rFonts w:ascii="Calibri" w:eastAsia="Times New Roman" w:hAnsi="Calibri" w:cs="Times New Roman"/>
        </w:rPr>
        <w:t>de</w:t>
      </w:r>
      <w:r w:rsidRPr="00E077D2">
        <w:rPr>
          <w:rFonts w:ascii="Calibri" w:eastAsia="Times New Roman" w:hAnsi="Calibri" w:cs="Times New Roman"/>
        </w:rPr>
        <w:t xml:space="preserve"> ITIL (Information Technology Infrastructure Library).</w:t>
      </w:r>
    </w:p>
    <w:p w14:paraId="7A8892F9" w14:textId="77777777" w:rsidR="00753A48" w:rsidRDefault="00753A48" w:rsidP="00753A48">
      <w:pPr>
        <w:spacing w:after="0"/>
        <w:jc w:val="both"/>
      </w:pPr>
      <w:r>
        <w:rPr>
          <w:rFonts w:ascii="Calibri" w:eastAsia="Times New Roman" w:hAnsi="Calibri" w:cs="Times New Roman"/>
        </w:rPr>
        <w:t>La</w:t>
      </w:r>
      <w:r w:rsidRPr="00E077D2">
        <w:rPr>
          <w:rFonts w:ascii="Calibri" w:eastAsia="Times New Roman" w:hAnsi="Calibri" w:cs="Times New Roman"/>
        </w:rPr>
        <w:t xml:space="preserve">s </w:t>
      </w:r>
      <w:r>
        <w:rPr>
          <w:rFonts w:ascii="Calibri" w:eastAsia="Times New Roman" w:hAnsi="Calibri" w:cs="Times New Roman"/>
        </w:rPr>
        <w:t>solicitude</w:t>
      </w:r>
      <w:r w:rsidRPr="00E077D2">
        <w:rPr>
          <w:rFonts w:ascii="Calibri" w:eastAsia="Times New Roman" w:hAnsi="Calibri" w:cs="Times New Roman"/>
        </w:rPr>
        <w:t>s son validad</w:t>
      </w:r>
      <w:r>
        <w:rPr>
          <w:rFonts w:ascii="Calibri" w:eastAsia="Times New Roman" w:hAnsi="Calibri" w:cs="Times New Roman"/>
        </w:rPr>
        <w:t>a</w:t>
      </w:r>
      <w:r w:rsidRPr="00E077D2">
        <w:rPr>
          <w:rFonts w:ascii="Calibri" w:eastAsia="Times New Roman" w:hAnsi="Calibri" w:cs="Times New Roman"/>
        </w:rPr>
        <w:t xml:space="preserve">s </w:t>
      </w:r>
      <w:r>
        <w:rPr>
          <w:rFonts w:ascii="Calibri" w:eastAsia="Times New Roman" w:hAnsi="Calibri" w:cs="Times New Roman"/>
        </w:rPr>
        <w:t xml:space="preserve">por </w:t>
      </w:r>
      <w:r w:rsidRPr="00E077D2">
        <w:rPr>
          <w:rFonts w:ascii="Calibri" w:eastAsia="Times New Roman" w:hAnsi="Calibri" w:cs="Times New Roman"/>
        </w:rPr>
        <w:t xml:space="preserve">el </w:t>
      </w:r>
      <w:r>
        <w:rPr>
          <w:rFonts w:ascii="Calibri" w:eastAsia="Times New Roman" w:hAnsi="Calibri" w:cs="Times New Roman"/>
        </w:rPr>
        <w:t>“</w:t>
      </w:r>
      <w:r w:rsidRPr="00E077D2">
        <w:rPr>
          <w:i/>
          <w:iCs/>
        </w:rPr>
        <w:t>Comité de Cambios de Tecnologías de la Información</w:t>
      </w:r>
      <w:r>
        <w:t>”</w:t>
      </w:r>
      <w:r w:rsidRPr="00E077D2">
        <w:rPr>
          <w:rFonts w:ascii="Calibri" w:eastAsia="Times New Roman" w:hAnsi="Calibri" w:cs="Times New Roman"/>
        </w:rPr>
        <w:t xml:space="preserve">, de acuerdo con lo establecido en </w:t>
      </w:r>
      <w:r w:rsidRPr="00F15B29">
        <w:rPr>
          <w:rFonts w:ascii="Calibri" w:eastAsia="Times New Roman" w:hAnsi="Calibri" w:cs="Calibri"/>
          <w:color w:val="000000"/>
          <w:lang w:val="es-ES" w:eastAsia="es-ES"/>
        </w:rPr>
        <w:t>el procedimiento</w:t>
      </w:r>
      <w:r>
        <w:rPr>
          <w:rFonts w:ascii="Calibri" w:eastAsia="Times New Roman" w:hAnsi="Calibri" w:cs="Calibri"/>
          <w:color w:val="000000"/>
          <w:lang w:val="es-ES" w:eastAsia="es-ES"/>
        </w:rPr>
        <w:t xml:space="preserve"> “</w:t>
      </w:r>
      <w:r w:rsidRPr="00E077D2">
        <w:rPr>
          <w:rFonts w:ascii="Calibri" w:eastAsia="Times New Roman" w:hAnsi="Calibri" w:cs="Calibri"/>
          <w:i/>
          <w:iCs/>
          <w:color w:val="000000"/>
          <w:lang w:val="es-ES" w:eastAsia="es-ES"/>
        </w:rPr>
        <w:t>Gestión de Cambios y Liberaciones</w:t>
      </w:r>
      <w:r>
        <w:rPr>
          <w:rFonts w:ascii="Calibri" w:eastAsia="Times New Roman" w:hAnsi="Calibri" w:cs="Calibri"/>
          <w:color w:val="000000"/>
          <w:lang w:val="es-ES" w:eastAsia="es-ES"/>
        </w:rPr>
        <w:t xml:space="preserve">”;  dicho comité fue </w:t>
      </w:r>
      <w:r>
        <w:t>creado mediante la Resolución Nº 1433 del 27 de octubre de 2014 “</w:t>
      </w:r>
      <w:r w:rsidRPr="00E077D2">
        <w:rPr>
          <w:i/>
          <w:iCs/>
        </w:rPr>
        <w:t>Por el cual se crea el Comité de Cambios de Tecnologías de la Información (TI), que hace parte integral del marco de trabajo ITIL, específicamente en su procedimiento Gestión de Cambios, que se encuentra en operación en la Unidad Administrativa Especial de Catastro Distrital</w:t>
      </w:r>
      <w:r>
        <w:t>” y actualizado con la resolución Nº 1361 del 19 de septiembre de 2018 “</w:t>
      </w:r>
      <w:r w:rsidRPr="00E077D2">
        <w:rPr>
          <w:i/>
          <w:iCs/>
        </w:rPr>
        <w:t>Por el cual se modifica la Resolución Nº 1433 de 2014, que creó el Comité de Cambios de Tecnologías de la Información (TI)</w:t>
      </w:r>
      <w:r>
        <w:t xml:space="preserve">”. </w:t>
      </w:r>
    </w:p>
    <w:p w14:paraId="647B630D" w14:textId="77777777" w:rsidR="00753A48" w:rsidRDefault="00753A48" w:rsidP="00753A48">
      <w:pPr>
        <w:spacing w:after="0"/>
        <w:jc w:val="both"/>
      </w:pPr>
    </w:p>
    <w:p w14:paraId="6C93C8A8" w14:textId="77777777" w:rsidR="00753A48" w:rsidRDefault="00753A48" w:rsidP="00753A48">
      <w:pPr>
        <w:jc w:val="both"/>
      </w:pPr>
      <w:r>
        <w:t xml:space="preserve">De acuerdo con lo establecido en artículos 2 de la 1433 de 2014, el objeto del comité de cambios es realizar la evaluación y decisión de aprobar o no la ejecución de un cambio, por medio del análisis </w:t>
      </w:r>
      <w:r>
        <w:lastRenderedPageBreak/>
        <w:t>del impacto, tiempo y recursos requeridos para su ejecución. Estos cambios incluyen todos los componentes de tecnología tanto en software como en hardware.</w:t>
      </w:r>
    </w:p>
    <w:p w14:paraId="7C85B430" w14:textId="66894B9D" w:rsidR="00753A48" w:rsidRDefault="00753A48" w:rsidP="00753A48">
      <w:pPr>
        <w:spacing w:after="0"/>
        <w:jc w:val="both"/>
      </w:pPr>
      <w:r>
        <w:t xml:space="preserve">Las resoluciones y demás normas pueden ser consultadas en el normograma del Sistema de Gestión Integral, </w:t>
      </w:r>
      <w:r w:rsidR="00ED36B1">
        <w:t>publicad</w:t>
      </w:r>
      <w:r w:rsidR="009533D1">
        <w:t>as</w:t>
      </w:r>
      <w:r w:rsidR="00ED36B1">
        <w:t xml:space="preserve"> en la intranet institucional.</w:t>
      </w:r>
    </w:p>
    <w:p w14:paraId="739C50F6" w14:textId="77777777" w:rsidR="00805195" w:rsidRDefault="00805195" w:rsidP="00753A48">
      <w:pPr>
        <w:spacing w:after="0"/>
        <w:jc w:val="both"/>
      </w:pPr>
    </w:p>
    <w:p w14:paraId="35D39B05" w14:textId="77777777" w:rsidR="00753A48" w:rsidRDefault="00753A48" w:rsidP="00753A48">
      <w:pPr>
        <w:pStyle w:val="Ttulo4"/>
        <w:ind w:left="851"/>
        <w:rPr>
          <w:color w:val="auto"/>
        </w:rPr>
      </w:pPr>
      <w:bookmarkStart w:id="113" w:name="_Toc460424584"/>
      <w:bookmarkStart w:id="114" w:name="_Toc23513342"/>
      <w:r w:rsidRPr="00E077D2">
        <w:rPr>
          <w:color w:val="auto"/>
        </w:rPr>
        <w:t xml:space="preserve">Indicadores </w:t>
      </w:r>
      <w:bookmarkEnd w:id="113"/>
      <w:bookmarkEnd w:id="114"/>
      <w:r w:rsidRPr="00E077D2">
        <w:rPr>
          <w:color w:val="auto"/>
        </w:rPr>
        <w:t>de</w:t>
      </w:r>
      <w:r>
        <w:rPr>
          <w:color w:val="auto"/>
        </w:rPr>
        <w:t xml:space="preserve"> gestión de </w:t>
      </w:r>
      <w:r w:rsidRPr="00622E10">
        <w:rPr>
          <w:color w:val="auto"/>
        </w:rPr>
        <w:t>TI</w:t>
      </w:r>
    </w:p>
    <w:p w14:paraId="11EED002" w14:textId="77777777" w:rsidR="00753A48" w:rsidRPr="00660CE4" w:rsidRDefault="00753A48" w:rsidP="00753A48">
      <w:pPr>
        <w:spacing w:after="0"/>
      </w:pPr>
    </w:p>
    <w:p w14:paraId="11AE9141" w14:textId="77777777" w:rsidR="00753A48" w:rsidRDefault="00753A48" w:rsidP="00753A48">
      <w:pPr>
        <w:spacing w:after="0"/>
        <w:jc w:val="both"/>
      </w:pPr>
      <w:bookmarkStart w:id="115" w:name="_Toc23513343"/>
      <w:r>
        <w:t>Con el fin de realizar seguimiento a la gestión de TI, la Gerencia de Tecnología tiene incorporados en sus procesos, los siguientes</w:t>
      </w:r>
      <w:bookmarkEnd w:id="115"/>
      <w:r>
        <w:t xml:space="preserve"> indicadores de gestión</w:t>
      </w:r>
      <w:r w:rsidRPr="007B0604">
        <w:t>:</w:t>
      </w:r>
    </w:p>
    <w:p w14:paraId="71072AC0" w14:textId="77777777" w:rsidR="00753A48" w:rsidRPr="007B0604" w:rsidRDefault="00753A48" w:rsidP="00753A48">
      <w:pPr>
        <w:spacing w:after="0"/>
        <w:jc w:val="both"/>
      </w:pPr>
    </w:p>
    <w:p w14:paraId="3AFFF42C" w14:textId="77777777" w:rsidR="00753A48" w:rsidRDefault="00753A48" w:rsidP="007F24DF">
      <w:pPr>
        <w:pStyle w:val="Prrafodelista"/>
        <w:numPr>
          <w:ilvl w:val="0"/>
          <w:numId w:val="24"/>
        </w:numPr>
        <w:spacing w:after="0" w:line="240" w:lineRule="auto"/>
        <w:jc w:val="both"/>
      </w:pPr>
      <w:r>
        <w:t xml:space="preserve">Indicadores de gestión del </w:t>
      </w:r>
      <w:r w:rsidRPr="007B0604">
        <w:t>Subprocesos Gestión de Seguridad de la Información</w:t>
      </w:r>
    </w:p>
    <w:p w14:paraId="08470F88" w14:textId="77777777" w:rsidR="00753A48" w:rsidRDefault="00753A48" w:rsidP="00753A48">
      <w:pPr>
        <w:pStyle w:val="Prrafodelista"/>
        <w:spacing w:after="0" w:line="240" w:lineRule="auto"/>
        <w:jc w:val="both"/>
      </w:pPr>
    </w:p>
    <w:tbl>
      <w:tblPr>
        <w:tblStyle w:val="Tablaconcuadrcula1"/>
        <w:tblW w:w="0" w:type="auto"/>
        <w:jc w:val="right"/>
        <w:tblLook w:val="04A0" w:firstRow="1" w:lastRow="0" w:firstColumn="1" w:lastColumn="0" w:noHBand="0" w:noVBand="1"/>
      </w:tblPr>
      <w:tblGrid>
        <w:gridCol w:w="1696"/>
        <w:gridCol w:w="1418"/>
        <w:gridCol w:w="1843"/>
        <w:gridCol w:w="3537"/>
      </w:tblGrid>
      <w:tr w:rsidR="00753A48" w:rsidRPr="00660CE4" w14:paraId="544F8CE0" w14:textId="77777777" w:rsidTr="000662EC">
        <w:trPr>
          <w:cantSplit/>
          <w:trHeight w:val="300"/>
          <w:tblHeader/>
          <w:jc w:val="right"/>
        </w:trPr>
        <w:tc>
          <w:tcPr>
            <w:tcW w:w="1696" w:type="dxa"/>
            <w:shd w:val="clear" w:color="auto" w:fill="D9D9D9"/>
            <w:noWrap/>
          </w:tcPr>
          <w:p w14:paraId="292B9C30" w14:textId="77777777" w:rsidR="00753A48" w:rsidRPr="00660CE4" w:rsidRDefault="00753A48" w:rsidP="000662EC">
            <w:pPr>
              <w:rPr>
                <w:rFonts w:ascii="Calibri" w:eastAsia="Calibri" w:hAnsi="Calibri" w:cs="Times New Roman"/>
                <w:b/>
                <w:bCs/>
              </w:rPr>
            </w:pPr>
            <w:r w:rsidRPr="00660CE4">
              <w:rPr>
                <w:rFonts w:ascii="Calibri" w:eastAsia="Calibri" w:hAnsi="Calibri" w:cs="Times New Roman"/>
                <w:b/>
                <w:bCs/>
              </w:rPr>
              <w:t>NOMBRE</w:t>
            </w:r>
          </w:p>
        </w:tc>
        <w:tc>
          <w:tcPr>
            <w:tcW w:w="1418" w:type="dxa"/>
            <w:shd w:val="clear" w:color="auto" w:fill="D9D9D9"/>
            <w:noWrap/>
          </w:tcPr>
          <w:p w14:paraId="0913B7BB" w14:textId="77777777" w:rsidR="00753A48" w:rsidRPr="00660CE4" w:rsidRDefault="00753A48" w:rsidP="000662EC">
            <w:pPr>
              <w:rPr>
                <w:rFonts w:ascii="Calibri" w:eastAsia="Calibri" w:hAnsi="Calibri" w:cs="Times New Roman"/>
                <w:b/>
                <w:bCs/>
                <w:vanish/>
              </w:rPr>
            </w:pPr>
            <w:r w:rsidRPr="00660CE4">
              <w:rPr>
                <w:rFonts w:ascii="Calibri" w:eastAsia="Calibri" w:hAnsi="Calibri" w:cs="Times New Roman"/>
                <w:b/>
                <w:bCs/>
                <w:vanish/>
              </w:rPr>
              <w:t>Final del formulario</w:t>
            </w:r>
          </w:p>
          <w:p w14:paraId="547C2FB0" w14:textId="77777777" w:rsidR="00753A48" w:rsidRPr="00660CE4" w:rsidRDefault="00753A48" w:rsidP="000662EC">
            <w:pPr>
              <w:rPr>
                <w:rFonts w:ascii="Calibri" w:eastAsia="Calibri" w:hAnsi="Calibri" w:cs="Times New Roman"/>
                <w:b/>
                <w:bCs/>
              </w:rPr>
            </w:pPr>
            <w:r w:rsidRPr="00660CE4">
              <w:rPr>
                <w:rFonts w:ascii="Calibri" w:eastAsia="Calibri" w:hAnsi="Calibri" w:cs="Times New Roman"/>
                <w:b/>
                <w:bCs/>
              </w:rPr>
              <w:t>FRECUENCIA</w:t>
            </w:r>
          </w:p>
        </w:tc>
        <w:tc>
          <w:tcPr>
            <w:tcW w:w="1843" w:type="dxa"/>
            <w:shd w:val="clear" w:color="auto" w:fill="D9D9D9"/>
            <w:noWrap/>
          </w:tcPr>
          <w:p w14:paraId="3B3E59F7" w14:textId="77777777" w:rsidR="00753A48" w:rsidRPr="00660CE4" w:rsidRDefault="00753A48" w:rsidP="000662EC">
            <w:pPr>
              <w:rPr>
                <w:rFonts w:ascii="Calibri" w:eastAsia="Calibri" w:hAnsi="Calibri" w:cs="Times New Roman"/>
                <w:b/>
                <w:bCs/>
              </w:rPr>
            </w:pPr>
            <w:r w:rsidRPr="00660CE4">
              <w:rPr>
                <w:rFonts w:ascii="Calibri" w:eastAsia="Calibri" w:hAnsi="Calibri" w:cs="Times New Roman"/>
                <w:b/>
                <w:bCs/>
              </w:rPr>
              <w:t>OBJETIVO</w:t>
            </w:r>
          </w:p>
        </w:tc>
        <w:tc>
          <w:tcPr>
            <w:tcW w:w="3537" w:type="dxa"/>
            <w:shd w:val="clear" w:color="auto" w:fill="D9D9D9"/>
            <w:noWrap/>
          </w:tcPr>
          <w:p w14:paraId="620E2934" w14:textId="77777777" w:rsidR="00753A48" w:rsidRPr="00660CE4" w:rsidRDefault="00753A48" w:rsidP="000662EC">
            <w:pPr>
              <w:rPr>
                <w:rFonts w:ascii="Calibri" w:eastAsia="Calibri" w:hAnsi="Calibri" w:cs="Times New Roman"/>
                <w:b/>
                <w:bCs/>
              </w:rPr>
            </w:pPr>
            <w:r w:rsidRPr="00660CE4">
              <w:rPr>
                <w:rFonts w:ascii="Calibri" w:eastAsia="Calibri" w:hAnsi="Calibri" w:cs="Times New Roman"/>
                <w:b/>
                <w:bCs/>
              </w:rPr>
              <w:t>FORMULA</w:t>
            </w:r>
          </w:p>
        </w:tc>
      </w:tr>
      <w:tr w:rsidR="00753A48" w:rsidRPr="00660CE4" w14:paraId="4D04C545" w14:textId="77777777" w:rsidTr="000662EC">
        <w:trPr>
          <w:trHeight w:val="1200"/>
          <w:jc w:val="right"/>
        </w:trPr>
        <w:tc>
          <w:tcPr>
            <w:tcW w:w="1696" w:type="dxa"/>
            <w:hideMark/>
          </w:tcPr>
          <w:p w14:paraId="0ADC572D"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NIVEL DE GESTIÓN DE LOS INCIDENTES DE SEGURIDAD DE LA INFORMACIÓN</w:t>
            </w:r>
          </w:p>
        </w:tc>
        <w:tc>
          <w:tcPr>
            <w:tcW w:w="1418" w:type="dxa"/>
            <w:hideMark/>
          </w:tcPr>
          <w:p w14:paraId="42091F1B"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TRIMESTRAL</w:t>
            </w:r>
          </w:p>
        </w:tc>
        <w:tc>
          <w:tcPr>
            <w:tcW w:w="1843" w:type="dxa"/>
            <w:hideMark/>
          </w:tcPr>
          <w:p w14:paraId="72FB2CC4"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Medir la gestión de los incidentes de seguridad de la información</w:t>
            </w:r>
          </w:p>
        </w:tc>
        <w:tc>
          <w:tcPr>
            <w:tcW w:w="3537" w:type="dxa"/>
            <w:hideMark/>
          </w:tcPr>
          <w:p w14:paraId="28F152DE"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(N° total de incidentes de seguridad de la información cerrados en la vigencia - N° de incidentes de seguridad de la información materializados en más de una oportunidad / Total de incidentes de seguridad de la información cerrados en la vigencia)*100</w:t>
            </w:r>
          </w:p>
        </w:tc>
      </w:tr>
      <w:tr w:rsidR="00753A48" w:rsidRPr="00660CE4" w14:paraId="1BDA26B4" w14:textId="77777777" w:rsidTr="000662EC">
        <w:trPr>
          <w:trHeight w:val="900"/>
          <w:jc w:val="right"/>
        </w:trPr>
        <w:tc>
          <w:tcPr>
            <w:tcW w:w="1696" w:type="dxa"/>
            <w:hideMark/>
          </w:tcPr>
          <w:p w14:paraId="4B10D1DD"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NIVEL DE CUMPLIMIENTO EN LA EJECUCIÓN DEL PLAN DE ESTRATEGIA OPERACIONAL</w:t>
            </w:r>
          </w:p>
        </w:tc>
        <w:tc>
          <w:tcPr>
            <w:tcW w:w="1418" w:type="dxa"/>
            <w:hideMark/>
          </w:tcPr>
          <w:p w14:paraId="5F4FF768"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TRIMESTRAL</w:t>
            </w:r>
          </w:p>
        </w:tc>
        <w:tc>
          <w:tcPr>
            <w:tcW w:w="1843" w:type="dxa"/>
            <w:hideMark/>
          </w:tcPr>
          <w:p w14:paraId="19D32EBE"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Medir el cumplimiento de las actividades establecidas en el plan de estrategia operacional de la vigencia</w:t>
            </w:r>
          </w:p>
        </w:tc>
        <w:tc>
          <w:tcPr>
            <w:tcW w:w="3537" w:type="dxa"/>
            <w:hideMark/>
          </w:tcPr>
          <w:p w14:paraId="55B50052"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(Actividades del Plan de estrategia operacional ejecutadas en el período / Actividades del plan programadas para cierre en el período)*100</w:t>
            </w:r>
          </w:p>
        </w:tc>
      </w:tr>
    </w:tbl>
    <w:p w14:paraId="1B0B83DC" w14:textId="77777777" w:rsidR="00753A48" w:rsidRPr="00E077D2" w:rsidRDefault="00753A48" w:rsidP="00753A48">
      <w:pPr>
        <w:pStyle w:val="Prrafodelista"/>
        <w:spacing w:after="0" w:line="240" w:lineRule="auto"/>
        <w:ind w:left="360"/>
        <w:jc w:val="both"/>
        <w:rPr>
          <w:lang w:val="es-ES"/>
        </w:rPr>
      </w:pPr>
    </w:p>
    <w:p w14:paraId="23CE58CE" w14:textId="77777777" w:rsidR="00753A48" w:rsidRDefault="00753A48" w:rsidP="007F24DF">
      <w:pPr>
        <w:pStyle w:val="Prrafodelista"/>
        <w:numPr>
          <w:ilvl w:val="0"/>
          <w:numId w:val="24"/>
        </w:numPr>
        <w:spacing w:after="0" w:line="240" w:lineRule="auto"/>
        <w:jc w:val="both"/>
      </w:pPr>
      <w:r>
        <w:t xml:space="preserve">Indicadores de gestión del </w:t>
      </w:r>
      <w:r w:rsidRPr="007B0604">
        <w:t xml:space="preserve">Subprocesos Gestión de </w:t>
      </w:r>
      <w:r>
        <w:t xml:space="preserve">continuidad </w:t>
      </w:r>
      <w:r w:rsidRPr="007B0604">
        <w:t>de la Información</w:t>
      </w:r>
    </w:p>
    <w:p w14:paraId="3E318E0F" w14:textId="77777777" w:rsidR="00753A48" w:rsidRPr="00660CE4" w:rsidRDefault="00753A48" w:rsidP="00753A48">
      <w:pPr>
        <w:spacing w:after="0"/>
        <w:rPr>
          <w:rFonts w:ascii="Calibri" w:eastAsia="Calibri" w:hAnsi="Calibri" w:cs="Times New Roman"/>
          <w:lang w:val="es-ES"/>
        </w:rPr>
      </w:pPr>
    </w:p>
    <w:tbl>
      <w:tblPr>
        <w:tblStyle w:val="Tablaconcuadrcula2"/>
        <w:tblW w:w="0" w:type="auto"/>
        <w:jc w:val="right"/>
        <w:tblLook w:val="04A0" w:firstRow="1" w:lastRow="0" w:firstColumn="1" w:lastColumn="0" w:noHBand="0" w:noVBand="1"/>
      </w:tblPr>
      <w:tblGrid>
        <w:gridCol w:w="2263"/>
        <w:gridCol w:w="1418"/>
        <w:gridCol w:w="2126"/>
        <w:gridCol w:w="2687"/>
      </w:tblGrid>
      <w:tr w:rsidR="00753A48" w:rsidRPr="00660CE4" w14:paraId="24A811C8" w14:textId="77777777" w:rsidTr="232CB30C">
        <w:trPr>
          <w:cantSplit/>
          <w:trHeight w:val="300"/>
          <w:tblHeader/>
          <w:jc w:val="right"/>
        </w:trPr>
        <w:tc>
          <w:tcPr>
            <w:tcW w:w="2263" w:type="dxa"/>
            <w:shd w:val="clear" w:color="auto" w:fill="D9D9D9" w:themeFill="background1" w:themeFillShade="D9"/>
            <w:noWrap/>
          </w:tcPr>
          <w:p w14:paraId="0E23AA45" w14:textId="77777777" w:rsidR="00753A48" w:rsidRPr="00660CE4" w:rsidRDefault="00753A48" w:rsidP="000662EC">
            <w:pPr>
              <w:rPr>
                <w:rFonts w:ascii="Calibri" w:eastAsia="Calibri" w:hAnsi="Calibri" w:cs="Times New Roman"/>
                <w:b/>
                <w:bCs/>
              </w:rPr>
            </w:pPr>
            <w:r w:rsidRPr="00660CE4">
              <w:rPr>
                <w:rFonts w:ascii="Calibri" w:eastAsia="Calibri" w:hAnsi="Calibri" w:cs="Times New Roman"/>
                <w:b/>
                <w:bCs/>
              </w:rPr>
              <w:t>NOMBRE</w:t>
            </w:r>
          </w:p>
        </w:tc>
        <w:tc>
          <w:tcPr>
            <w:tcW w:w="1418" w:type="dxa"/>
            <w:shd w:val="clear" w:color="auto" w:fill="D9D9D9" w:themeFill="background1" w:themeFillShade="D9"/>
            <w:noWrap/>
          </w:tcPr>
          <w:p w14:paraId="0947E439" w14:textId="77777777" w:rsidR="00753A48" w:rsidRPr="00660CE4" w:rsidRDefault="00753A48" w:rsidP="000662EC">
            <w:pPr>
              <w:rPr>
                <w:rFonts w:ascii="Calibri" w:eastAsia="Calibri" w:hAnsi="Calibri" w:cs="Times New Roman"/>
                <w:b/>
                <w:bCs/>
                <w:vanish/>
              </w:rPr>
            </w:pPr>
            <w:r w:rsidRPr="00660CE4">
              <w:rPr>
                <w:rFonts w:ascii="Calibri" w:eastAsia="Calibri" w:hAnsi="Calibri" w:cs="Times New Roman"/>
                <w:b/>
                <w:bCs/>
                <w:vanish/>
              </w:rPr>
              <w:t>Final del formulario</w:t>
            </w:r>
          </w:p>
          <w:p w14:paraId="260B194E" w14:textId="77777777" w:rsidR="00753A48" w:rsidRPr="00660CE4" w:rsidRDefault="00753A48" w:rsidP="000662EC">
            <w:pPr>
              <w:rPr>
                <w:rFonts w:ascii="Calibri" w:eastAsia="Calibri" w:hAnsi="Calibri" w:cs="Times New Roman"/>
                <w:b/>
                <w:bCs/>
              </w:rPr>
            </w:pPr>
            <w:r w:rsidRPr="00660CE4">
              <w:rPr>
                <w:rFonts w:ascii="Calibri" w:eastAsia="Calibri" w:hAnsi="Calibri" w:cs="Times New Roman"/>
                <w:b/>
                <w:bCs/>
              </w:rPr>
              <w:t>FRECUENCIA</w:t>
            </w:r>
          </w:p>
        </w:tc>
        <w:tc>
          <w:tcPr>
            <w:tcW w:w="2126" w:type="dxa"/>
            <w:shd w:val="clear" w:color="auto" w:fill="D9D9D9" w:themeFill="background1" w:themeFillShade="D9"/>
            <w:noWrap/>
          </w:tcPr>
          <w:p w14:paraId="12D67A77" w14:textId="77777777" w:rsidR="00753A48" w:rsidRPr="00660CE4" w:rsidRDefault="00753A48" w:rsidP="000662EC">
            <w:pPr>
              <w:rPr>
                <w:rFonts w:ascii="Calibri" w:eastAsia="Calibri" w:hAnsi="Calibri" w:cs="Times New Roman"/>
                <w:b/>
                <w:bCs/>
              </w:rPr>
            </w:pPr>
            <w:r w:rsidRPr="00660CE4">
              <w:rPr>
                <w:rFonts w:ascii="Calibri" w:eastAsia="Calibri" w:hAnsi="Calibri" w:cs="Times New Roman"/>
                <w:b/>
                <w:bCs/>
              </w:rPr>
              <w:t>OBJETIVO</w:t>
            </w:r>
          </w:p>
        </w:tc>
        <w:tc>
          <w:tcPr>
            <w:tcW w:w="2687" w:type="dxa"/>
            <w:shd w:val="clear" w:color="auto" w:fill="D9D9D9" w:themeFill="background1" w:themeFillShade="D9"/>
            <w:noWrap/>
          </w:tcPr>
          <w:p w14:paraId="4924D264" w14:textId="77777777" w:rsidR="00753A48" w:rsidRPr="00660CE4" w:rsidRDefault="00753A48" w:rsidP="000662EC">
            <w:pPr>
              <w:rPr>
                <w:rFonts w:ascii="Calibri" w:eastAsia="Calibri" w:hAnsi="Calibri" w:cs="Times New Roman"/>
                <w:b/>
                <w:bCs/>
              </w:rPr>
            </w:pPr>
            <w:r w:rsidRPr="00660CE4">
              <w:rPr>
                <w:rFonts w:ascii="Calibri" w:eastAsia="Calibri" w:hAnsi="Calibri" w:cs="Times New Roman"/>
                <w:b/>
                <w:bCs/>
              </w:rPr>
              <w:t>FORMULA</w:t>
            </w:r>
          </w:p>
        </w:tc>
      </w:tr>
      <w:tr w:rsidR="00753A48" w:rsidRPr="00660CE4" w14:paraId="348CCF47" w14:textId="77777777" w:rsidTr="000662EC">
        <w:trPr>
          <w:trHeight w:val="1200"/>
          <w:jc w:val="right"/>
        </w:trPr>
        <w:tc>
          <w:tcPr>
            <w:tcW w:w="2263" w:type="dxa"/>
            <w:hideMark/>
          </w:tcPr>
          <w:p w14:paraId="5EBEFC1F" w14:textId="0B3CCEB8" w:rsidR="00753A48" w:rsidRPr="00660CE4" w:rsidRDefault="6628773D" w:rsidP="000662EC">
            <w:pPr>
              <w:rPr>
                <w:rFonts w:ascii="Calibri" w:eastAsia="Calibri" w:hAnsi="Calibri" w:cs="Times New Roman"/>
              </w:rPr>
            </w:pPr>
            <w:r w:rsidRPr="0A2C8211">
              <w:rPr>
                <w:rFonts w:ascii="Calibri" w:eastAsia="Calibri" w:hAnsi="Calibri" w:cs="Times New Roman"/>
              </w:rPr>
              <w:t>Nivel de efectividad en el tiempo Objetivo de recuperación (RTO)</w:t>
            </w:r>
          </w:p>
        </w:tc>
        <w:tc>
          <w:tcPr>
            <w:tcW w:w="1418" w:type="dxa"/>
            <w:noWrap/>
            <w:hideMark/>
          </w:tcPr>
          <w:p w14:paraId="5FDB22A0"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SEMESTRAL</w:t>
            </w:r>
          </w:p>
        </w:tc>
        <w:tc>
          <w:tcPr>
            <w:tcW w:w="2126" w:type="dxa"/>
            <w:hideMark/>
          </w:tcPr>
          <w:p w14:paraId="74CC4D82" w14:textId="6B751EEA" w:rsidR="00753A48" w:rsidRPr="00660CE4" w:rsidRDefault="22332FEB" w:rsidP="000662EC">
            <w:pPr>
              <w:rPr>
                <w:rFonts w:ascii="Calibri" w:eastAsia="Calibri" w:hAnsi="Calibri" w:cs="Times New Roman"/>
              </w:rPr>
            </w:pPr>
            <w:r w:rsidRPr="1EE500B1">
              <w:rPr>
                <w:rFonts w:ascii="Calibri" w:eastAsia="Calibri" w:hAnsi="Calibri" w:cs="Times New Roman"/>
              </w:rPr>
              <w:t xml:space="preserve">Medir los tiempos de recuperación dados por la implementación de los Planes de Continuidad frente a los tiempos </w:t>
            </w:r>
            <w:r w:rsidRPr="1EE500B1">
              <w:rPr>
                <w:rFonts w:ascii="Calibri" w:eastAsia="Calibri" w:hAnsi="Calibri" w:cs="Times New Roman"/>
              </w:rPr>
              <w:lastRenderedPageBreak/>
              <w:t>establecidos para los procesos críticos</w:t>
            </w:r>
          </w:p>
        </w:tc>
        <w:tc>
          <w:tcPr>
            <w:tcW w:w="2687" w:type="dxa"/>
            <w:hideMark/>
          </w:tcPr>
          <w:p w14:paraId="5CC657F4" w14:textId="77777777" w:rsidR="00753A48" w:rsidRDefault="00753A48" w:rsidP="000662EC">
            <w:pPr>
              <w:rPr>
                <w:rFonts w:ascii="Calibri" w:eastAsia="Calibri" w:hAnsi="Calibri" w:cs="Times New Roman"/>
              </w:rPr>
            </w:pPr>
            <w:r w:rsidRPr="00660CE4">
              <w:rPr>
                <w:rFonts w:ascii="Calibri" w:eastAsia="Calibri" w:hAnsi="Calibri" w:cs="Times New Roman"/>
              </w:rPr>
              <w:lastRenderedPageBreak/>
              <w:t>((1-((1/TORE)/(1/TORR)))</w:t>
            </w:r>
          </w:p>
          <w:p w14:paraId="402922DA"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*100)+100</w:t>
            </w:r>
          </w:p>
          <w:p w14:paraId="052ADEAA"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br/>
              <w:t>TORE = Tiempo óptimo de recuperación esperado</w:t>
            </w:r>
          </w:p>
          <w:p w14:paraId="58ACCE96"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br/>
              <w:t>TORR = tiempo óptimo de recuperación real</w:t>
            </w:r>
          </w:p>
          <w:p w14:paraId="787E3E7C" w14:textId="77777777" w:rsidR="00753A48" w:rsidRPr="00660CE4" w:rsidRDefault="00753A48" w:rsidP="000662EC">
            <w:pPr>
              <w:rPr>
                <w:rFonts w:ascii="Calibri" w:eastAsia="Calibri" w:hAnsi="Calibri" w:cs="Times New Roman"/>
                <w:vanish/>
              </w:rPr>
            </w:pPr>
            <w:r w:rsidRPr="00660CE4">
              <w:rPr>
                <w:rFonts w:ascii="Calibri" w:eastAsia="Calibri" w:hAnsi="Calibri" w:cs="Times New Roman"/>
                <w:vanish/>
              </w:rPr>
              <w:t>Principio del formulario</w:t>
            </w:r>
          </w:p>
          <w:p w14:paraId="1E300DC4" w14:textId="77777777" w:rsidR="00753A48" w:rsidRPr="00660CE4" w:rsidRDefault="00753A48" w:rsidP="000662EC">
            <w:pPr>
              <w:rPr>
                <w:rFonts w:ascii="Calibri" w:eastAsia="Calibri" w:hAnsi="Calibri" w:cs="Times New Roman"/>
                <w:vanish/>
              </w:rPr>
            </w:pPr>
            <w:r w:rsidRPr="00660CE4">
              <w:rPr>
                <w:rFonts w:ascii="Calibri" w:eastAsia="Calibri" w:hAnsi="Calibri" w:cs="Times New Roman"/>
                <w:vanish/>
              </w:rPr>
              <w:t>Final del formulario</w:t>
            </w:r>
          </w:p>
        </w:tc>
      </w:tr>
      <w:tr w:rsidR="00753A48" w:rsidRPr="00660CE4" w14:paraId="65FE2FF0" w14:textId="77777777" w:rsidTr="000662EC">
        <w:trPr>
          <w:trHeight w:val="900"/>
          <w:jc w:val="right"/>
          <w:hidden/>
        </w:trPr>
        <w:tc>
          <w:tcPr>
            <w:tcW w:w="2263" w:type="dxa"/>
            <w:hideMark/>
          </w:tcPr>
          <w:p w14:paraId="18F89DAE" w14:textId="77777777" w:rsidR="00753A48" w:rsidRPr="00660CE4" w:rsidRDefault="00753A48" w:rsidP="000662EC">
            <w:pPr>
              <w:rPr>
                <w:rFonts w:ascii="Calibri" w:eastAsia="Calibri" w:hAnsi="Calibri" w:cs="Times New Roman"/>
                <w:vanish/>
              </w:rPr>
            </w:pPr>
            <w:r w:rsidRPr="00660CE4">
              <w:rPr>
                <w:rFonts w:ascii="Calibri" w:eastAsia="Calibri" w:hAnsi="Calibri" w:cs="Times New Roman"/>
                <w:vanish/>
              </w:rPr>
              <w:t>Principio del formulario</w:t>
            </w:r>
          </w:p>
          <w:p w14:paraId="763729B2" w14:textId="36D32A42" w:rsidR="00753A48" w:rsidRDefault="051A5645" w:rsidP="201A5C77">
            <w:pPr>
              <w:rPr>
                <w:rFonts w:ascii="Calibri" w:eastAsia="Calibri" w:hAnsi="Calibri" w:cs="Times New Roman"/>
              </w:rPr>
            </w:pPr>
            <w:r w:rsidRPr="201A5C77">
              <w:rPr>
                <w:rFonts w:ascii="Calibri" w:eastAsia="Calibri" w:hAnsi="Calibri" w:cs="Times New Roman"/>
              </w:rPr>
              <w:t>Nivel de actividades ejecutadas en el período del plan de continuidad</w:t>
            </w:r>
          </w:p>
          <w:p w14:paraId="02C62FBC" w14:textId="77777777" w:rsidR="00753A48" w:rsidRPr="00660CE4" w:rsidRDefault="00753A48" w:rsidP="000662EC">
            <w:pPr>
              <w:rPr>
                <w:rFonts w:ascii="Calibri" w:eastAsia="Calibri" w:hAnsi="Calibri" w:cs="Times New Roman"/>
                <w:vanish/>
              </w:rPr>
            </w:pPr>
            <w:r w:rsidRPr="00660CE4">
              <w:rPr>
                <w:rFonts w:ascii="Calibri" w:eastAsia="Calibri" w:hAnsi="Calibri" w:cs="Times New Roman"/>
                <w:vanish/>
              </w:rPr>
              <w:t>Final del formulario</w:t>
            </w:r>
          </w:p>
        </w:tc>
        <w:tc>
          <w:tcPr>
            <w:tcW w:w="1418" w:type="dxa"/>
            <w:noWrap/>
            <w:hideMark/>
          </w:tcPr>
          <w:p w14:paraId="0821FB78" w14:textId="77777777" w:rsidR="00753A48" w:rsidRPr="00660CE4" w:rsidRDefault="00753A48" w:rsidP="000662EC">
            <w:pPr>
              <w:rPr>
                <w:rFonts w:ascii="Calibri" w:eastAsia="Calibri" w:hAnsi="Calibri" w:cs="Times New Roman"/>
                <w:vanish/>
              </w:rPr>
            </w:pPr>
            <w:r w:rsidRPr="00660CE4">
              <w:rPr>
                <w:rFonts w:ascii="Calibri" w:eastAsia="Calibri" w:hAnsi="Calibri" w:cs="Times New Roman"/>
                <w:vanish/>
              </w:rPr>
              <w:t>Final del formulario</w:t>
            </w:r>
          </w:p>
          <w:p w14:paraId="1AB8D89B"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SEMESTRAL</w:t>
            </w:r>
          </w:p>
        </w:tc>
        <w:tc>
          <w:tcPr>
            <w:tcW w:w="2126" w:type="dxa"/>
            <w:hideMark/>
          </w:tcPr>
          <w:p w14:paraId="405A6AA5" w14:textId="17D542EC" w:rsidR="00753A48" w:rsidRPr="00660CE4" w:rsidRDefault="00753A48" w:rsidP="000662EC">
            <w:pPr>
              <w:rPr>
                <w:rFonts w:ascii="Calibri" w:eastAsia="Calibri" w:hAnsi="Calibri" w:cs="Times New Roman"/>
              </w:rPr>
            </w:pPr>
            <w:r w:rsidRPr="00660CE4">
              <w:rPr>
                <w:rFonts w:ascii="Calibri" w:eastAsia="Calibri" w:hAnsi="Calibri" w:cs="Times New Roman"/>
              </w:rPr>
              <w:t>Medir la eficacia de la ejecución de las actividades del Plan de Continuidad de la UAECD</w:t>
            </w:r>
          </w:p>
        </w:tc>
        <w:tc>
          <w:tcPr>
            <w:tcW w:w="2687" w:type="dxa"/>
            <w:hideMark/>
          </w:tcPr>
          <w:p w14:paraId="67BA1D4F"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(NAEC/NAPC)*100</w:t>
            </w:r>
          </w:p>
          <w:p w14:paraId="6A034E4B"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br/>
              <w:t>NAEC = N.º de actividades ejecutadas en el período</w:t>
            </w:r>
          </w:p>
          <w:p w14:paraId="1BDF70FC"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br/>
              <w:t>NAPC = N.º de actividades programadas en el período</w:t>
            </w:r>
          </w:p>
        </w:tc>
      </w:tr>
    </w:tbl>
    <w:p w14:paraId="6381F376" w14:textId="77777777" w:rsidR="00753A48" w:rsidRPr="007B0604" w:rsidRDefault="00753A48" w:rsidP="00753A48">
      <w:pPr>
        <w:pStyle w:val="Prrafodelista"/>
        <w:ind w:left="851"/>
        <w:jc w:val="both"/>
      </w:pPr>
    </w:p>
    <w:p w14:paraId="0B65D794" w14:textId="77777777" w:rsidR="00753A48" w:rsidRDefault="00753A48" w:rsidP="007F24DF">
      <w:pPr>
        <w:pStyle w:val="Prrafodelista"/>
        <w:numPr>
          <w:ilvl w:val="0"/>
          <w:numId w:val="24"/>
        </w:numPr>
        <w:spacing w:after="0" w:line="240" w:lineRule="auto"/>
        <w:jc w:val="both"/>
        <w:rPr>
          <w:b/>
          <w:sz w:val="20"/>
          <w:szCs w:val="20"/>
        </w:rPr>
      </w:pPr>
      <w:r>
        <w:t xml:space="preserve">Indicadores de gestión del </w:t>
      </w:r>
      <w:r w:rsidRPr="007B0604">
        <w:t>Proceso Provisión y Soporte de Servicios TI</w:t>
      </w:r>
      <w:bookmarkStart w:id="116" w:name="_Toc460422689"/>
    </w:p>
    <w:bookmarkEnd w:id="116"/>
    <w:p w14:paraId="5D0BF6D8" w14:textId="77777777" w:rsidR="00753A48" w:rsidRDefault="00753A48" w:rsidP="00753A48">
      <w:pPr>
        <w:pStyle w:val="Prrafodelista"/>
        <w:shd w:val="clear" w:color="auto" w:fill="FFFFFF"/>
        <w:spacing w:after="0" w:line="240" w:lineRule="auto"/>
        <w:contextualSpacing w:val="0"/>
        <w:jc w:val="both"/>
        <w:outlineLvl w:val="3"/>
        <w:rPr>
          <w:rFonts w:cs="Arial"/>
          <w:b/>
        </w:rPr>
      </w:pPr>
    </w:p>
    <w:tbl>
      <w:tblPr>
        <w:tblStyle w:val="Tablaconcuadrcula3"/>
        <w:tblW w:w="0" w:type="auto"/>
        <w:jc w:val="right"/>
        <w:tblLayout w:type="fixed"/>
        <w:tblLook w:val="04A0" w:firstRow="1" w:lastRow="0" w:firstColumn="1" w:lastColumn="0" w:noHBand="0" w:noVBand="1"/>
      </w:tblPr>
      <w:tblGrid>
        <w:gridCol w:w="2263"/>
        <w:gridCol w:w="1418"/>
        <w:gridCol w:w="2126"/>
        <w:gridCol w:w="2687"/>
      </w:tblGrid>
      <w:tr w:rsidR="00753A48" w:rsidRPr="00660CE4" w14:paraId="5550FF2E" w14:textId="77777777" w:rsidTr="000662EC">
        <w:trPr>
          <w:cantSplit/>
          <w:trHeight w:val="300"/>
          <w:tblHeader/>
          <w:jc w:val="right"/>
        </w:trPr>
        <w:tc>
          <w:tcPr>
            <w:tcW w:w="2263" w:type="dxa"/>
            <w:shd w:val="clear" w:color="auto" w:fill="D9D9D9"/>
            <w:noWrap/>
          </w:tcPr>
          <w:p w14:paraId="2F09B182"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NOMBRE</w:t>
            </w:r>
          </w:p>
        </w:tc>
        <w:tc>
          <w:tcPr>
            <w:tcW w:w="1418" w:type="dxa"/>
            <w:shd w:val="clear" w:color="auto" w:fill="D9D9D9"/>
            <w:noWrap/>
          </w:tcPr>
          <w:p w14:paraId="21EB976E" w14:textId="77777777" w:rsidR="00753A48" w:rsidRPr="00660CE4" w:rsidRDefault="00753A48" w:rsidP="000662EC">
            <w:pPr>
              <w:rPr>
                <w:rFonts w:ascii="Calibri" w:eastAsia="Calibri" w:hAnsi="Calibri" w:cs="Times New Roman"/>
                <w:vanish/>
              </w:rPr>
            </w:pPr>
            <w:r w:rsidRPr="00660CE4">
              <w:rPr>
                <w:rFonts w:ascii="Calibri" w:eastAsia="Calibri" w:hAnsi="Calibri" w:cs="Times New Roman"/>
                <w:vanish/>
              </w:rPr>
              <w:t>Final del formulario</w:t>
            </w:r>
          </w:p>
          <w:p w14:paraId="661D0A36" w14:textId="77777777" w:rsidR="00753A48" w:rsidRPr="00660CE4" w:rsidRDefault="00753A48" w:rsidP="000662EC">
            <w:pPr>
              <w:rPr>
                <w:rFonts w:ascii="Calibri" w:eastAsia="Calibri" w:hAnsi="Calibri" w:cs="Times New Roman"/>
                <w:b/>
                <w:bCs/>
              </w:rPr>
            </w:pPr>
            <w:r w:rsidRPr="00660CE4">
              <w:rPr>
                <w:rFonts w:ascii="Calibri" w:eastAsia="Calibri" w:hAnsi="Calibri" w:cs="Times New Roman"/>
                <w:b/>
                <w:bCs/>
              </w:rPr>
              <w:t>FRECUENCIA</w:t>
            </w:r>
          </w:p>
        </w:tc>
        <w:tc>
          <w:tcPr>
            <w:tcW w:w="2126" w:type="dxa"/>
            <w:shd w:val="clear" w:color="auto" w:fill="D9D9D9"/>
            <w:noWrap/>
          </w:tcPr>
          <w:p w14:paraId="031D9CC0" w14:textId="77777777" w:rsidR="00753A48" w:rsidRPr="00660CE4" w:rsidRDefault="00753A48" w:rsidP="000662EC">
            <w:pPr>
              <w:rPr>
                <w:rFonts w:ascii="Calibri" w:eastAsia="Calibri" w:hAnsi="Calibri" w:cs="Times New Roman"/>
                <w:b/>
                <w:bCs/>
              </w:rPr>
            </w:pPr>
            <w:r w:rsidRPr="00660CE4">
              <w:rPr>
                <w:rFonts w:ascii="Calibri" w:eastAsia="Calibri" w:hAnsi="Calibri" w:cs="Times New Roman"/>
                <w:b/>
                <w:bCs/>
              </w:rPr>
              <w:t>OBJETIVO</w:t>
            </w:r>
          </w:p>
        </w:tc>
        <w:tc>
          <w:tcPr>
            <w:tcW w:w="2687" w:type="dxa"/>
            <w:shd w:val="clear" w:color="auto" w:fill="D9D9D9"/>
            <w:noWrap/>
          </w:tcPr>
          <w:p w14:paraId="22133124" w14:textId="77777777" w:rsidR="00753A48" w:rsidRPr="00660CE4" w:rsidRDefault="00753A48" w:rsidP="000662EC">
            <w:pPr>
              <w:rPr>
                <w:rFonts w:ascii="Calibri" w:eastAsia="Calibri" w:hAnsi="Calibri" w:cs="Times New Roman"/>
                <w:b/>
                <w:bCs/>
              </w:rPr>
            </w:pPr>
            <w:r w:rsidRPr="00660CE4">
              <w:rPr>
                <w:rFonts w:ascii="Calibri" w:eastAsia="Calibri" w:hAnsi="Calibri" w:cs="Times New Roman"/>
                <w:b/>
                <w:bCs/>
              </w:rPr>
              <w:t>FORMULA</w:t>
            </w:r>
          </w:p>
        </w:tc>
      </w:tr>
      <w:tr w:rsidR="00753A48" w:rsidRPr="00660CE4" w14:paraId="49C34562" w14:textId="77777777" w:rsidTr="000662EC">
        <w:trPr>
          <w:trHeight w:val="600"/>
          <w:jc w:val="right"/>
        </w:trPr>
        <w:tc>
          <w:tcPr>
            <w:tcW w:w="2263" w:type="dxa"/>
            <w:hideMark/>
          </w:tcPr>
          <w:p w14:paraId="1F5A7509"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NIVEL DE OPORTUNIDAD EN LA SOLUCIÓN DE SOLICITUDES DE LOS SERVICIOS DE TI</w:t>
            </w:r>
          </w:p>
        </w:tc>
        <w:tc>
          <w:tcPr>
            <w:tcW w:w="1418" w:type="dxa"/>
            <w:hideMark/>
          </w:tcPr>
          <w:p w14:paraId="6C488E44"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TRIMESTRAL</w:t>
            </w:r>
          </w:p>
        </w:tc>
        <w:tc>
          <w:tcPr>
            <w:tcW w:w="2126" w:type="dxa"/>
            <w:hideMark/>
          </w:tcPr>
          <w:p w14:paraId="3686C927" w14:textId="77777777" w:rsidR="00753A48" w:rsidRPr="00660CE4" w:rsidRDefault="00753A48" w:rsidP="000662EC">
            <w:pPr>
              <w:rPr>
                <w:rFonts w:ascii="Calibri" w:eastAsia="Calibri" w:hAnsi="Calibri" w:cs="Times New Roman"/>
                <w:vanish/>
              </w:rPr>
            </w:pPr>
            <w:r w:rsidRPr="00660CE4">
              <w:rPr>
                <w:rFonts w:ascii="Calibri" w:eastAsia="Calibri" w:hAnsi="Calibri" w:cs="Times New Roman"/>
                <w:vanish/>
              </w:rPr>
              <w:t>Principio del formulario</w:t>
            </w:r>
          </w:p>
          <w:p w14:paraId="6BDFC025"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 xml:space="preserve">Medir el nivel de oportunidad de atención de las solicitudes solucionadas </w:t>
            </w:r>
          </w:p>
          <w:p w14:paraId="01DB49A0" w14:textId="77777777" w:rsidR="00753A48" w:rsidRPr="00660CE4" w:rsidRDefault="00753A48" w:rsidP="000662EC">
            <w:pPr>
              <w:rPr>
                <w:rFonts w:ascii="Calibri" w:eastAsia="Calibri" w:hAnsi="Calibri" w:cs="Times New Roman"/>
                <w:vanish/>
              </w:rPr>
            </w:pPr>
            <w:r w:rsidRPr="00660CE4">
              <w:rPr>
                <w:rFonts w:ascii="Calibri" w:eastAsia="Calibri" w:hAnsi="Calibri" w:cs="Times New Roman"/>
                <w:vanish/>
              </w:rPr>
              <w:t>Final del formulario</w:t>
            </w:r>
          </w:p>
        </w:tc>
        <w:tc>
          <w:tcPr>
            <w:tcW w:w="2687" w:type="dxa"/>
            <w:hideMark/>
          </w:tcPr>
          <w:p w14:paraId="54A42E1B" w14:textId="77777777" w:rsidR="00753A48" w:rsidRPr="00660CE4" w:rsidRDefault="00753A48" w:rsidP="000662EC">
            <w:pPr>
              <w:rPr>
                <w:rFonts w:ascii="Calibri" w:eastAsia="Calibri" w:hAnsi="Calibri" w:cs="Times New Roman"/>
                <w:vanish/>
              </w:rPr>
            </w:pPr>
            <w:r w:rsidRPr="00660CE4">
              <w:rPr>
                <w:rFonts w:ascii="Calibri" w:eastAsia="Calibri" w:hAnsi="Calibri" w:cs="Times New Roman"/>
                <w:vanish/>
              </w:rPr>
              <w:t>Final del formulario</w:t>
            </w:r>
          </w:p>
          <w:p w14:paraId="39899761" w14:textId="77777777" w:rsidR="00753A48" w:rsidRPr="00660CE4" w:rsidRDefault="00753A48" w:rsidP="000662EC">
            <w:pPr>
              <w:rPr>
                <w:rFonts w:ascii="Calibri" w:eastAsia="Calibri" w:hAnsi="Calibri" w:cs="Times New Roman"/>
                <w:vanish/>
              </w:rPr>
            </w:pPr>
            <w:r w:rsidRPr="00660CE4">
              <w:rPr>
                <w:rFonts w:ascii="Calibri" w:eastAsia="Calibri" w:hAnsi="Calibri" w:cs="Times New Roman"/>
                <w:vanish/>
              </w:rPr>
              <w:t>Principio del formulario</w:t>
            </w:r>
          </w:p>
          <w:p w14:paraId="6E813F59"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(Número de solicitudes resueltas en los tiempos parametrizados en la mesa de servicios de TI / Número de solicitudes resueltas) * 100</w:t>
            </w:r>
          </w:p>
          <w:p w14:paraId="6F6834BD" w14:textId="77777777" w:rsidR="00753A48" w:rsidRPr="00660CE4" w:rsidRDefault="00753A48" w:rsidP="000662EC">
            <w:pPr>
              <w:rPr>
                <w:rFonts w:ascii="Calibri" w:eastAsia="Calibri" w:hAnsi="Calibri" w:cs="Times New Roman"/>
                <w:vanish/>
              </w:rPr>
            </w:pPr>
            <w:r w:rsidRPr="00660CE4">
              <w:rPr>
                <w:rFonts w:ascii="Calibri" w:eastAsia="Calibri" w:hAnsi="Calibri" w:cs="Times New Roman"/>
                <w:vanish/>
              </w:rPr>
              <w:t>Final del formulario</w:t>
            </w:r>
          </w:p>
          <w:p w14:paraId="0BBC16CC" w14:textId="77777777" w:rsidR="00753A48" w:rsidRPr="00660CE4" w:rsidRDefault="00753A48" w:rsidP="000662EC">
            <w:pPr>
              <w:rPr>
                <w:rFonts w:ascii="Calibri" w:eastAsia="Calibri" w:hAnsi="Calibri" w:cs="Times New Roman"/>
                <w:vanish/>
              </w:rPr>
            </w:pPr>
            <w:r w:rsidRPr="00660CE4">
              <w:rPr>
                <w:rFonts w:ascii="Calibri" w:eastAsia="Calibri" w:hAnsi="Calibri" w:cs="Times New Roman"/>
                <w:vanish/>
              </w:rPr>
              <w:t>Final del formulario</w:t>
            </w:r>
          </w:p>
        </w:tc>
      </w:tr>
      <w:tr w:rsidR="00753A48" w:rsidRPr="00660CE4" w14:paraId="5C4DF4A0" w14:textId="77777777" w:rsidTr="000662EC">
        <w:trPr>
          <w:trHeight w:val="900"/>
          <w:jc w:val="right"/>
        </w:trPr>
        <w:tc>
          <w:tcPr>
            <w:tcW w:w="2263" w:type="dxa"/>
            <w:hideMark/>
          </w:tcPr>
          <w:p w14:paraId="6349A00F"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NIVEL DE EFECTIVIDAD DE LA PRESTACIÓN DEL SERVICIO DE TI</w:t>
            </w:r>
          </w:p>
        </w:tc>
        <w:tc>
          <w:tcPr>
            <w:tcW w:w="1418" w:type="dxa"/>
            <w:hideMark/>
          </w:tcPr>
          <w:p w14:paraId="1A8E4907"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TRIMESTRAL</w:t>
            </w:r>
          </w:p>
        </w:tc>
        <w:tc>
          <w:tcPr>
            <w:tcW w:w="2126" w:type="dxa"/>
            <w:hideMark/>
          </w:tcPr>
          <w:p w14:paraId="5F944265"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Medir el nivel de efectividad en la prestación del servicio percibida por el usuario interno de la Unidad</w:t>
            </w:r>
          </w:p>
        </w:tc>
        <w:tc>
          <w:tcPr>
            <w:tcW w:w="2687" w:type="dxa"/>
            <w:hideMark/>
          </w:tcPr>
          <w:p w14:paraId="55C40703"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((Número de solicitudes cerradas - Número de solicitudes con transición de servicio a no conforme)/ Número de solicitudes cerradas) * 100</w:t>
            </w:r>
          </w:p>
        </w:tc>
      </w:tr>
      <w:tr w:rsidR="00753A48" w:rsidRPr="00660CE4" w14:paraId="7EC1D47F" w14:textId="77777777" w:rsidTr="000662EC">
        <w:trPr>
          <w:trHeight w:val="900"/>
          <w:jc w:val="right"/>
        </w:trPr>
        <w:tc>
          <w:tcPr>
            <w:tcW w:w="2263" w:type="dxa"/>
            <w:hideMark/>
          </w:tcPr>
          <w:p w14:paraId="35AE859A"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NIVEL DE DISPONIBILIDAD DE LA INFRAESTRUCTURA TECNOLÓGICA</w:t>
            </w:r>
          </w:p>
        </w:tc>
        <w:tc>
          <w:tcPr>
            <w:tcW w:w="1418" w:type="dxa"/>
            <w:hideMark/>
          </w:tcPr>
          <w:p w14:paraId="034838DE"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TRIMESTRAL</w:t>
            </w:r>
          </w:p>
        </w:tc>
        <w:tc>
          <w:tcPr>
            <w:tcW w:w="2126" w:type="dxa"/>
            <w:hideMark/>
          </w:tcPr>
          <w:p w14:paraId="04BA60E9"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Medir el nivel de disponibilidad de la infraestructura tecnológica de la Unidad</w:t>
            </w:r>
          </w:p>
        </w:tc>
        <w:tc>
          <w:tcPr>
            <w:tcW w:w="2687" w:type="dxa"/>
            <w:hideMark/>
          </w:tcPr>
          <w:p w14:paraId="7D249054"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(Número de horas con disponibilidad de la infraestructura tecnológica / Número de horas de disponibilidad ofrecidas de la infraestructura tecnológica) * 100</w:t>
            </w:r>
          </w:p>
        </w:tc>
      </w:tr>
      <w:tr w:rsidR="00753A48" w:rsidRPr="00660CE4" w14:paraId="1F977ACA" w14:textId="77777777" w:rsidTr="000662EC">
        <w:trPr>
          <w:trHeight w:val="600"/>
          <w:jc w:val="right"/>
        </w:trPr>
        <w:tc>
          <w:tcPr>
            <w:tcW w:w="2263" w:type="dxa"/>
            <w:hideMark/>
          </w:tcPr>
          <w:p w14:paraId="6D021614"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NIVEL DE SATISFACCIÓN DE LOS USUARIOS EN RELACIÓN CON LA PRESTACIÓN DE SERVICIOS DE TI</w:t>
            </w:r>
          </w:p>
        </w:tc>
        <w:tc>
          <w:tcPr>
            <w:tcW w:w="1418" w:type="dxa"/>
            <w:hideMark/>
          </w:tcPr>
          <w:p w14:paraId="0415E68B"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TRIMESTRAL</w:t>
            </w:r>
          </w:p>
        </w:tc>
        <w:tc>
          <w:tcPr>
            <w:tcW w:w="2126" w:type="dxa"/>
            <w:hideMark/>
          </w:tcPr>
          <w:p w14:paraId="573A1DEA"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Medir el nivel de satisfacción de los usuarios internos</w:t>
            </w:r>
          </w:p>
        </w:tc>
        <w:tc>
          <w:tcPr>
            <w:tcW w:w="2687" w:type="dxa"/>
            <w:hideMark/>
          </w:tcPr>
          <w:p w14:paraId="6B9A756B"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(Número de encuestas respondidas favorablemente / Número de encuestas aplicadas) * 100</w:t>
            </w:r>
          </w:p>
        </w:tc>
      </w:tr>
    </w:tbl>
    <w:p w14:paraId="114E6709" w14:textId="77777777" w:rsidR="00753A48" w:rsidRDefault="00753A48" w:rsidP="00753A48">
      <w:pPr>
        <w:spacing w:after="0"/>
        <w:rPr>
          <w:rFonts w:ascii="Calibri" w:eastAsia="Calibri" w:hAnsi="Calibri" w:cs="Times New Roman"/>
          <w:lang w:val="es-ES"/>
        </w:rPr>
      </w:pPr>
    </w:p>
    <w:p w14:paraId="07D37AF9" w14:textId="6E404AD4" w:rsidR="00753A48" w:rsidRDefault="00753A48" w:rsidP="009533D1">
      <w:pPr>
        <w:rPr>
          <w:rFonts w:ascii="Calibri" w:eastAsia="Calibri" w:hAnsi="Calibri" w:cs="Times New Roman"/>
          <w:lang w:val="es-ES"/>
        </w:rPr>
      </w:pPr>
      <w:r>
        <w:rPr>
          <w:rFonts w:ascii="Calibri" w:eastAsia="Calibri" w:hAnsi="Calibri" w:cs="Times New Roman"/>
          <w:lang w:val="es-ES"/>
        </w:rPr>
        <w:t>Los indicadores de gestión pueden ser consultados en el intranet de la entidad, Sistema de gestión Integral</w:t>
      </w:r>
      <w:r w:rsidR="009533D1">
        <w:rPr>
          <w:rFonts w:ascii="Calibri" w:eastAsia="Calibri" w:hAnsi="Calibri" w:cs="Times New Roman"/>
          <w:lang w:val="es-ES"/>
        </w:rPr>
        <w:t>.</w:t>
      </w:r>
    </w:p>
    <w:p w14:paraId="338386C6" w14:textId="57D6392A" w:rsidR="00096E21" w:rsidRDefault="00096E21" w:rsidP="009533D1">
      <w:pPr>
        <w:rPr>
          <w:rFonts w:ascii="Calibri" w:eastAsia="Calibri" w:hAnsi="Calibri" w:cs="Times New Roman"/>
          <w:lang w:val="es-ES"/>
        </w:rPr>
      </w:pPr>
    </w:p>
    <w:p w14:paraId="505BD4ED" w14:textId="2F39E14B" w:rsidR="00096E21" w:rsidRDefault="00096E21" w:rsidP="00096E21">
      <w:pPr>
        <w:pStyle w:val="Ttulo3"/>
        <w:rPr>
          <w:color w:val="auto"/>
        </w:rPr>
      </w:pPr>
      <w:bookmarkStart w:id="117" w:name="_Toc60058735"/>
      <w:r w:rsidRPr="09506A20">
        <w:rPr>
          <w:color w:val="auto"/>
        </w:rPr>
        <w:t>Matriz riesgos de TI</w:t>
      </w:r>
      <w:bookmarkEnd w:id="117"/>
    </w:p>
    <w:p w14:paraId="5A84C89F" w14:textId="33115574" w:rsidR="00096E21" w:rsidRDefault="00096E21" w:rsidP="00096E21"/>
    <w:p w14:paraId="3B0806E0" w14:textId="0E096DDE" w:rsidR="00096E21" w:rsidRDefault="009359E0" w:rsidP="006E3342">
      <w:pPr>
        <w:jc w:val="both"/>
      </w:pPr>
      <w:r>
        <w:t xml:space="preserve">La Gerencia de Tecnología dispone de una matriz de riesgos </w:t>
      </w:r>
      <w:r w:rsidR="007618F9" w:rsidRPr="007618F9">
        <w:t>para identificar y gestionar las principales categorías y eventos de riesgos institucionales relacionados con las TIC</w:t>
      </w:r>
      <w:r w:rsidR="007618F9">
        <w:t xml:space="preserve"> en la Unidad Administrativa Especial de Catastro Distrita</w:t>
      </w:r>
      <w:r w:rsidR="006E3342">
        <w:t>l</w:t>
      </w:r>
    </w:p>
    <w:p w14:paraId="2F95B63A" w14:textId="1F08886B" w:rsidR="006E3342" w:rsidRDefault="004F7B69" w:rsidP="004F7B69">
      <w:pPr>
        <w:jc w:val="center"/>
      </w:pPr>
      <w:r>
        <w:rPr>
          <w:noProof/>
          <w:lang w:val="en-US"/>
        </w:rPr>
        <w:drawing>
          <wp:inline distT="0" distB="0" distL="0" distR="0" wp14:anchorId="51114158" wp14:editId="52E7AD14">
            <wp:extent cx="5612130" cy="295275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b="6458"/>
                    <a:stretch/>
                  </pic:blipFill>
                  <pic:spPr bwMode="auto">
                    <a:xfrm>
                      <a:off x="0" y="0"/>
                      <a:ext cx="5612130" cy="2952750"/>
                    </a:xfrm>
                    <a:prstGeom prst="rect">
                      <a:avLst/>
                    </a:prstGeom>
                    <a:ln>
                      <a:noFill/>
                    </a:ln>
                    <a:extLst>
                      <a:ext uri="{53640926-AAD7-44D8-BBD7-CCE9431645EC}">
                        <a14:shadowObscured xmlns:a14="http://schemas.microsoft.com/office/drawing/2010/main"/>
                      </a:ext>
                    </a:extLst>
                  </pic:spPr>
                </pic:pic>
              </a:graphicData>
            </a:graphic>
          </wp:inline>
        </w:drawing>
      </w:r>
    </w:p>
    <w:p w14:paraId="25663DC0" w14:textId="2DDB2000" w:rsidR="008D1125" w:rsidRDefault="008D1125" w:rsidP="008D1125">
      <w:r>
        <w:t>La matriz incluye:</w:t>
      </w:r>
    </w:p>
    <w:p w14:paraId="4A6762FC" w14:textId="3F412E70" w:rsidR="008D1125" w:rsidRDefault="008D1125" w:rsidP="007F24DF">
      <w:pPr>
        <w:pStyle w:val="Prrafodelista"/>
        <w:numPr>
          <w:ilvl w:val="0"/>
          <w:numId w:val="109"/>
        </w:numPr>
      </w:pPr>
      <w:r>
        <w:t>Información de contexto</w:t>
      </w:r>
      <w:r w:rsidR="00B4578C">
        <w:t xml:space="preserve"> </w:t>
      </w:r>
      <w:r w:rsidR="00CD0CF4">
        <w:t xml:space="preserve">interno y externo </w:t>
      </w:r>
      <w:r w:rsidR="00B4578C">
        <w:t>(análisis DOFA</w:t>
      </w:r>
      <w:r w:rsidR="00CD0CF4">
        <w:t>)</w:t>
      </w:r>
    </w:p>
    <w:p w14:paraId="51BFE7F0" w14:textId="4E5C2614" w:rsidR="008D1125" w:rsidRDefault="00F337A2" w:rsidP="007F24DF">
      <w:pPr>
        <w:pStyle w:val="Prrafodelista"/>
        <w:numPr>
          <w:ilvl w:val="0"/>
          <w:numId w:val="109"/>
        </w:numPr>
      </w:pPr>
      <w:r>
        <w:t>Identificación de los riesgos</w:t>
      </w:r>
    </w:p>
    <w:p w14:paraId="402DACE0" w14:textId="4B66BAD8" w:rsidR="00F337A2" w:rsidRDefault="000C10A5" w:rsidP="007F24DF">
      <w:pPr>
        <w:pStyle w:val="Prrafodelista"/>
        <w:numPr>
          <w:ilvl w:val="0"/>
          <w:numId w:val="109"/>
        </w:numPr>
      </w:pPr>
      <w:r>
        <w:t>Valoración de los riesgos</w:t>
      </w:r>
    </w:p>
    <w:p w14:paraId="3F1AC73C" w14:textId="252FA34C" w:rsidR="000C10A5" w:rsidRDefault="000C10A5" w:rsidP="007F24DF">
      <w:pPr>
        <w:pStyle w:val="Prrafodelista"/>
        <w:numPr>
          <w:ilvl w:val="0"/>
          <w:numId w:val="109"/>
        </w:numPr>
      </w:pPr>
      <w:r>
        <w:t xml:space="preserve">Controles </w:t>
      </w:r>
    </w:p>
    <w:p w14:paraId="2F984F23" w14:textId="0BA75C75" w:rsidR="000C10A5" w:rsidRDefault="000C10A5" w:rsidP="007F24DF">
      <w:pPr>
        <w:pStyle w:val="Prrafodelista"/>
        <w:numPr>
          <w:ilvl w:val="0"/>
          <w:numId w:val="109"/>
        </w:numPr>
      </w:pPr>
      <w:r>
        <w:t>Plan de tratamiento</w:t>
      </w:r>
      <w:r w:rsidR="007562D0">
        <w:t xml:space="preserve"> de riesgos</w:t>
      </w:r>
    </w:p>
    <w:p w14:paraId="4983ACF9" w14:textId="441CB09D" w:rsidR="000C10A5" w:rsidRDefault="007562D0" w:rsidP="007F24DF">
      <w:pPr>
        <w:pStyle w:val="Prrafodelista"/>
        <w:numPr>
          <w:ilvl w:val="0"/>
          <w:numId w:val="109"/>
        </w:numPr>
      </w:pPr>
      <w:r>
        <w:t>Seguimiento al plan de tratamiento de riesgos</w:t>
      </w:r>
    </w:p>
    <w:p w14:paraId="1BB052FA" w14:textId="7E34D20C" w:rsidR="00674008" w:rsidRDefault="00674008" w:rsidP="007F24DF">
      <w:pPr>
        <w:pStyle w:val="Prrafodelista"/>
        <w:numPr>
          <w:ilvl w:val="0"/>
          <w:numId w:val="109"/>
        </w:numPr>
      </w:pPr>
      <w:r>
        <w:t xml:space="preserve">Relación de amenazas </w:t>
      </w:r>
    </w:p>
    <w:p w14:paraId="4B6B1044" w14:textId="200A6168" w:rsidR="00674008" w:rsidRDefault="00674008" w:rsidP="007F24DF">
      <w:pPr>
        <w:pStyle w:val="Prrafodelista"/>
        <w:numPr>
          <w:ilvl w:val="0"/>
          <w:numId w:val="109"/>
        </w:numPr>
      </w:pPr>
      <w:r>
        <w:t>Relación de vulnerabilidades</w:t>
      </w:r>
    </w:p>
    <w:p w14:paraId="4CFF35E0" w14:textId="77777777" w:rsidR="007562D0" w:rsidRDefault="007562D0" w:rsidP="008D1125"/>
    <w:p w14:paraId="50B6C2A6" w14:textId="023B73EF" w:rsidR="0077584D" w:rsidRDefault="0077584D" w:rsidP="0077584D">
      <w:pPr>
        <w:jc w:val="both"/>
      </w:pPr>
      <w:r>
        <w:t xml:space="preserve">La matriz de riesgos </w:t>
      </w:r>
      <w:r w:rsidR="0053714E">
        <w:t xml:space="preserve">se encuentra en el archivo </w:t>
      </w:r>
      <w:r>
        <w:t>“</w:t>
      </w:r>
      <w:r w:rsidR="0057460D" w:rsidRPr="0057460D">
        <w:t>Matriz de Riesgos_Provision_2021.xlsb</w:t>
      </w:r>
      <w:r>
        <w:t>” se encuentra ubicada en el repositorio: Gerencia de Tecnología/Gobierno Digital/1. Arquitectura/Modelo de Gestión y Gobierno de TI/Dominio de Gobierno de TI.</w:t>
      </w:r>
    </w:p>
    <w:p w14:paraId="3DDB3E1D" w14:textId="61E91DDA" w:rsidR="00E529DB" w:rsidRDefault="00E529DB" w:rsidP="0077584D">
      <w:pPr>
        <w:jc w:val="both"/>
      </w:pPr>
      <w:r>
        <w:t>Adicionalmente, se dispone de la Ma</w:t>
      </w:r>
      <w:r w:rsidR="001E1E9C">
        <w:t xml:space="preserve">triz de Riesgo de Seguridad </w:t>
      </w:r>
      <w:r w:rsidR="0084280A">
        <w:t>Digital</w:t>
      </w:r>
      <w:r w:rsidR="001E1E9C">
        <w:t xml:space="preserve"> del Proceso de Provisión y Soporte de TI</w:t>
      </w:r>
      <w:r w:rsidR="00B85206">
        <w:t xml:space="preserve">, la cual fue alineada en la metodología de acuerdo a lo definido en la </w:t>
      </w:r>
      <w:r w:rsidR="0084280A">
        <w:t>guía</w:t>
      </w:r>
      <w:r w:rsidR="00B85206">
        <w:t xml:space="preserve"> emitida por el DAFP,</w:t>
      </w:r>
      <w:r w:rsidR="001E1E9C">
        <w:t xml:space="preserve"> se encuentra en la </w:t>
      </w:r>
      <w:r w:rsidR="003842E6">
        <w:t xml:space="preserve">siguiente </w:t>
      </w:r>
      <w:r w:rsidR="001E1E9C">
        <w:t>ruta</w:t>
      </w:r>
      <w:r w:rsidR="004D55F3">
        <w:t>:</w:t>
      </w:r>
    </w:p>
    <w:p w14:paraId="42723B1E" w14:textId="4B630396" w:rsidR="00CD432C" w:rsidRDefault="00DF0DBF" w:rsidP="005160C5">
      <w:pPr>
        <w:pStyle w:val="Prrafodelista"/>
        <w:ind w:left="0"/>
      </w:pPr>
      <w:hyperlink r:id="rId69" w:history="1">
        <w:r w:rsidR="525C12D2" w:rsidRPr="09506A20">
          <w:rPr>
            <w:rStyle w:val="Hipervnculo"/>
          </w:rPr>
          <w:t>https://catastrobogotacol.sharepoint.com/:x:/r/sites/GerenciaTecnologa-GOBIERNODIGITAL/_layouts/15/Doc.aspx?sourcedoc=%7B60643B23-0207-460B-99F4-CC2A4B400ADA%7D&amp;file=13_GRSD_Provision_Soporte_TI_2021_20201203_Final.xlsb&amp;action=default&amp;mobileredirect=true</w:t>
        </w:r>
      </w:hyperlink>
    </w:p>
    <w:p w14:paraId="6DEC7AC8" w14:textId="7EE6230A" w:rsidR="09506A20" w:rsidRDefault="09506A20" w:rsidP="09506A20">
      <w:pPr>
        <w:pStyle w:val="Prrafodelista"/>
        <w:ind w:left="0"/>
      </w:pPr>
    </w:p>
    <w:p w14:paraId="1942C168" w14:textId="5F4EC330" w:rsidR="00E815CF" w:rsidRPr="00727AE8" w:rsidRDefault="00E815CF" w:rsidP="00727AE8">
      <w:pPr>
        <w:pStyle w:val="Ttulo3"/>
        <w:rPr>
          <w:color w:val="auto"/>
        </w:rPr>
      </w:pPr>
      <w:bookmarkStart w:id="118" w:name="_Toc38632730"/>
      <w:bookmarkStart w:id="119" w:name="_Toc60058736"/>
      <w:r w:rsidRPr="00727AE8">
        <w:rPr>
          <w:color w:val="auto"/>
        </w:rPr>
        <w:t>Gestión de Proyectos TI</w:t>
      </w:r>
      <w:bookmarkEnd w:id="118"/>
      <w:bookmarkEnd w:id="119"/>
    </w:p>
    <w:p w14:paraId="03D5DF96" w14:textId="77777777" w:rsidR="005B13F4" w:rsidRDefault="005B13F4" w:rsidP="00E815CF">
      <w:pPr>
        <w:pStyle w:val="Prrafodelista"/>
        <w:ind w:left="360"/>
        <w:jc w:val="both"/>
        <w:rPr>
          <w:rFonts w:cstheme="minorHAnsi"/>
        </w:rPr>
      </w:pPr>
    </w:p>
    <w:p w14:paraId="302273BA" w14:textId="77777777" w:rsidR="003C79B6" w:rsidRDefault="003C79B6" w:rsidP="003C79B6">
      <w:pPr>
        <w:pStyle w:val="Ttulo4"/>
        <w:ind w:left="709" w:hanging="722"/>
        <w:rPr>
          <w:color w:val="auto"/>
        </w:rPr>
      </w:pPr>
      <w:r w:rsidRPr="00AE53BA">
        <w:rPr>
          <w:color w:val="auto"/>
        </w:rPr>
        <w:t>Planeación, ejecución y control de proyectos de TI</w:t>
      </w:r>
    </w:p>
    <w:p w14:paraId="34BE6C2E" w14:textId="77777777" w:rsidR="003C79B6" w:rsidRDefault="003C79B6" w:rsidP="003C79B6">
      <w:pPr>
        <w:pStyle w:val="Prrafodelista"/>
        <w:spacing w:after="0"/>
        <w:ind w:left="0"/>
        <w:jc w:val="both"/>
        <w:rPr>
          <w:rFonts w:cstheme="minorHAnsi"/>
        </w:rPr>
      </w:pPr>
    </w:p>
    <w:p w14:paraId="0848F0BD" w14:textId="77777777" w:rsidR="003C79B6" w:rsidRPr="00752D85" w:rsidRDefault="003C79B6" w:rsidP="003C79B6">
      <w:pPr>
        <w:jc w:val="both"/>
        <w:rPr>
          <w:rFonts w:cstheme="minorHAnsi"/>
          <w:szCs w:val="24"/>
        </w:rPr>
      </w:pPr>
      <w:r w:rsidRPr="00752D85">
        <w:rPr>
          <w:rFonts w:eastAsia="Calibri" w:cstheme="minorHAnsi"/>
          <w:szCs w:val="24"/>
        </w:rPr>
        <w:t xml:space="preserve">Con el fin de mejorar la planeación, ejecución y </w:t>
      </w:r>
      <w:r>
        <w:rPr>
          <w:rFonts w:eastAsia="Calibri" w:cstheme="minorHAnsi"/>
          <w:szCs w:val="24"/>
        </w:rPr>
        <w:t xml:space="preserve">control en </w:t>
      </w:r>
      <w:r w:rsidRPr="00752D85">
        <w:rPr>
          <w:rFonts w:eastAsia="Calibri" w:cstheme="minorHAnsi"/>
          <w:szCs w:val="24"/>
        </w:rPr>
        <w:t xml:space="preserve">la gestión de proyectos de TI </w:t>
      </w:r>
      <w:r>
        <w:rPr>
          <w:rFonts w:eastAsia="Calibri" w:cstheme="minorHAnsi"/>
          <w:szCs w:val="24"/>
        </w:rPr>
        <w:t xml:space="preserve">de acuerdo con </w:t>
      </w:r>
      <w:r w:rsidRPr="00752D85">
        <w:rPr>
          <w:rFonts w:eastAsia="Calibri" w:cstheme="minorHAnsi"/>
          <w:szCs w:val="24"/>
        </w:rPr>
        <w:t>lo establecido en la Política de Gobierno Digita</w:t>
      </w:r>
      <w:r>
        <w:rPr>
          <w:rFonts w:eastAsia="Calibri" w:cstheme="minorHAnsi"/>
          <w:szCs w:val="24"/>
        </w:rPr>
        <w:t>l</w:t>
      </w:r>
      <w:r w:rsidRPr="00752D85">
        <w:rPr>
          <w:rFonts w:eastAsia="Calibri" w:cstheme="minorHAnsi"/>
          <w:szCs w:val="24"/>
        </w:rPr>
        <w:t>, el Ministerio de Tecnologías de la Información y las Comunicaciones (MinTIC)</w:t>
      </w:r>
      <w:r>
        <w:rPr>
          <w:rFonts w:eastAsia="Calibri" w:cstheme="minorHAnsi"/>
          <w:szCs w:val="24"/>
        </w:rPr>
        <w:t xml:space="preserve"> ha elaborado el Documento Maestro del </w:t>
      </w:r>
      <w:r w:rsidRPr="00752D85">
        <w:rPr>
          <w:rFonts w:eastAsia="Calibri" w:cstheme="minorHAnsi"/>
          <w:szCs w:val="24"/>
        </w:rPr>
        <w:t>Modelo de Gestión de Proyectos TI</w:t>
      </w:r>
      <w:r>
        <w:rPr>
          <w:rFonts w:eastAsia="Calibri" w:cstheme="minorHAnsi"/>
          <w:szCs w:val="24"/>
        </w:rPr>
        <w:t xml:space="preserve"> - MGPTI</w:t>
      </w:r>
      <w:r w:rsidRPr="00752D85">
        <w:rPr>
          <w:rFonts w:eastAsia="Calibri" w:cstheme="minorHAnsi"/>
          <w:szCs w:val="24"/>
        </w:rPr>
        <w:t>, de la Dirección de Gobierno</w:t>
      </w:r>
      <w:r>
        <w:rPr>
          <w:rFonts w:eastAsia="Calibri" w:cstheme="minorHAnsi"/>
          <w:szCs w:val="24"/>
        </w:rPr>
        <w:t xml:space="preserve"> Digital</w:t>
      </w:r>
      <w:r w:rsidRPr="00752D85">
        <w:rPr>
          <w:rFonts w:eastAsia="Calibri" w:cstheme="minorHAnsi"/>
          <w:szCs w:val="24"/>
        </w:rPr>
        <w:t xml:space="preserve">, el cual hace parte de los lineamientos y documentos puestos a disposición de las entidades públicas del orden nacional, departamental y distrital. </w:t>
      </w:r>
    </w:p>
    <w:p w14:paraId="10B11ABE" w14:textId="17EAC542" w:rsidR="003C79B6" w:rsidRPr="009A6248" w:rsidRDefault="003C79B6" w:rsidP="003B25C0">
      <w:pPr>
        <w:jc w:val="both"/>
        <w:rPr>
          <w:rFonts w:eastAsia="Calibri" w:cstheme="minorHAnsi"/>
          <w:szCs w:val="24"/>
          <w:lang w:val="es-ES"/>
        </w:rPr>
      </w:pPr>
      <w:r>
        <w:rPr>
          <w:rFonts w:eastAsia="Calibri" w:cstheme="minorHAnsi"/>
          <w:szCs w:val="24"/>
        </w:rPr>
        <w:t>E</w:t>
      </w:r>
      <w:r w:rsidRPr="00752D85">
        <w:rPr>
          <w:rFonts w:eastAsia="Calibri" w:cstheme="minorHAnsi"/>
          <w:szCs w:val="24"/>
        </w:rPr>
        <w:t xml:space="preserve">l Modelo de Gestión de Proyectos de TI de </w:t>
      </w:r>
      <w:r>
        <w:rPr>
          <w:rFonts w:eastAsia="Calibri" w:cstheme="minorHAnsi"/>
          <w:szCs w:val="24"/>
        </w:rPr>
        <w:t>M</w:t>
      </w:r>
      <w:r w:rsidRPr="00752D85">
        <w:rPr>
          <w:rFonts w:eastAsia="Calibri" w:cstheme="minorHAnsi"/>
          <w:szCs w:val="24"/>
        </w:rPr>
        <w:t xml:space="preserve">inTIC, está compuesto por cuatro dominios que </w:t>
      </w:r>
      <w:r>
        <w:rPr>
          <w:rFonts w:eastAsia="Calibri" w:cstheme="minorHAnsi"/>
          <w:szCs w:val="24"/>
        </w:rPr>
        <w:t>agrupan los lineamientos que se deben tener en cuenta en la gestión de proyectos de TI</w:t>
      </w:r>
      <w:r w:rsidR="00145159">
        <w:rPr>
          <w:rFonts w:eastAsia="Calibri" w:cstheme="minorHAnsi"/>
          <w:szCs w:val="24"/>
        </w:rPr>
        <w:t>: Legal, Planeación, Ejecución y Control</w:t>
      </w:r>
      <w:r w:rsidR="003B25C0">
        <w:rPr>
          <w:rFonts w:eastAsia="Calibri" w:cstheme="minorHAnsi"/>
          <w:szCs w:val="24"/>
        </w:rPr>
        <w:t>.</w:t>
      </w:r>
    </w:p>
    <w:p w14:paraId="755BA7A3" w14:textId="77777777" w:rsidR="003C79B6" w:rsidRDefault="003C79B6" w:rsidP="003C79B6">
      <w:pPr>
        <w:spacing w:after="0"/>
        <w:jc w:val="both"/>
        <w:rPr>
          <w:rFonts w:eastAsia="Calibri" w:cstheme="minorHAnsi"/>
          <w:szCs w:val="24"/>
        </w:rPr>
      </w:pPr>
      <w:r>
        <w:rPr>
          <w:rFonts w:eastAsia="Calibri" w:cstheme="minorHAnsi"/>
          <w:szCs w:val="24"/>
        </w:rPr>
        <w:t xml:space="preserve">El siguiente cuadro contiene los dominios y los lineamientos que agrupan cada dominio: </w:t>
      </w:r>
    </w:p>
    <w:p w14:paraId="583B1665" w14:textId="77777777" w:rsidR="003C79B6" w:rsidRDefault="003C79B6" w:rsidP="003C79B6">
      <w:pPr>
        <w:spacing w:after="0"/>
        <w:jc w:val="both"/>
        <w:rPr>
          <w:rFonts w:eastAsia="Calibri" w:cstheme="minorHAnsi"/>
          <w:szCs w:val="24"/>
        </w:rPr>
      </w:pPr>
    </w:p>
    <w:p w14:paraId="1228C51A" w14:textId="77777777" w:rsidR="006A5022" w:rsidRDefault="0B6857B8" w:rsidP="006A5022">
      <w:pPr>
        <w:keepNext/>
        <w:spacing w:after="0"/>
        <w:jc w:val="center"/>
      </w:pPr>
      <w:r>
        <w:rPr>
          <w:noProof/>
        </w:rPr>
        <w:lastRenderedPageBreak/>
        <w:drawing>
          <wp:inline distT="0" distB="0" distL="0" distR="0" wp14:anchorId="7CF47D0A" wp14:editId="56762AEA">
            <wp:extent cx="3590925" cy="4178820"/>
            <wp:effectExtent l="0" t="0" r="0" b="0"/>
            <wp:docPr id="1023707604"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70">
                      <a:extLst>
                        <a:ext uri="{28A0092B-C50C-407E-A947-70E740481C1C}">
                          <a14:useLocalDpi xmlns:a14="http://schemas.microsoft.com/office/drawing/2010/main" val="0"/>
                        </a:ext>
                      </a:extLst>
                    </a:blip>
                    <a:stretch>
                      <a:fillRect/>
                    </a:stretch>
                  </pic:blipFill>
                  <pic:spPr>
                    <a:xfrm>
                      <a:off x="0" y="0"/>
                      <a:ext cx="3590925" cy="4178820"/>
                    </a:xfrm>
                    <a:prstGeom prst="rect">
                      <a:avLst/>
                    </a:prstGeom>
                  </pic:spPr>
                </pic:pic>
              </a:graphicData>
            </a:graphic>
          </wp:inline>
        </w:drawing>
      </w:r>
    </w:p>
    <w:p w14:paraId="6DD6F608" w14:textId="30399F92" w:rsidR="003C79B6" w:rsidRDefault="006A5022" w:rsidP="006A5022">
      <w:pPr>
        <w:pStyle w:val="Descripcin"/>
        <w:jc w:val="center"/>
        <w:rPr>
          <w:rFonts w:eastAsia="Calibri" w:cstheme="minorHAnsi"/>
          <w:szCs w:val="24"/>
        </w:rPr>
      </w:pPr>
      <w:bookmarkStart w:id="120" w:name="_Toc58097407"/>
      <w:r>
        <w:t xml:space="preserve">Ilustración </w:t>
      </w:r>
      <w:r>
        <w:fldChar w:fldCharType="begin"/>
      </w:r>
      <w:r>
        <w:instrText>SEQ Ilustración \* ARABIC</w:instrText>
      </w:r>
      <w:r>
        <w:fldChar w:fldCharType="separate"/>
      </w:r>
      <w:r w:rsidR="00C54E23">
        <w:rPr>
          <w:noProof/>
        </w:rPr>
        <w:t>24</w:t>
      </w:r>
      <w:r>
        <w:fldChar w:fldCharType="end"/>
      </w:r>
      <w:r>
        <w:t xml:space="preserve">. </w:t>
      </w:r>
      <w:r w:rsidRPr="00B64A30">
        <w:t>Estructura del modelo de gestión de proyectos de TI</w:t>
      </w:r>
      <w:bookmarkEnd w:id="120"/>
    </w:p>
    <w:p w14:paraId="058CD85E" w14:textId="77777777" w:rsidR="003C79B6" w:rsidRDefault="003C79B6" w:rsidP="003C79B6">
      <w:pPr>
        <w:spacing w:after="0"/>
        <w:jc w:val="center"/>
        <w:rPr>
          <w:rFonts w:eastAsia="Calibri" w:cstheme="minorHAnsi"/>
          <w:szCs w:val="24"/>
        </w:rPr>
      </w:pPr>
    </w:p>
    <w:p w14:paraId="075553D6" w14:textId="77777777" w:rsidR="003C79B6" w:rsidRPr="00E65911" w:rsidRDefault="003C79B6" w:rsidP="00D6256E">
      <w:pPr>
        <w:spacing w:after="0"/>
        <w:jc w:val="both"/>
        <w:rPr>
          <w:rFonts w:eastAsia="Calibri" w:cstheme="minorHAnsi"/>
          <w:szCs w:val="24"/>
        </w:rPr>
      </w:pPr>
      <w:r>
        <w:rPr>
          <w:rFonts w:eastAsia="Calibri" w:cstheme="minorHAnsi"/>
          <w:szCs w:val="24"/>
        </w:rPr>
        <w:t>A continuación, se describen cada uno de los dominios y los componentes que contienen cada dominio y el respectivo estado actual en la entidad.</w:t>
      </w:r>
    </w:p>
    <w:p w14:paraId="6F7DE95E" w14:textId="77777777" w:rsidR="003C79B6" w:rsidRDefault="003C79B6" w:rsidP="003C79B6">
      <w:pPr>
        <w:spacing w:after="0"/>
        <w:rPr>
          <w:rFonts w:eastAsia="Calibri" w:cstheme="minorHAnsi"/>
          <w:b/>
          <w:bCs/>
          <w:szCs w:val="24"/>
        </w:rPr>
      </w:pPr>
    </w:p>
    <w:p w14:paraId="4C6EB6EE" w14:textId="77777777" w:rsidR="003C79B6" w:rsidRDefault="003C79B6" w:rsidP="003C79B6">
      <w:pPr>
        <w:pStyle w:val="Ttulo5"/>
        <w:ind w:left="993"/>
        <w:rPr>
          <w:rFonts w:eastAsia="Calibri"/>
          <w:color w:val="000000" w:themeColor="text1"/>
          <w:u w:val="single"/>
        </w:rPr>
      </w:pPr>
      <w:r w:rsidRPr="00AE53BA">
        <w:rPr>
          <w:color w:val="000000" w:themeColor="text1"/>
          <w:u w:val="single"/>
        </w:rPr>
        <w:t>Dominio</w:t>
      </w:r>
      <w:r w:rsidRPr="00AE53BA">
        <w:rPr>
          <w:rFonts w:eastAsia="Calibri"/>
          <w:color w:val="000000" w:themeColor="text1"/>
          <w:u w:val="single"/>
        </w:rPr>
        <w:t xml:space="preserve"> Legal: </w:t>
      </w:r>
    </w:p>
    <w:p w14:paraId="4E6CA4FF" w14:textId="77777777" w:rsidR="003C79B6" w:rsidRPr="00AE53BA" w:rsidRDefault="003C79B6" w:rsidP="003C79B6">
      <w:pPr>
        <w:spacing w:after="0"/>
      </w:pPr>
    </w:p>
    <w:p w14:paraId="3902B0FD" w14:textId="77777777" w:rsidR="003C79B6" w:rsidRDefault="003C79B6" w:rsidP="003C79B6">
      <w:pPr>
        <w:spacing w:after="0"/>
        <w:jc w:val="both"/>
        <w:rPr>
          <w:rFonts w:eastAsia="Calibri" w:cstheme="minorHAnsi"/>
          <w:szCs w:val="24"/>
        </w:rPr>
      </w:pPr>
      <w:r w:rsidRPr="00E65911">
        <w:rPr>
          <w:rFonts w:eastAsia="Calibri" w:cstheme="minorHAnsi"/>
          <w:szCs w:val="24"/>
        </w:rPr>
        <w:t>Define de manera integral y completa las actividades</w:t>
      </w:r>
      <w:r>
        <w:rPr>
          <w:rFonts w:eastAsia="Calibri" w:cstheme="minorHAnsi"/>
          <w:szCs w:val="24"/>
        </w:rPr>
        <w:t xml:space="preserve"> </w:t>
      </w:r>
      <w:r w:rsidRPr="00E65911">
        <w:rPr>
          <w:rFonts w:eastAsia="Calibri" w:cstheme="minorHAnsi"/>
          <w:szCs w:val="24"/>
        </w:rPr>
        <w:t>necesarias para evaluar los aspectos legales asociados</w:t>
      </w:r>
      <w:r>
        <w:rPr>
          <w:rFonts w:eastAsia="Calibri" w:cstheme="minorHAnsi"/>
          <w:szCs w:val="24"/>
        </w:rPr>
        <w:t xml:space="preserve"> </w:t>
      </w:r>
      <w:r w:rsidRPr="00E65911">
        <w:rPr>
          <w:rFonts w:eastAsia="Calibri" w:cstheme="minorHAnsi"/>
          <w:szCs w:val="24"/>
        </w:rPr>
        <w:t>a un proyecto, desde su estructuración, estudio de</w:t>
      </w:r>
      <w:r>
        <w:rPr>
          <w:rFonts w:eastAsia="Calibri" w:cstheme="minorHAnsi"/>
          <w:szCs w:val="24"/>
        </w:rPr>
        <w:t xml:space="preserve"> </w:t>
      </w:r>
      <w:r w:rsidRPr="00E65911">
        <w:rPr>
          <w:rFonts w:eastAsia="Calibri" w:cstheme="minorHAnsi"/>
          <w:szCs w:val="24"/>
        </w:rPr>
        <w:t>viabilidad, contratación y cierre.</w:t>
      </w:r>
      <w:r>
        <w:rPr>
          <w:rFonts w:eastAsia="Calibri" w:cstheme="minorHAnsi"/>
          <w:szCs w:val="24"/>
        </w:rPr>
        <w:t xml:space="preserve"> Este dominio de acuerdo con los lineamientos establecidos consta de los siguientes componentes:</w:t>
      </w:r>
    </w:p>
    <w:p w14:paraId="374CB865" w14:textId="77777777" w:rsidR="003C79B6" w:rsidRDefault="003C79B6" w:rsidP="003C79B6">
      <w:pPr>
        <w:spacing w:after="0"/>
        <w:rPr>
          <w:rFonts w:eastAsia="Calibri" w:cstheme="minorHAnsi"/>
          <w:szCs w:val="24"/>
        </w:rPr>
      </w:pPr>
    </w:p>
    <w:tbl>
      <w:tblPr>
        <w:tblStyle w:val="Tablaconcuadrcula"/>
        <w:tblW w:w="0" w:type="auto"/>
        <w:tblLook w:val="04A0" w:firstRow="1" w:lastRow="0" w:firstColumn="1" w:lastColumn="0" w:noHBand="0" w:noVBand="1"/>
      </w:tblPr>
      <w:tblGrid>
        <w:gridCol w:w="1696"/>
        <w:gridCol w:w="7132"/>
      </w:tblGrid>
      <w:tr w:rsidR="003C79B6" w14:paraId="4AD62AEC" w14:textId="77777777" w:rsidTr="28AC5D6C">
        <w:trPr>
          <w:cantSplit/>
          <w:tblHeader/>
        </w:trPr>
        <w:tc>
          <w:tcPr>
            <w:tcW w:w="1696" w:type="dxa"/>
            <w:shd w:val="clear" w:color="auto" w:fill="F2F2F2" w:themeFill="background1" w:themeFillShade="F2"/>
          </w:tcPr>
          <w:p w14:paraId="154AD668" w14:textId="77777777" w:rsidR="003C79B6" w:rsidRPr="00AE53BA" w:rsidRDefault="003C79B6" w:rsidP="00E976D9">
            <w:pPr>
              <w:spacing w:line="259" w:lineRule="auto"/>
              <w:rPr>
                <w:rFonts w:eastAsia="Calibri"/>
                <w:b/>
                <w:bCs/>
              </w:rPr>
            </w:pPr>
            <w:bookmarkStart w:id="121" w:name="_Hlk43370486"/>
            <w:r w:rsidRPr="28AC5D6C">
              <w:rPr>
                <w:rFonts w:eastAsia="Calibri"/>
                <w:b/>
                <w:bCs/>
              </w:rPr>
              <w:t>COMPONENTE</w:t>
            </w:r>
          </w:p>
        </w:tc>
        <w:tc>
          <w:tcPr>
            <w:tcW w:w="7132" w:type="dxa"/>
            <w:shd w:val="clear" w:color="auto" w:fill="F2F2F2" w:themeFill="background1" w:themeFillShade="F2"/>
          </w:tcPr>
          <w:p w14:paraId="731013D8" w14:textId="77777777" w:rsidR="003C79B6" w:rsidRPr="00AE53BA" w:rsidRDefault="003C79B6" w:rsidP="000662EC">
            <w:pPr>
              <w:rPr>
                <w:rFonts w:eastAsia="Calibri" w:cstheme="minorHAnsi"/>
                <w:b/>
                <w:bCs/>
              </w:rPr>
            </w:pPr>
            <w:r w:rsidRPr="00AE53BA">
              <w:rPr>
                <w:rFonts w:eastAsia="Calibri" w:cstheme="minorHAnsi"/>
                <w:b/>
                <w:bCs/>
              </w:rPr>
              <w:t xml:space="preserve">ESTADO ACTUAL </w:t>
            </w:r>
          </w:p>
        </w:tc>
      </w:tr>
      <w:tr w:rsidR="003C79B6" w14:paraId="1E732661" w14:textId="77777777" w:rsidTr="28AC5D6C">
        <w:tc>
          <w:tcPr>
            <w:tcW w:w="1696" w:type="dxa"/>
          </w:tcPr>
          <w:p w14:paraId="1539777A" w14:textId="77777777" w:rsidR="003C79B6" w:rsidRPr="00AE53BA" w:rsidRDefault="003C79B6" w:rsidP="000662EC">
            <w:pPr>
              <w:rPr>
                <w:rFonts w:eastAsia="Calibri" w:cstheme="minorHAnsi"/>
              </w:rPr>
            </w:pPr>
            <w:r w:rsidRPr="00AE53BA">
              <w:rPr>
                <w:rFonts w:eastAsia="Calibri" w:cstheme="minorHAnsi"/>
              </w:rPr>
              <w:t>Marco normativo</w:t>
            </w:r>
          </w:p>
        </w:tc>
        <w:tc>
          <w:tcPr>
            <w:tcW w:w="7132" w:type="dxa"/>
          </w:tcPr>
          <w:p w14:paraId="58A951B2" w14:textId="77777777" w:rsidR="003C79B6" w:rsidRDefault="003C79B6" w:rsidP="000662EC">
            <w:pPr>
              <w:jc w:val="both"/>
              <w:rPr>
                <w:rFonts w:eastAsia="Calibri" w:cstheme="minorHAnsi"/>
              </w:rPr>
            </w:pPr>
            <w:r w:rsidRPr="00AE53BA">
              <w:rPr>
                <w:rFonts w:eastAsia="Calibri" w:cstheme="minorHAnsi"/>
              </w:rPr>
              <w:t xml:space="preserve">La </w:t>
            </w:r>
            <w:r>
              <w:rPr>
                <w:rFonts w:eastAsia="Calibri" w:cstheme="minorHAnsi"/>
              </w:rPr>
              <w:t>UAECD</w:t>
            </w:r>
            <w:r w:rsidRPr="00AE53BA">
              <w:rPr>
                <w:rFonts w:eastAsia="Calibri" w:cstheme="minorHAnsi"/>
              </w:rPr>
              <w:t xml:space="preserve"> </w:t>
            </w:r>
            <w:r w:rsidRPr="00ED14DC">
              <w:rPr>
                <w:rFonts w:eastAsia="Calibri" w:cstheme="minorHAnsi"/>
              </w:rPr>
              <w:t>estructura</w:t>
            </w:r>
            <w:r>
              <w:rPr>
                <w:rFonts w:eastAsia="Calibri" w:cstheme="minorHAnsi"/>
              </w:rPr>
              <w:t xml:space="preserve">, </w:t>
            </w:r>
            <w:r w:rsidRPr="00ED14DC">
              <w:rPr>
                <w:rFonts w:eastAsia="Calibri" w:cstheme="minorHAnsi"/>
              </w:rPr>
              <w:t>gestiona y ejecuta proyectos de tecnología de tal forma que cumplan cabalmente con la ley, directrices, estándares y normas emitidas por los diferentes órganos del Estado y que apliquen en el ejercicio de su actividad</w:t>
            </w:r>
          </w:p>
          <w:p w14:paraId="72AFF35A" w14:textId="77777777" w:rsidR="003C79B6" w:rsidRDefault="003C79B6" w:rsidP="000662EC">
            <w:pPr>
              <w:jc w:val="both"/>
              <w:rPr>
                <w:rFonts w:eastAsia="Calibri" w:cstheme="minorHAnsi"/>
              </w:rPr>
            </w:pPr>
          </w:p>
          <w:p w14:paraId="6317ADCB" w14:textId="77777777" w:rsidR="003C79B6" w:rsidRPr="00AE53BA" w:rsidRDefault="003C79B6" w:rsidP="000662EC">
            <w:pPr>
              <w:jc w:val="both"/>
              <w:rPr>
                <w:rFonts w:eastAsia="Calibri" w:cstheme="minorHAnsi"/>
              </w:rPr>
            </w:pPr>
            <w:r>
              <w:rPr>
                <w:rFonts w:eastAsia="Calibri" w:cstheme="minorHAnsi"/>
              </w:rPr>
              <w:t xml:space="preserve">Evidencia: </w:t>
            </w:r>
            <w:r w:rsidRPr="001E2F80">
              <w:rPr>
                <w:rFonts w:eastAsia="Calibri" w:cstheme="minorHAnsi"/>
              </w:rPr>
              <w:t>Documento propio de la entidad donde referencie el marco normativo</w:t>
            </w:r>
            <w:r>
              <w:rPr>
                <w:rFonts w:eastAsia="Calibri" w:cstheme="minorHAnsi"/>
              </w:rPr>
              <w:t xml:space="preserve"> </w:t>
            </w:r>
            <w:r w:rsidRPr="001E2F80">
              <w:rPr>
                <w:rFonts w:eastAsia="Calibri" w:cstheme="minorHAnsi"/>
              </w:rPr>
              <w:t>que aplica en la ejecución del proyecto.</w:t>
            </w:r>
          </w:p>
        </w:tc>
      </w:tr>
      <w:tr w:rsidR="003C79B6" w14:paraId="61E49C37" w14:textId="77777777" w:rsidTr="28AC5D6C">
        <w:tc>
          <w:tcPr>
            <w:tcW w:w="1696" w:type="dxa"/>
          </w:tcPr>
          <w:p w14:paraId="429424B7" w14:textId="77777777" w:rsidR="003C79B6" w:rsidRPr="00AE53BA" w:rsidRDefault="003C79B6" w:rsidP="000662EC">
            <w:pPr>
              <w:rPr>
                <w:rFonts w:eastAsia="Calibri" w:cstheme="minorHAnsi"/>
                <w:color w:val="000000" w:themeColor="text1"/>
              </w:rPr>
            </w:pPr>
            <w:r w:rsidRPr="00AE53BA">
              <w:rPr>
                <w:rFonts w:eastAsia="Calibri" w:cstheme="minorHAnsi"/>
                <w:color w:val="000000" w:themeColor="text1"/>
              </w:rPr>
              <w:lastRenderedPageBreak/>
              <w:t>Banco de proyectos</w:t>
            </w:r>
          </w:p>
        </w:tc>
        <w:tc>
          <w:tcPr>
            <w:tcW w:w="7132" w:type="dxa"/>
          </w:tcPr>
          <w:p w14:paraId="48515347" w14:textId="77777777" w:rsidR="003C79B6" w:rsidRDefault="003C79B6" w:rsidP="000662EC">
            <w:pPr>
              <w:rPr>
                <w:rFonts w:eastAsia="Calibri" w:cstheme="minorHAnsi"/>
              </w:rPr>
            </w:pPr>
            <w:r>
              <w:rPr>
                <w:rFonts w:eastAsia="Calibri" w:cstheme="minorHAnsi"/>
              </w:rPr>
              <w:t xml:space="preserve">La UAECD no cuenta </w:t>
            </w:r>
            <w:r w:rsidRPr="00AF6886">
              <w:rPr>
                <w:rFonts w:eastAsia="Calibri" w:cstheme="minorHAnsi"/>
              </w:rPr>
              <w:t>con un banco de proyectos que son producto de la planeación estratégica de TI (PETI) e iteraciones de arquitectura empresarial, en donde se encuentre registrado el inventario de proyectos ejecutados, en ejecución y por ejecutar, junto con variables que definan de manera integral su estado contractual y legal</w:t>
            </w:r>
            <w:r>
              <w:rPr>
                <w:rFonts w:eastAsia="Calibri" w:cstheme="minorHAnsi"/>
              </w:rPr>
              <w:t>.</w:t>
            </w:r>
          </w:p>
          <w:p w14:paraId="72F4999D" w14:textId="77777777" w:rsidR="003C79B6" w:rsidRDefault="003C79B6" w:rsidP="000662EC">
            <w:pPr>
              <w:rPr>
                <w:rFonts w:eastAsia="Calibri" w:cstheme="minorHAnsi"/>
              </w:rPr>
            </w:pPr>
          </w:p>
          <w:p w14:paraId="2CB61F89" w14:textId="77777777" w:rsidR="003C79B6" w:rsidRPr="009A6248" w:rsidRDefault="003C79B6" w:rsidP="000662EC">
            <w:r>
              <w:t xml:space="preserve">Actualmente, se está definiendo el plan estratégico de la entidad, de la Gerencia de Tecnología y se está actualizando el plan estratégico </w:t>
            </w:r>
            <w:r w:rsidRPr="00AE53BA">
              <w:t>de TI (PETI)</w:t>
            </w:r>
            <w:r>
              <w:t xml:space="preserve"> con vigencia al </w:t>
            </w:r>
            <w:r w:rsidRPr="00AE53BA">
              <w:t>20</w:t>
            </w:r>
            <w:r>
              <w:t>2</w:t>
            </w:r>
            <w:r w:rsidRPr="00AE53BA">
              <w:t>4</w:t>
            </w:r>
            <w:r>
              <w:t>, que servirá de fuente para conformar el banco de proyectos.</w:t>
            </w:r>
          </w:p>
        </w:tc>
      </w:tr>
      <w:tr w:rsidR="003C79B6" w14:paraId="3835A3FB" w14:textId="77777777" w:rsidTr="28AC5D6C">
        <w:tc>
          <w:tcPr>
            <w:tcW w:w="1696" w:type="dxa"/>
          </w:tcPr>
          <w:p w14:paraId="1A49D4D5" w14:textId="77777777" w:rsidR="003C79B6" w:rsidRPr="00AE53BA" w:rsidRDefault="003C79B6" w:rsidP="000662EC">
            <w:pPr>
              <w:rPr>
                <w:rFonts w:eastAsia="Calibri" w:cstheme="minorHAnsi"/>
                <w:b/>
                <w:bCs/>
                <w:color w:val="000000" w:themeColor="text1"/>
              </w:rPr>
            </w:pPr>
            <w:r w:rsidRPr="00AE53BA">
              <w:rPr>
                <w:rFonts w:eastAsia="Calibri" w:cstheme="minorHAnsi"/>
                <w:color w:val="000000" w:themeColor="text1"/>
              </w:rPr>
              <w:t>Documentos entregables</w:t>
            </w:r>
          </w:p>
        </w:tc>
        <w:tc>
          <w:tcPr>
            <w:tcW w:w="7132" w:type="dxa"/>
          </w:tcPr>
          <w:p w14:paraId="1D76A39B" w14:textId="77777777" w:rsidR="003C79B6" w:rsidRDefault="003C79B6" w:rsidP="000662EC">
            <w:pPr>
              <w:jc w:val="both"/>
              <w:rPr>
                <w:rFonts w:eastAsia="Calibri" w:cstheme="minorHAnsi"/>
              </w:rPr>
            </w:pPr>
            <w:r>
              <w:rPr>
                <w:rFonts w:eastAsia="Calibri" w:cstheme="minorHAnsi"/>
              </w:rPr>
              <w:t>Los documentos y entregables son registrados en el repositorio en el que realiza el seguimiento a las órdenes de cambio que se generan de acuerdo con los establecido en el procedimiento “</w:t>
            </w:r>
            <w:r w:rsidRPr="00EB474F">
              <w:rPr>
                <w:rFonts w:eastAsia="Calibri" w:cstheme="minorHAnsi"/>
                <w:i/>
                <w:iCs/>
              </w:rPr>
              <w:t>Gestión de Cambios y Liberaciones</w:t>
            </w:r>
            <w:r>
              <w:rPr>
                <w:rFonts w:eastAsia="Calibri" w:cstheme="minorHAnsi"/>
              </w:rPr>
              <w:t>”. Cada orden de cambio es numerada y bajo esta orden de cambio se adjuntan los entregables que se generan producto de su ejecución.</w:t>
            </w:r>
          </w:p>
          <w:p w14:paraId="6B6F3BEF" w14:textId="77777777" w:rsidR="003C79B6" w:rsidRDefault="003C79B6" w:rsidP="000662EC">
            <w:pPr>
              <w:jc w:val="both"/>
              <w:rPr>
                <w:rFonts w:eastAsia="Calibri" w:cstheme="minorHAnsi"/>
              </w:rPr>
            </w:pPr>
          </w:p>
          <w:p w14:paraId="255B3CBB" w14:textId="77777777" w:rsidR="003C79B6" w:rsidRPr="00AE53BA" w:rsidRDefault="003C79B6" w:rsidP="000662EC">
            <w:pPr>
              <w:jc w:val="both"/>
              <w:rPr>
                <w:rFonts w:eastAsia="Calibri" w:cstheme="minorHAnsi"/>
              </w:rPr>
            </w:pPr>
            <w:r>
              <w:rPr>
                <w:rFonts w:eastAsia="Calibri" w:cstheme="minorHAnsi"/>
              </w:rPr>
              <w:t>Actualmente no se estructuran los documentos entregables como producto de la ejecución de proyectos de TI de acuerdo con lo solicitado en el modelo de gestión de proyectos de TI de MinTIC.</w:t>
            </w:r>
          </w:p>
        </w:tc>
      </w:tr>
      <w:bookmarkEnd w:id="121"/>
    </w:tbl>
    <w:p w14:paraId="7CE0AA0C" w14:textId="77777777" w:rsidR="003C79B6" w:rsidRDefault="003C79B6" w:rsidP="003C79B6">
      <w:pPr>
        <w:spacing w:after="0"/>
        <w:rPr>
          <w:rFonts w:eastAsia="Calibri" w:cstheme="minorHAnsi"/>
          <w:szCs w:val="24"/>
        </w:rPr>
      </w:pPr>
    </w:p>
    <w:p w14:paraId="51E894B4" w14:textId="77777777" w:rsidR="003C79B6" w:rsidRDefault="003C79B6" w:rsidP="003C79B6">
      <w:pPr>
        <w:pStyle w:val="Ttulo5"/>
        <w:ind w:left="993"/>
        <w:rPr>
          <w:color w:val="000000" w:themeColor="text1"/>
          <w:u w:val="single"/>
        </w:rPr>
      </w:pPr>
      <w:r w:rsidRPr="00AE53BA">
        <w:rPr>
          <w:color w:val="000000" w:themeColor="text1"/>
          <w:u w:val="single"/>
        </w:rPr>
        <w:t>Dominio de Planeación</w:t>
      </w:r>
    </w:p>
    <w:p w14:paraId="629DB174" w14:textId="77777777" w:rsidR="003C79B6" w:rsidRPr="00AE53BA" w:rsidRDefault="003C79B6" w:rsidP="003C79B6">
      <w:pPr>
        <w:spacing w:after="0"/>
      </w:pPr>
    </w:p>
    <w:p w14:paraId="56AD96D7" w14:textId="77777777" w:rsidR="003C79B6" w:rsidRDefault="003C79B6" w:rsidP="003C79B6">
      <w:pPr>
        <w:spacing w:after="0"/>
        <w:jc w:val="both"/>
        <w:rPr>
          <w:rFonts w:eastAsia="Calibri" w:cstheme="minorHAnsi"/>
          <w:szCs w:val="24"/>
        </w:rPr>
      </w:pPr>
      <w:r w:rsidRPr="00E65911">
        <w:rPr>
          <w:rFonts w:eastAsia="Calibri" w:cstheme="minorHAnsi"/>
          <w:szCs w:val="24"/>
        </w:rPr>
        <w:t>Contiene las mejores prácticas para dimensionar</w:t>
      </w:r>
      <w:r>
        <w:rPr>
          <w:rFonts w:eastAsia="Calibri" w:cstheme="minorHAnsi"/>
          <w:szCs w:val="24"/>
        </w:rPr>
        <w:t xml:space="preserve"> </w:t>
      </w:r>
      <w:r w:rsidRPr="00E65911">
        <w:rPr>
          <w:rFonts w:eastAsia="Calibri" w:cstheme="minorHAnsi"/>
          <w:szCs w:val="24"/>
        </w:rPr>
        <w:t>trabajo, recursos, presupuesto y tiempos necesarios</w:t>
      </w:r>
      <w:r>
        <w:rPr>
          <w:rFonts w:eastAsia="Calibri" w:cstheme="minorHAnsi"/>
          <w:szCs w:val="24"/>
        </w:rPr>
        <w:t xml:space="preserve"> </w:t>
      </w:r>
      <w:r w:rsidRPr="00E65911">
        <w:rPr>
          <w:rFonts w:eastAsia="Calibri" w:cstheme="minorHAnsi"/>
          <w:szCs w:val="24"/>
        </w:rPr>
        <w:t xml:space="preserve">para alcanzar un objetivo, todo </w:t>
      </w:r>
      <w:r>
        <w:rPr>
          <w:rFonts w:eastAsia="Calibri" w:cstheme="minorHAnsi"/>
          <w:szCs w:val="24"/>
        </w:rPr>
        <w:t>e</w:t>
      </w:r>
      <w:r w:rsidRPr="00E65911">
        <w:rPr>
          <w:rFonts w:eastAsia="Calibri" w:cstheme="minorHAnsi"/>
          <w:szCs w:val="24"/>
        </w:rPr>
        <w:t>sto teniendo en cuenta</w:t>
      </w:r>
      <w:r>
        <w:rPr>
          <w:rFonts w:eastAsia="Calibri" w:cstheme="minorHAnsi"/>
          <w:szCs w:val="24"/>
        </w:rPr>
        <w:t xml:space="preserve"> </w:t>
      </w:r>
      <w:r w:rsidRPr="00E65911">
        <w:rPr>
          <w:rFonts w:eastAsia="Calibri" w:cstheme="minorHAnsi"/>
          <w:szCs w:val="24"/>
        </w:rPr>
        <w:t>la dinámica de ejecución del Estado.</w:t>
      </w:r>
      <w:r>
        <w:rPr>
          <w:rFonts w:eastAsia="Calibri" w:cstheme="minorHAnsi"/>
          <w:szCs w:val="24"/>
        </w:rPr>
        <w:t xml:space="preserve"> Este dominio de acuerdo con los lineamientos establecidos consta de los siguientes componentes:</w:t>
      </w:r>
    </w:p>
    <w:p w14:paraId="5C809EEE" w14:textId="77777777" w:rsidR="003C79B6" w:rsidRDefault="003C79B6" w:rsidP="003C79B6">
      <w:pPr>
        <w:spacing w:after="0"/>
        <w:jc w:val="both"/>
        <w:rPr>
          <w:rFonts w:eastAsia="Calibri" w:cstheme="minorHAnsi"/>
          <w:szCs w:val="24"/>
        </w:rPr>
      </w:pPr>
    </w:p>
    <w:tbl>
      <w:tblPr>
        <w:tblStyle w:val="Tablaconcuadrcula"/>
        <w:tblW w:w="0" w:type="auto"/>
        <w:tblInd w:w="-5" w:type="dxa"/>
        <w:tblLook w:val="04A0" w:firstRow="1" w:lastRow="0" w:firstColumn="1" w:lastColumn="0" w:noHBand="0" w:noVBand="1"/>
      </w:tblPr>
      <w:tblGrid>
        <w:gridCol w:w="1756"/>
        <w:gridCol w:w="7077"/>
      </w:tblGrid>
      <w:tr w:rsidR="00891968" w:rsidRPr="00652A0A" w14:paraId="2539C3E2" w14:textId="77777777" w:rsidTr="0081721A">
        <w:trPr>
          <w:cantSplit/>
          <w:tblHeader/>
        </w:trPr>
        <w:tc>
          <w:tcPr>
            <w:tcW w:w="1756" w:type="dxa"/>
            <w:shd w:val="clear" w:color="auto" w:fill="F2F2F2" w:themeFill="background1" w:themeFillShade="F2"/>
          </w:tcPr>
          <w:p w14:paraId="4D5DEEB8" w14:textId="77777777" w:rsidR="003C79B6" w:rsidRPr="00652A0A" w:rsidRDefault="003C79B6" w:rsidP="000662EC">
            <w:pPr>
              <w:rPr>
                <w:rFonts w:eastAsia="Calibri" w:cstheme="minorHAnsi"/>
                <w:b/>
                <w:bCs/>
              </w:rPr>
            </w:pPr>
            <w:r w:rsidRPr="00652A0A">
              <w:rPr>
                <w:rFonts w:eastAsia="Calibri" w:cstheme="minorHAnsi"/>
                <w:b/>
                <w:bCs/>
              </w:rPr>
              <w:t>COMPONENTE</w:t>
            </w:r>
          </w:p>
        </w:tc>
        <w:tc>
          <w:tcPr>
            <w:tcW w:w="7077" w:type="dxa"/>
            <w:shd w:val="clear" w:color="auto" w:fill="F2F2F2" w:themeFill="background1" w:themeFillShade="F2"/>
          </w:tcPr>
          <w:p w14:paraId="279BF604" w14:textId="77777777" w:rsidR="003C79B6" w:rsidRPr="00652A0A" w:rsidRDefault="003C79B6" w:rsidP="000662EC">
            <w:pPr>
              <w:rPr>
                <w:rFonts w:eastAsia="Calibri" w:cstheme="minorHAnsi"/>
                <w:b/>
                <w:bCs/>
              </w:rPr>
            </w:pPr>
            <w:r w:rsidRPr="00652A0A">
              <w:rPr>
                <w:rFonts w:eastAsia="Calibri" w:cstheme="minorHAnsi"/>
                <w:b/>
                <w:bCs/>
              </w:rPr>
              <w:t xml:space="preserve">ESTADO ACTUAL </w:t>
            </w:r>
          </w:p>
        </w:tc>
      </w:tr>
      <w:tr w:rsidR="003C79B6" w:rsidRPr="00652A0A" w14:paraId="6BD17444" w14:textId="77777777" w:rsidTr="0081721A">
        <w:tc>
          <w:tcPr>
            <w:tcW w:w="1756" w:type="dxa"/>
          </w:tcPr>
          <w:p w14:paraId="341C7311" w14:textId="77777777" w:rsidR="003C79B6" w:rsidRPr="00652A0A" w:rsidRDefault="003C79B6" w:rsidP="000662EC">
            <w:pPr>
              <w:rPr>
                <w:rFonts w:eastAsia="Calibri" w:cstheme="minorHAnsi"/>
              </w:rPr>
            </w:pPr>
            <w:r>
              <w:rPr>
                <w:rFonts w:eastAsia="Calibri" w:cstheme="minorHAnsi"/>
              </w:rPr>
              <w:t>Gestión proyectos de inversión</w:t>
            </w:r>
          </w:p>
        </w:tc>
        <w:tc>
          <w:tcPr>
            <w:tcW w:w="7077" w:type="dxa"/>
          </w:tcPr>
          <w:p w14:paraId="42773555" w14:textId="77777777" w:rsidR="003C79B6" w:rsidRDefault="003C79B6" w:rsidP="000662EC">
            <w:pPr>
              <w:jc w:val="both"/>
            </w:pPr>
            <w:r>
              <w:t>E</w:t>
            </w:r>
            <w:r w:rsidRPr="00AE53BA">
              <w:t xml:space="preserve">n el numeral </w:t>
            </w:r>
            <w:r>
              <w:t>“</w:t>
            </w:r>
            <w:r w:rsidRPr="00AE53BA">
              <w:rPr>
                <w:i/>
                <w:iCs/>
              </w:rPr>
              <w:t>6.5.2.2 Gestión plan de adquisiciones de TI</w:t>
            </w:r>
            <w:r>
              <w:t>” se describe los relacionado con el plan de adquisiciones de TI.</w:t>
            </w:r>
          </w:p>
          <w:p w14:paraId="7245D5C4" w14:textId="77777777" w:rsidR="003C79B6" w:rsidRDefault="003C79B6" w:rsidP="000662EC">
            <w:pPr>
              <w:jc w:val="both"/>
            </w:pPr>
          </w:p>
          <w:p w14:paraId="7C26C2E0" w14:textId="77777777" w:rsidR="003C79B6" w:rsidRDefault="003C79B6" w:rsidP="000662EC">
            <w:pPr>
              <w:jc w:val="both"/>
            </w:pPr>
            <w:r w:rsidRPr="00EC0740">
              <w:rPr>
                <w:rFonts w:eastAsia="Calibri" w:cstheme="minorHAnsi"/>
                <w:szCs w:val="24"/>
              </w:rPr>
              <w:t>La UAECD a través de la Oficina Asesora de Planeación y Aseguramiento de Procesos, en alineación con lo dispuesto en el Plan de Desarrollo Distrital</w:t>
            </w:r>
            <w:r>
              <w:rPr>
                <w:rFonts w:eastAsia="Calibri" w:cstheme="minorHAnsi"/>
                <w:szCs w:val="24"/>
              </w:rPr>
              <w:t xml:space="preserve"> y el Modelo Integrado de Planeación y Gestión – MIPG, </w:t>
            </w:r>
            <w:r w:rsidRPr="00EC0740">
              <w:rPr>
                <w:rFonts w:eastAsia="Calibri" w:cstheme="minorHAnsi"/>
                <w:szCs w:val="24"/>
              </w:rPr>
              <w:t>formula y hace seguimiento los proyectos de inversión. Lo anterior en el marco de lo establecido en el procedimiento “</w:t>
            </w:r>
            <w:r w:rsidRPr="00EC0740">
              <w:rPr>
                <w:rFonts w:eastAsia="Calibri" w:cstheme="minorHAnsi"/>
                <w:i/>
                <w:iCs/>
                <w:szCs w:val="24"/>
              </w:rPr>
              <w:t xml:space="preserve">Formulación, Ejecución, Seguimiento </w:t>
            </w:r>
            <w:r>
              <w:rPr>
                <w:rFonts w:eastAsia="Calibri" w:cstheme="minorHAnsi"/>
                <w:i/>
                <w:iCs/>
                <w:szCs w:val="24"/>
              </w:rPr>
              <w:t>y</w:t>
            </w:r>
            <w:r w:rsidRPr="00EC0740">
              <w:rPr>
                <w:rFonts w:eastAsia="Calibri" w:cstheme="minorHAnsi"/>
                <w:i/>
                <w:iCs/>
                <w:szCs w:val="24"/>
              </w:rPr>
              <w:t xml:space="preserve"> Evaluación </w:t>
            </w:r>
            <w:r>
              <w:rPr>
                <w:rFonts w:eastAsia="Calibri" w:cstheme="minorHAnsi"/>
                <w:i/>
                <w:iCs/>
                <w:szCs w:val="24"/>
              </w:rPr>
              <w:t>d</w:t>
            </w:r>
            <w:r w:rsidRPr="00EC0740">
              <w:rPr>
                <w:rFonts w:eastAsia="Calibri" w:cstheme="minorHAnsi"/>
                <w:i/>
                <w:iCs/>
                <w:szCs w:val="24"/>
              </w:rPr>
              <w:t xml:space="preserve">e Proyectos </w:t>
            </w:r>
            <w:r>
              <w:rPr>
                <w:rFonts w:eastAsia="Calibri" w:cstheme="minorHAnsi"/>
                <w:i/>
                <w:iCs/>
                <w:szCs w:val="24"/>
              </w:rPr>
              <w:t>d</w:t>
            </w:r>
            <w:r w:rsidRPr="00EC0740">
              <w:rPr>
                <w:rFonts w:eastAsia="Calibri" w:cstheme="minorHAnsi"/>
                <w:i/>
                <w:iCs/>
                <w:szCs w:val="24"/>
              </w:rPr>
              <w:t>e Inversión</w:t>
            </w:r>
            <w:r w:rsidRPr="00EC0740">
              <w:rPr>
                <w:rFonts w:eastAsia="Calibri" w:cstheme="minorHAnsi"/>
                <w:szCs w:val="24"/>
              </w:rPr>
              <w:t xml:space="preserve">”, el cual hace parte del subproceso </w:t>
            </w:r>
            <w:r w:rsidRPr="00EC0740">
              <w:rPr>
                <w:rFonts w:eastAsia="Calibri" w:cstheme="minorHAnsi"/>
                <w:szCs w:val="24"/>
              </w:rPr>
              <w:lastRenderedPageBreak/>
              <w:t>“</w:t>
            </w:r>
            <w:r w:rsidRPr="00EC0740">
              <w:rPr>
                <w:rFonts w:eastAsia="Calibri" w:cstheme="minorHAnsi"/>
                <w:i/>
                <w:iCs/>
                <w:szCs w:val="24"/>
              </w:rPr>
              <w:t xml:space="preserve">Gestión </w:t>
            </w:r>
            <w:r>
              <w:rPr>
                <w:rFonts w:eastAsia="Calibri" w:cstheme="minorHAnsi"/>
                <w:i/>
                <w:iCs/>
                <w:szCs w:val="24"/>
              </w:rPr>
              <w:t>d</w:t>
            </w:r>
            <w:r w:rsidRPr="00EC0740">
              <w:rPr>
                <w:rFonts w:eastAsia="Calibri" w:cstheme="minorHAnsi"/>
                <w:i/>
                <w:iCs/>
                <w:szCs w:val="24"/>
              </w:rPr>
              <w:t xml:space="preserve">e Programas, Planes </w:t>
            </w:r>
            <w:r>
              <w:rPr>
                <w:rFonts w:eastAsia="Calibri" w:cstheme="minorHAnsi"/>
                <w:i/>
                <w:iCs/>
                <w:szCs w:val="24"/>
              </w:rPr>
              <w:t>y</w:t>
            </w:r>
            <w:r w:rsidRPr="00EC0740">
              <w:rPr>
                <w:rFonts w:eastAsia="Calibri" w:cstheme="minorHAnsi"/>
                <w:i/>
                <w:iCs/>
                <w:szCs w:val="24"/>
              </w:rPr>
              <w:t xml:space="preserve"> Proyectos</w:t>
            </w:r>
            <w:r w:rsidRPr="00EC0740">
              <w:rPr>
                <w:rFonts w:eastAsia="Calibri" w:cstheme="minorHAnsi"/>
                <w:szCs w:val="24"/>
              </w:rPr>
              <w:t>”, proceso “</w:t>
            </w:r>
            <w:r w:rsidRPr="00EC0740">
              <w:rPr>
                <w:rFonts w:eastAsia="Calibri" w:cstheme="minorHAnsi"/>
                <w:i/>
                <w:iCs/>
                <w:szCs w:val="24"/>
              </w:rPr>
              <w:t>Direccionamiento Estratégico</w:t>
            </w:r>
            <w:r w:rsidRPr="00EC0740">
              <w:rPr>
                <w:rFonts w:eastAsia="Calibri" w:cstheme="minorHAnsi"/>
                <w:szCs w:val="24"/>
              </w:rPr>
              <w:t>”.</w:t>
            </w:r>
            <w:r>
              <w:rPr>
                <w:rFonts w:eastAsia="Calibri" w:cstheme="minorHAnsi"/>
                <w:szCs w:val="24"/>
              </w:rPr>
              <w:t xml:space="preserve"> Cada proyecto de inversión se describe en la </w:t>
            </w:r>
            <w:r>
              <w:t xml:space="preserve">Ficha de Estadística Básica de Inversión Distrital EBI (ver información del proyecto de inversión en la URL:  </w:t>
            </w:r>
            <w:hyperlink r:id="rId71" w:history="1">
              <w:r>
                <w:rPr>
                  <w:rStyle w:val="Hipervnculo"/>
                </w:rPr>
                <w:t>https://www.catastrobogota.gov.co/planeacion</w:t>
              </w:r>
            </w:hyperlink>
            <w:r>
              <w:t>).</w:t>
            </w:r>
          </w:p>
          <w:p w14:paraId="760F032F" w14:textId="77777777" w:rsidR="003C79B6" w:rsidRPr="00EC0740" w:rsidRDefault="003C79B6" w:rsidP="000662EC">
            <w:pPr>
              <w:jc w:val="both"/>
              <w:rPr>
                <w:rFonts w:eastAsia="Calibri" w:cstheme="minorHAnsi"/>
                <w:szCs w:val="24"/>
              </w:rPr>
            </w:pPr>
          </w:p>
          <w:p w14:paraId="38FA0CFF" w14:textId="77777777" w:rsidR="003C79B6" w:rsidRPr="008B7687" w:rsidRDefault="003C79B6" w:rsidP="000662EC">
            <w:pPr>
              <w:jc w:val="both"/>
            </w:pPr>
            <w:r>
              <w:t>La Gerencia de tecnología por ser parte del Comité Directivo de Evaluación y Seguimiento, participa en la estructuración y seguimiento del proyecto de inversión incluidos los relacionados con la implementación de la estrategia de TI.</w:t>
            </w:r>
          </w:p>
        </w:tc>
      </w:tr>
      <w:tr w:rsidR="003C79B6" w:rsidRPr="00652A0A" w14:paraId="577E5B07" w14:textId="77777777" w:rsidTr="0081721A">
        <w:tc>
          <w:tcPr>
            <w:tcW w:w="1756" w:type="dxa"/>
          </w:tcPr>
          <w:p w14:paraId="5D66488A" w14:textId="77777777" w:rsidR="003C79B6" w:rsidRPr="00652A0A" w:rsidRDefault="003C79B6" w:rsidP="000662EC">
            <w:pPr>
              <w:rPr>
                <w:rFonts w:eastAsia="Calibri" w:cstheme="minorHAnsi"/>
                <w:color w:val="000000" w:themeColor="text1"/>
              </w:rPr>
            </w:pPr>
            <w:r>
              <w:rPr>
                <w:rFonts w:eastAsia="Calibri" w:cstheme="minorHAnsi"/>
                <w:color w:val="000000" w:themeColor="text1"/>
              </w:rPr>
              <w:lastRenderedPageBreak/>
              <w:t>Gestión de proyectos de TI</w:t>
            </w:r>
          </w:p>
        </w:tc>
        <w:tc>
          <w:tcPr>
            <w:tcW w:w="7077" w:type="dxa"/>
          </w:tcPr>
          <w:p w14:paraId="37F9CF71" w14:textId="77777777" w:rsidR="003C79B6" w:rsidRDefault="003C79B6" w:rsidP="000662EC">
            <w:pPr>
              <w:jc w:val="both"/>
              <w:rPr>
                <w:rFonts w:eastAsia="Calibri" w:cstheme="minorHAnsi"/>
              </w:rPr>
            </w:pPr>
            <w:r>
              <w:rPr>
                <w:rFonts w:eastAsia="Calibri" w:cstheme="minorHAnsi"/>
              </w:rPr>
              <w:t>Actualmente la Gerencia de Tecnología realiza seguimiento a las unidades de gestión en las cuales participa y que están incluidas en al Plan de acción Institucional – PAI. Las unidades de gestión son el equivalente a los proyectos, denominadas así a partir de la administración 2016-2020.</w:t>
            </w:r>
          </w:p>
          <w:p w14:paraId="0597FED1" w14:textId="77777777" w:rsidR="003C79B6" w:rsidRDefault="003C79B6" w:rsidP="000662EC">
            <w:pPr>
              <w:jc w:val="both"/>
              <w:rPr>
                <w:rFonts w:eastAsia="Calibri" w:cstheme="minorHAnsi"/>
              </w:rPr>
            </w:pPr>
          </w:p>
          <w:p w14:paraId="33174675" w14:textId="77777777" w:rsidR="003C79B6" w:rsidRDefault="003C79B6" w:rsidP="000662EC">
            <w:pPr>
              <w:jc w:val="both"/>
              <w:rPr>
                <w:rFonts w:eastAsia="Calibri" w:cstheme="minorHAnsi"/>
              </w:rPr>
            </w:pPr>
            <w:r>
              <w:rPr>
                <w:rFonts w:eastAsia="Calibri" w:cstheme="minorHAnsi"/>
              </w:rPr>
              <w:t>El PAI contiene las unidades de gestión alineadas con los objetivos estratégicos institucionales, el plan estratégico institucional y al plan de desarrollo distrital. Igualmente contiene el cronograma de ejecución de los hitos (entregables) para cada unidad de gestión y los responsables; a continuación se describe la información que contiene el PAI:</w:t>
            </w:r>
          </w:p>
          <w:p w14:paraId="1EF6C8A1" w14:textId="77777777" w:rsidR="003C79B6" w:rsidRDefault="003C79B6" w:rsidP="000662EC">
            <w:pPr>
              <w:jc w:val="both"/>
              <w:rPr>
                <w:rFonts w:eastAsia="Calibri" w:cstheme="minorHAnsi"/>
              </w:rPr>
            </w:pPr>
          </w:p>
          <w:p w14:paraId="7C7B7EF5" w14:textId="77777777" w:rsidR="003C79B6" w:rsidRDefault="003C79B6" w:rsidP="007F24DF">
            <w:pPr>
              <w:pStyle w:val="Prrafodelista"/>
              <w:numPr>
                <w:ilvl w:val="0"/>
                <w:numId w:val="36"/>
              </w:numPr>
              <w:ind w:left="325" w:hanging="218"/>
            </w:pPr>
            <w:r>
              <w:t>OBJETIVO ESTRATÉGICO: Objetivo estratégico al que pertenece la unidad de gestión</w:t>
            </w:r>
          </w:p>
          <w:p w14:paraId="28C27F3B" w14:textId="77777777" w:rsidR="003C79B6" w:rsidRDefault="003C79B6" w:rsidP="007F24DF">
            <w:pPr>
              <w:pStyle w:val="Prrafodelista"/>
              <w:numPr>
                <w:ilvl w:val="0"/>
                <w:numId w:val="36"/>
              </w:numPr>
              <w:ind w:left="325" w:hanging="218"/>
            </w:pPr>
            <w:r>
              <w:t>META: Meta del plan estratégico al que pertenece la unidad de gestión.</w:t>
            </w:r>
          </w:p>
          <w:p w14:paraId="4897C895" w14:textId="77777777" w:rsidR="003C79B6" w:rsidRDefault="003C79B6" w:rsidP="007F24DF">
            <w:pPr>
              <w:pStyle w:val="Prrafodelista"/>
              <w:numPr>
                <w:ilvl w:val="0"/>
                <w:numId w:val="36"/>
              </w:numPr>
              <w:ind w:left="325" w:hanging="218"/>
            </w:pPr>
            <w:r>
              <w:t>LINEA DE ACCIÓN: Línea de acción del plan estratégico al que pertenece la unidad de gestión</w:t>
            </w:r>
          </w:p>
          <w:p w14:paraId="01F6E748" w14:textId="77777777" w:rsidR="003C79B6" w:rsidRDefault="003C79B6" w:rsidP="007F24DF">
            <w:pPr>
              <w:pStyle w:val="Prrafodelista"/>
              <w:numPr>
                <w:ilvl w:val="0"/>
                <w:numId w:val="36"/>
              </w:numPr>
              <w:ind w:left="325" w:hanging="218"/>
            </w:pPr>
            <w:r>
              <w:t>No.: Nº de la unidad de gestión</w:t>
            </w:r>
          </w:p>
          <w:p w14:paraId="78135EE3" w14:textId="77777777" w:rsidR="003C79B6" w:rsidRDefault="003C79B6" w:rsidP="007F24DF">
            <w:pPr>
              <w:pStyle w:val="Prrafodelista"/>
              <w:numPr>
                <w:ilvl w:val="0"/>
                <w:numId w:val="36"/>
              </w:numPr>
              <w:ind w:left="325" w:hanging="218"/>
            </w:pPr>
            <w:r>
              <w:t>UNIDAD DE GESTIÓN: Nombre de la unidad de gestión.</w:t>
            </w:r>
          </w:p>
          <w:p w14:paraId="1A2C3157" w14:textId="77777777" w:rsidR="003C79B6" w:rsidRDefault="003C79B6" w:rsidP="007F24DF">
            <w:pPr>
              <w:pStyle w:val="Prrafodelista"/>
              <w:numPr>
                <w:ilvl w:val="0"/>
                <w:numId w:val="36"/>
              </w:numPr>
              <w:ind w:left="325" w:hanging="218"/>
            </w:pPr>
            <w:r>
              <w:t>DEPENDENCIA RESPONSABLE: Nombre de la dependencia responsable de la ejecución de la unidad de gestión</w:t>
            </w:r>
          </w:p>
          <w:p w14:paraId="2C6D9F5D" w14:textId="77777777" w:rsidR="003C79B6" w:rsidRDefault="003C79B6" w:rsidP="007F24DF">
            <w:pPr>
              <w:pStyle w:val="Prrafodelista"/>
              <w:numPr>
                <w:ilvl w:val="0"/>
                <w:numId w:val="36"/>
              </w:numPr>
              <w:ind w:left="325" w:hanging="218"/>
            </w:pPr>
            <w:r>
              <w:t>COD: Código de las actividades gruesas (hitos) de la unidad de gestión.</w:t>
            </w:r>
          </w:p>
          <w:p w14:paraId="04877493" w14:textId="77777777" w:rsidR="003C79B6" w:rsidRDefault="003C79B6" w:rsidP="007F24DF">
            <w:pPr>
              <w:pStyle w:val="Prrafodelista"/>
              <w:numPr>
                <w:ilvl w:val="0"/>
                <w:numId w:val="36"/>
              </w:numPr>
              <w:ind w:left="325" w:hanging="218"/>
            </w:pPr>
            <w:r>
              <w:t>ACTIVIDADES GRUESAS: Nombre de las actividades de la unidad de gestión.</w:t>
            </w:r>
          </w:p>
          <w:p w14:paraId="5B8FF14F" w14:textId="77777777" w:rsidR="003C79B6" w:rsidRDefault="003C79B6" w:rsidP="007F24DF">
            <w:pPr>
              <w:pStyle w:val="Prrafodelista"/>
              <w:numPr>
                <w:ilvl w:val="0"/>
                <w:numId w:val="36"/>
              </w:numPr>
              <w:ind w:left="325" w:hanging="218"/>
            </w:pPr>
            <w:r>
              <w:t>RESPONSABLES: Nombre de los responsables de la ejecución de cada actividad.</w:t>
            </w:r>
          </w:p>
          <w:p w14:paraId="3C294F99" w14:textId="77777777" w:rsidR="003C79B6" w:rsidRDefault="003C79B6" w:rsidP="007F24DF">
            <w:pPr>
              <w:pStyle w:val="Prrafodelista"/>
              <w:numPr>
                <w:ilvl w:val="0"/>
                <w:numId w:val="36"/>
              </w:numPr>
              <w:ind w:left="325" w:hanging="218"/>
            </w:pPr>
            <w:r>
              <w:t>PARTICIPANTES: Nombre de los participantes en la ejecución de cada actividad.</w:t>
            </w:r>
          </w:p>
          <w:p w14:paraId="17DF69A4" w14:textId="77777777" w:rsidR="003C79B6" w:rsidRDefault="003C79B6" w:rsidP="007F24DF">
            <w:pPr>
              <w:pStyle w:val="Prrafodelista"/>
              <w:numPr>
                <w:ilvl w:val="0"/>
                <w:numId w:val="36"/>
              </w:numPr>
              <w:ind w:left="325" w:hanging="218"/>
            </w:pPr>
            <w:r>
              <w:t>PRODUCTO / ENTREGABLE: Nombre del producto o entregable que se genera al ejecutarse cada actividad.</w:t>
            </w:r>
          </w:p>
          <w:p w14:paraId="70E46FDF" w14:textId="77777777" w:rsidR="003C79B6" w:rsidRDefault="003C79B6" w:rsidP="007F24DF">
            <w:pPr>
              <w:pStyle w:val="Prrafodelista"/>
              <w:numPr>
                <w:ilvl w:val="0"/>
                <w:numId w:val="36"/>
              </w:numPr>
              <w:ind w:left="325" w:hanging="218"/>
            </w:pPr>
            <w:r>
              <w:t>FECHA INICIO: Fecha estimada de inicio de cada actividad.</w:t>
            </w:r>
          </w:p>
          <w:p w14:paraId="06A4C02A" w14:textId="77777777" w:rsidR="003C79B6" w:rsidRDefault="003C79B6" w:rsidP="007F24DF">
            <w:pPr>
              <w:pStyle w:val="Prrafodelista"/>
              <w:numPr>
                <w:ilvl w:val="0"/>
                <w:numId w:val="36"/>
              </w:numPr>
              <w:ind w:left="325" w:hanging="218"/>
            </w:pPr>
            <w:r>
              <w:t>FECHA FIN: Fecha estimada de finalización de cada actividad.</w:t>
            </w:r>
          </w:p>
          <w:p w14:paraId="796CD25D" w14:textId="77777777" w:rsidR="003C79B6" w:rsidRDefault="003C79B6" w:rsidP="007F24DF">
            <w:pPr>
              <w:pStyle w:val="Prrafodelista"/>
              <w:numPr>
                <w:ilvl w:val="0"/>
                <w:numId w:val="36"/>
              </w:numPr>
              <w:ind w:left="325" w:hanging="218"/>
            </w:pPr>
            <w:r>
              <w:lastRenderedPageBreak/>
              <w:t>PLAN QUE APOYA LA ACTIVIDAD: Plan que apoya la actividad (PEI, ….)</w:t>
            </w:r>
          </w:p>
          <w:p w14:paraId="5ECF2215" w14:textId="77777777" w:rsidR="003C79B6" w:rsidRDefault="003C79B6" w:rsidP="007F24DF">
            <w:pPr>
              <w:pStyle w:val="Prrafodelista"/>
              <w:numPr>
                <w:ilvl w:val="0"/>
                <w:numId w:val="36"/>
              </w:numPr>
              <w:ind w:left="325" w:hanging="218"/>
            </w:pPr>
            <w:r>
              <w:t>AVANCE ACUMULADO DE LAS ACTIVIDADES GRUESAS: Porcentaje acumulado de avance mensual, en la ejecución de cada actividad.</w:t>
            </w:r>
          </w:p>
          <w:p w14:paraId="4B5B79D6" w14:textId="77777777" w:rsidR="003C79B6" w:rsidRDefault="003C79B6" w:rsidP="007F24DF">
            <w:pPr>
              <w:pStyle w:val="Prrafodelista"/>
              <w:numPr>
                <w:ilvl w:val="0"/>
                <w:numId w:val="36"/>
              </w:numPr>
              <w:ind w:left="325" w:hanging="218"/>
            </w:pPr>
            <w:r>
              <w:t>OBSERVACIONES: Detalle de avance de las actividades gruesas, logros y resultados y dificultades presentadas y soluciones propuestas</w:t>
            </w:r>
          </w:p>
          <w:p w14:paraId="0F5DEA66" w14:textId="77777777" w:rsidR="003C79B6" w:rsidRDefault="003C79B6" w:rsidP="007F24DF">
            <w:pPr>
              <w:pStyle w:val="Prrafodelista"/>
              <w:numPr>
                <w:ilvl w:val="0"/>
                <w:numId w:val="36"/>
              </w:numPr>
              <w:ind w:left="325" w:hanging="218"/>
            </w:pPr>
            <w:r>
              <w:t>AVANCE LINEA ACCION: Avance consolidado por la línea de acción.</w:t>
            </w:r>
          </w:p>
          <w:p w14:paraId="20F614DC" w14:textId="77777777" w:rsidR="003C79B6" w:rsidRDefault="003C79B6" w:rsidP="007F24DF">
            <w:pPr>
              <w:pStyle w:val="Prrafodelista"/>
              <w:numPr>
                <w:ilvl w:val="0"/>
                <w:numId w:val="36"/>
              </w:numPr>
              <w:ind w:left="325" w:hanging="218"/>
            </w:pPr>
            <w:r>
              <w:t>AVANCE OBJETIVO: Avance consolidado por objetivo estratégico.</w:t>
            </w:r>
          </w:p>
          <w:p w14:paraId="1B8B128B" w14:textId="77777777" w:rsidR="003C79B6" w:rsidRDefault="003C79B6" w:rsidP="000662EC">
            <w:pPr>
              <w:pStyle w:val="Prrafodelista"/>
              <w:ind w:left="325"/>
            </w:pPr>
          </w:p>
          <w:p w14:paraId="41531113" w14:textId="77777777" w:rsidR="003C79B6" w:rsidRDefault="003C79B6" w:rsidP="000662EC">
            <w:pPr>
              <w:pStyle w:val="Prrafodelista"/>
              <w:ind w:left="41"/>
              <w:rPr>
                <w:rFonts w:eastAsia="Calibri" w:cstheme="minorHAnsi"/>
              </w:rPr>
            </w:pPr>
            <w:r>
              <w:rPr>
                <w:rFonts w:eastAsia="Calibri" w:cstheme="minorHAnsi"/>
              </w:rPr>
              <w:t xml:space="preserve">El seguimiento a la ejecución de las unidades de gestión es realizado por los tres (3) gestores de proyectos, articulando las actividades que se realizan en las áreas de la UAECD, con las actividades que se realizan al interior de la Gerencia de Tecnología. </w:t>
            </w:r>
          </w:p>
          <w:p w14:paraId="2AC2D0AF" w14:textId="77777777" w:rsidR="003C79B6" w:rsidRDefault="003C79B6" w:rsidP="000662EC">
            <w:pPr>
              <w:pStyle w:val="Prrafodelista"/>
              <w:ind w:left="41"/>
              <w:rPr>
                <w:rFonts w:eastAsia="Calibri" w:cstheme="minorHAnsi"/>
              </w:rPr>
            </w:pPr>
          </w:p>
          <w:p w14:paraId="0ECC87B1" w14:textId="77777777" w:rsidR="003C79B6" w:rsidRPr="00AE53BA" w:rsidRDefault="003C79B6" w:rsidP="000662EC">
            <w:pPr>
              <w:pStyle w:val="Prrafodelista"/>
              <w:ind w:left="41"/>
              <w:jc w:val="both"/>
            </w:pPr>
            <w:r>
              <w:rPr>
                <w:rFonts w:eastAsia="Calibri" w:cstheme="minorHAnsi"/>
              </w:rPr>
              <w:t>Actualmente al interior de la Gerencia de Tecnología se está elaborando una herramienta metodológica que permita realizar la planeación, seguimiento y control de los proyectos de TI.</w:t>
            </w:r>
          </w:p>
        </w:tc>
      </w:tr>
      <w:tr w:rsidR="003C79B6" w:rsidRPr="00652A0A" w14:paraId="52694B0A" w14:textId="77777777" w:rsidTr="0081721A">
        <w:tc>
          <w:tcPr>
            <w:tcW w:w="1756" w:type="dxa"/>
          </w:tcPr>
          <w:p w14:paraId="2577118F" w14:textId="77777777" w:rsidR="003C79B6" w:rsidRDefault="003C79B6" w:rsidP="000662EC">
            <w:pPr>
              <w:rPr>
                <w:rFonts w:eastAsia="Calibri" w:cstheme="minorHAnsi"/>
                <w:color w:val="000000" w:themeColor="text1"/>
              </w:rPr>
            </w:pPr>
            <w:r>
              <w:rPr>
                <w:rFonts w:eastAsia="Calibri" w:cstheme="minorHAnsi"/>
                <w:color w:val="000000" w:themeColor="text1"/>
              </w:rPr>
              <w:lastRenderedPageBreak/>
              <w:t>Preparación para el cambio</w:t>
            </w:r>
          </w:p>
        </w:tc>
        <w:tc>
          <w:tcPr>
            <w:tcW w:w="7077" w:type="dxa"/>
          </w:tcPr>
          <w:p w14:paraId="63E951A5" w14:textId="77777777" w:rsidR="003C79B6" w:rsidRDefault="003C79B6" w:rsidP="000662EC">
            <w:pPr>
              <w:jc w:val="both"/>
              <w:rPr>
                <w:rFonts w:eastAsia="Calibri" w:cstheme="minorHAnsi"/>
              </w:rPr>
            </w:pPr>
            <w:r>
              <w:rPr>
                <w:rFonts w:eastAsia="Calibri" w:cstheme="minorHAnsi"/>
              </w:rPr>
              <w:t>Para facilitar el uso y apropiación de TI, la Gerencia de Tecnología actualmente realiza las siguientes actividades:</w:t>
            </w:r>
          </w:p>
          <w:p w14:paraId="08EE17B6" w14:textId="77777777" w:rsidR="003C79B6" w:rsidRDefault="003C79B6" w:rsidP="007F24DF">
            <w:pPr>
              <w:pStyle w:val="Prrafodelista"/>
              <w:numPr>
                <w:ilvl w:val="0"/>
                <w:numId w:val="36"/>
              </w:numPr>
              <w:ind w:left="325" w:hanging="218"/>
              <w:jc w:val="both"/>
              <w:rPr>
                <w:rFonts w:eastAsia="Calibri" w:cstheme="minorHAnsi"/>
              </w:rPr>
            </w:pPr>
            <w:r>
              <w:t>C</w:t>
            </w:r>
            <w:r w:rsidRPr="009A6248">
              <w:t>ada</w:t>
            </w:r>
            <w:r>
              <w:rPr>
                <w:rFonts w:eastAsia="Calibri" w:cstheme="minorHAnsi"/>
              </w:rPr>
              <w:t xml:space="preserve"> vigencia realiza una identificación de las necesidades de capacitación de los funcionarios y la reporta a la Subgerencia de Recursos Humanos para que sean incluidas en el Pla Institucional de Capacitación – PIC.</w:t>
            </w:r>
          </w:p>
          <w:p w14:paraId="311062C1" w14:textId="77777777" w:rsidR="003C79B6" w:rsidRDefault="003C79B6" w:rsidP="007F24DF">
            <w:pPr>
              <w:pStyle w:val="Prrafodelista"/>
              <w:numPr>
                <w:ilvl w:val="0"/>
                <w:numId w:val="36"/>
              </w:numPr>
              <w:ind w:left="325" w:hanging="218"/>
              <w:rPr>
                <w:rFonts w:eastAsia="Calibri" w:cstheme="minorHAnsi"/>
              </w:rPr>
            </w:pPr>
            <w:r>
              <w:rPr>
                <w:rFonts w:eastAsia="Calibri" w:cstheme="minorHAnsi"/>
              </w:rPr>
              <w:t>La adquisición de productos y/o servicios de TI, incluyen capacitación funcional y técnica.</w:t>
            </w:r>
          </w:p>
          <w:p w14:paraId="5CA96472" w14:textId="77777777" w:rsidR="003C79B6" w:rsidRDefault="003C79B6" w:rsidP="000662EC">
            <w:pPr>
              <w:pStyle w:val="Prrafodelista"/>
              <w:ind w:left="325"/>
              <w:rPr>
                <w:rFonts w:eastAsia="Calibri" w:cstheme="minorHAnsi"/>
              </w:rPr>
            </w:pPr>
          </w:p>
          <w:p w14:paraId="697F5D8D" w14:textId="77777777" w:rsidR="003C79B6" w:rsidRDefault="003C79B6" w:rsidP="000662EC">
            <w:pPr>
              <w:jc w:val="both"/>
              <w:rPr>
                <w:rFonts w:eastAsia="Calibri" w:cstheme="minorHAnsi"/>
              </w:rPr>
            </w:pPr>
            <w:r>
              <w:rPr>
                <w:rFonts w:eastAsia="Calibri" w:cstheme="minorHAnsi"/>
              </w:rPr>
              <w:t xml:space="preserve">la Gerencia de Tecnología ha definido una estrategia de uso y apropiación de las </w:t>
            </w:r>
            <w:r w:rsidRPr="00CE4BCE">
              <w:rPr>
                <w:rFonts w:eastAsia="Calibri" w:cstheme="minorHAnsi"/>
              </w:rPr>
              <w:t xml:space="preserve">iniciativas y proyectos de TI de la entidad, </w:t>
            </w:r>
            <w:r>
              <w:rPr>
                <w:rFonts w:eastAsia="Calibri" w:cstheme="minorHAnsi"/>
              </w:rPr>
              <w:t xml:space="preserve">que </w:t>
            </w:r>
            <w:r w:rsidRPr="00CE4BCE">
              <w:rPr>
                <w:rFonts w:eastAsia="Calibri" w:cstheme="minorHAnsi"/>
              </w:rPr>
              <w:t>incorpor</w:t>
            </w:r>
            <w:r>
              <w:rPr>
                <w:rFonts w:eastAsia="Calibri" w:cstheme="minorHAnsi"/>
              </w:rPr>
              <w:t>a</w:t>
            </w:r>
            <w:r w:rsidRPr="00CE4BCE">
              <w:rPr>
                <w:rFonts w:eastAsia="Calibri" w:cstheme="minorHAnsi"/>
              </w:rPr>
              <w:t xml:space="preserve"> </w:t>
            </w:r>
            <w:r>
              <w:rPr>
                <w:rFonts w:eastAsia="Calibri" w:cstheme="minorHAnsi"/>
              </w:rPr>
              <w:t>un</w:t>
            </w:r>
            <w:r w:rsidRPr="00CE4BCE">
              <w:rPr>
                <w:rFonts w:eastAsia="Calibri" w:cstheme="minorHAnsi"/>
              </w:rPr>
              <w:t xml:space="preserve"> esquema de gestión de cambios</w:t>
            </w:r>
            <w:r>
              <w:rPr>
                <w:rFonts w:eastAsia="Calibri" w:cstheme="minorHAnsi"/>
              </w:rPr>
              <w:t xml:space="preserve">. </w:t>
            </w:r>
          </w:p>
          <w:p w14:paraId="5634D8E4" w14:textId="77777777" w:rsidR="003C79B6" w:rsidRDefault="003C79B6" w:rsidP="000662EC">
            <w:pPr>
              <w:jc w:val="both"/>
              <w:rPr>
                <w:rFonts w:eastAsia="Calibri" w:cstheme="minorHAnsi"/>
              </w:rPr>
            </w:pPr>
          </w:p>
          <w:p w14:paraId="44718788" w14:textId="77777777" w:rsidR="003C79B6" w:rsidRDefault="003C79B6" w:rsidP="000662EC">
            <w:pPr>
              <w:jc w:val="both"/>
              <w:rPr>
                <w:rFonts w:eastAsia="Calibri" w:cstheme="minorHAnsi"/>
              </w:rPr>
            </w:pPr>
            <w:r>
              <w:rPr>
                <w:rFonts w:eastAsia="Calibri" w:cstheme="minorHAnsi"/>
              </w:rPr>
              <w:t>Actualmente no se cuenta con un plan de preparación para el cambio de acuerdo con lo solicitado en el modelo de gestión de proyectos de TI de MinTIC.</w:t>
            </w:r>
          </w:p>
        </w:tc>
      </w:tr>
      <w:tr w:rsidR="003C79B6" w:rsidRPr="00652A0A" w14:paraId="5E1DDFCE" w14:textId="77777777" w:rsidTr="0081721A">
        <w:tc>
          <w:tcPr>
            <w:tcW w:w="1756" w:type="dxa"/>
          </w:tcPr>
          <w:p w14:paraId="2C70A849" w14:textId="77777777" w:rsidR="003C79B6" w:rsidRDefault="003C79B6" w:rsidP="000662EC">
            <w:pPr>
              <w:rPr>
                <w:rFonts w:eastAsia="Calibri" w:cstheme="minorHAnsi"/>
                <w:color w:val="000000" w:themeColor="text1"/>
              </w:rPr>
            </w:pPr>
            <w:r w:rsidRPr="00E449BF">
              <w:rPr>
                <w:rFonts w:cstheme="minorHAnsi"/>
                <w:color w:val="000000"/>
                <w:lang w:val="es-ES"/>
              </w:rPr>
              <w:t>Oficina de proyectos</w:t>
            </w:r>
          </w:p>
        </w:tc>
        <w:tc>
          <w:tcPr>
            <w:tcW w:w="7077" w:type="dxa"/>
          </w:tcPr>
          <w:p w14:paraId="78F4B057" w14:textId="77777777" w:rsidR="003C79B6" w:rsidRDefault="003C79B6" w:rsidP="000662EC">
            <w:pPr>
              <w:jc w:val="both"/>
              <w:rPr>
                <w:rFonts w:eastAsia="Calibri" w:cstheme="minorHAnsi"/>
              </w:rPr>
            </w:pPr>
            <w:r>
              <w:rPr>
                <w:rFonts w:eastAsia="Calibri" w:cstheme="minorHAnsi"/>
              </w:rPr>
              <w:t>Actualmente no se cuenta con una oficina de proyectos de acuerdo con lo solicitado en el modelo de gestión de proyectos de TI de MinTIC.</w:t>
            </w:r>
          </w:p>
        </w:tc>
      </w:tr>
      <w:tr w:rsidR="003C79B6" w:rsidRPr="00652A0A" w14:paraId="39191E49" w14:textId="77777777" w:rsidTr="0081721A">
        <w:tc>
          <w:tcPr>
            <w:tcW w:w="1756" w:type="dxa"/>
          </w:tcPr>
          <w:p w14:paraId="3B1FD8BF" w14:textId="77777777" w:rsidR="003C79B6" w:rsidRPr="00E449BF" w:rsidRDefault="003C79B6" w:rsidP="000662EC">
            <w:pPr>
              <w:rPr>
                <w:rFonts w:cstheme="minorHAnsi"/>
                <w:color w:val="000000"/>
                <w:lang w:val="es-ES"/>
              </w:rPr>
            </w:pPr>
            <w:r>
              <w:rPr>
                <w:rFonts w:cstheme="minorHAnsi"/>
                <w:color w:val="000000"/>
                <w:lang w:val="es-ES"/>
              </w:rPr>
              <w:t>Gerente de proyectos calificados</w:t>
            </w:r>
          </w:p>
        </w:tc>
        <w:tc>
          <w:tcPr>
            <w:tcW w:w="7077" w:type="dxa"/>
          </w:tcPr>
          <w:p w14:paraId="4FCAFB57" w14:textId="472B25DD" w:rsidR="003C79B6" w:rsidRPr="005B663B" w:rsidRDefault="003C79B6" w:rsidP="000662EC">
            <w:pPr>
              <w:jc w:val="both"/>
              <w:rPr>
                <w:rFonts w:ascii="Calibri" w:eastAsia="Times New Roman" w:hAnsi="Calibri" w:cs="Times New Roman"/>
              </w:rPr>
            </w:pPr>
            <w:r>
              <w:rPr>
                <w:rFonts w:eastAsia="Calibri" w:cstheme="minorHAnsi"/>
              </w:rPr>
              <w:t xml:space="preserve">La Gerencia de Tecnología cuenta con tres (3) profesionales con el perfil establecido en el manual de funciones </w:t>
            </w:r>
            <w:r>
              <w:t>publicado en la intranet de la UAECD</w:t>
            </w:r>
            <w:r>
              <w:rPr>
                <w:rFonts w:ascii="Calibri" w:eastAsia="Times New Roman" w:hAnsi="Calibri" w:cs="Times New Roman"/>
              </w:rPr>
              <w:t xml:space="preserve"> para la gestión de proyectos.</w:t>
            </w:r>
          </w:p>
        </w:tc>
      </w:tr>
      <w:tr w:rsidR="003C79B6" w:rsidRPr="00652A0A" w14:paraId="4DB70BC3" w14:textId="77777777" w:rsidTr="0081721A">
        <w:tc>
          <w:tcPr>
            <w:tcW w:w="1756" w:type="dxa"/>
          </w:tcPr>
          <w:p w14:paraId="13AB9CA8" w14:textId="77777777" w:rsidR="003C79B6" w:rsidRDefault="003C79B6" w:rsidP="000662EC">
            <w:pPr>
              <w:rPr>
                <w:rFonts w:cstheme="minorHAnsi"/>
                <w:color w:val="000000"/>
                <w:lang w:val="es-ES"/>
              </w:rPr>
            </w:pPr>
            <w:r>
              <w:rPr>
                <w:rFonts w:eastAsia="Calibri" w:cstheme="minorHAnsi"/>
                <w:color w:val="000000" w:themeColor="text1"/>
              </w:rPr>
              <w:t>Plan de comunicaciones</w:t>
            </w:r>
          </w:p>
        </w:tc>
        <w:tc>
          <w:tcPr>
            <w:tcW w:w="7077" w:type="dxa"/>
          </w:tcPr>
          <w:p w14:paraId="39A58D1B" w14:textId="77777777" w:rsidR="003C79B6" w:rsidRDefault="003C79B6" w:rsidP="000662EC">
            <w:pPr>
              <w:jc w:val="both"/>
            </w:pPr>
            <w:r>
              <w:t>Actualmente la UAECD, tiene implementado el procedimiento “</w:t>
            </w:r>
            <w:r w:rsidRPr="009A6248">
              <w:rPr>
                <w:i/>
                <w:iCs/>
              </w:rPr>
              <w:t>Gestión De Comunicaciones</w:t>
            </w:r>
            <w:r>
              <w:t xml:space="preserve">”, para gestionar los requerimientos de comunicaciones. </w:t>
            </w:r>
          </w:p>
          <w:p w14:paraId="1F2327DE" w14:textId="77777777" w:rsidR="003C79B6" w:rsidRDefault="003C79B6" w:rsidP="000662EC">
            <w:pPr>
              <w:jc w:val="both"/>
              <w:rPr>
                <w:rFonts w:eastAsia="Calibri" w:cstheme="minorHAnsi"/>
              </w:rPr>
            </w:pPr>
          </w:p>
          <w:p w14:paraId="22BD2812" w14:textId="77777777" w:rsidR="003C79B6" w:rsidRDefault="003C79B6" w:rsidP="000662EC">
            <w:pPr>
              <w:jc w:val="both"/>
              <w:rPr>
                <w:rFonts w:eastAsia="Calibri" w:cstheme="minorHAnsi"/>
              </w:rPr>
            </w:pPr>
            <w:r>
              <w:rPr>
                <w:rFonts w:eastAsia="Calibri" w:cstheme="minorHAnsi"/>
              </w:rPr>
              <w:lastRenderedPageBreak/>
              <w:t>Actualmente no hay un plan de comunicaciones para la gestión de proyectos de TI de acuerdo con lo solicitado en el modelo de gestión de proyectos de TI de MinTIC.</w:t>
            </w:r>
          </w:p>
        </w:tc>
      </w:tr>
      <w:tr w:rsidR="003C79B6" w:rsidRPr="00652A0A" w14:paraId="3B4178DD" w14:textId="77777777" w:rsidTr="0081721A">
        <w:tc>
          <w:tcPr>
            <w:tcW w:w="1756" w:type="dxa"/>
          </w:tcPr>
          <w:p w14:paraId="024B0DC9" w14:textId="77777777" w:rsidR="003C79B6" w:rsidRDefault="003C79B6" w:rsidP="000662EC">
            <w:pPr>
              <w:rPr>
                <w:rFonts w:eastAsia="Calibri" w:cstheme="minorHAnsi"/>
                <w:color w:val="000000" w:themeColor="text1"/>
              </w:rPr>
            </w:pPr>
            <w:r>
              <w:rPr>
                <w:rFonts w:eastAsia="Calibri" w:cstheme="minorHAnsi"/>
                <w:color w:val="000000" w:themeColor="text1"/>
              </w:rPr>
              <w:lastRenderedPageBreak/>
              <w:t>Plan de configuración del proyecto</w:t>
            </w:r>
          </w:p>
        </w:tc>
        <w:tc>
          <w:tcPr>
            <w:tcW w:w="7077" w:type="dxa"/>
          </w:tcPr>
          <w:p w14:paraId="145C989C" w14:textId="77777777" w:rsidR="003C79B6" w:rsidRDefault="003C79B6" w:rsidP="000662EC">
            <w:pPr>
              <w:jc w:val="both"/>
            </w:pPr>
            <w:r>
              <w:t>Las unidades de gestión y las actividades se encuentran descritas a nivel de hitos en el PAI, definiendo los entregables respectivos.</w:t>
            </w:r>
          </w:p>
          <w:p w14:paraId="3F57622E" w14:textId="77777777" w:rsidR="003C79B6" w:rsidRDefault="003C79B6" w:rsidP="000662EC">
            <w:pPr>
              <w:jc w:val="both"/>
              <w:rPr>
                <w:rFonts w:eastAsia="Calibri" w:cstheme="minorHAnsi"/>
              </w:rPr>
            </w:pPr>
          </w:p>
          <w:p w14:paraId="165E5076" w14:textId="77777777" w:rsidR="003C79B6" w:rsidRPr="005B663B" w:rsidRDefault="003C79B6" w:rsidP="000662EC">
            <w:pPr>
              <w:jc w:val="both"/>
              <w:rPr>
                <w:rFonts w:eastAsia="Calibri" w:cstheme="minorHAnsi"/>
              </w:rPr>
            </w:pPr>
            <w:r>
              <w:rPr>
                <w:rFonts w:eastAsia="Calibri" w:cstheme="minorHAnsi"/>
              </w:rPr>
              <w:t>Actualmente no se cuenta con un plan de configuración de proyectos de TI de acuerdo con lo solicitado en el modelo de gestión de proyectos de TI de MinTIC.</w:t>
            </w:r>
          </w:p>
        </w:tc>
      </w:tr>
      <w:tr w:rsidR="003C79B6" w:rsidRPr="00652A0A" w14:paraId="737C2D55" w14:textId="77777777" w:rsidTr="0081721A">
        <w:tc>
          <w:tcPr>
            <w:tcW w:w="1756" w:type="dxa"/>
          </w:tcPr>
          <w:p w14:paraId="59C68063" w14:textId="77777777" w:rsidR="003C79B6" w:rsidRDefault="003C79B6" w:rsidP="000662EC">
            <w:pPr>
              <w:rPr>
                <w:rFonts w:eastAsia="Calibri" w:cstheme="minorHAnsi"/>
                <w:color w:val="000000" w:themeColor="text1"/>
              </w:rPr>
            </w:pPr>
            <w:r>
              <w:rPr>
                <w:rFonts w:eastAsia="Calibri" w:cstheme="minorHAnsi"/>
                <w:color w:val="000000" w:themeColor="text1"/>
              </w:rPr>
              <w:t>Actividades paralelas y ruta critica</w:t>
            </w:r>
          </w:p>
        </w:tc>
        <w:tc>
          <w:tcPr>
            <w:tcW w:w="7077" w:type="dxa"/>
          </w:tcPr>
          <w:p w14:paraId="2F384875" w14:textId="77777777" w:rsidR="003C79B6" w:rsidRDefault="003C79B6" w:rsidP="000662EC">
            <w:pPr>
              <w:jc w:val="both"/>
            </w:pPr>
            <w:r>
              <w:t xml:space="preserve">La ejecución detallada de cada unidad de gestión se realiza de acuerdo con el plan que se elabora en cada orden de cambio, paralelizando las actividades que no impactan la ruta crítica del proyecto. </w:t>
            </w:r>
          </w:p>
          <w:p w14:paraId="1D4078F6" w14:textId="77777777" w:rsidR="003C79B6" w:rsidRDefault="003C79B6" w:rsidP="000662EC">
            <w:pPr>
              <w:jc w:val="both"/>
            </w:pPr>
          </w:p>
          <w:p w14:paraId="4D6D41A5" w14:textId="77777777" w:rsidR="003C79B6" w:rsidRDefault="003C79B6" w:rsidP="000662EC">
            <w:pPr>
              <w:jc w:val="both"/>
            </w:pPr>
            <w:r>
              <w:rPr>
                <w:rFonts w:eastAsia="Calibri" w:cstheme="minorHAnsi"/>
              </w:rPr>
              <w:t xml:space="preserve">Respecto a los planes de proyectos de TI, actualmente no se estructuran y programan de acuerdo con lo solicitado en el modelo de gestión de proyectos de TI de MinTIC. </w:t>
            </w:r>
          </w:p>
        </w:tc>
      </w:tr>
      <w:tr w:rsidR="003C79B6" w:rsidRPr="00652A0A" w14:paraId="1AD80642" w14:textId="77777777" w:rsidTr="0081721A">
        <w:tc>
          <w:tcPr>
            <w:tcW w:w="1756" w:type="dxa"/>
          </w:tcPr>
          <w:p w14:paraId="7DE40046" w14:textId="77777777" w:rsidR="003C79B6" w:rsidRDefault="003C79B6" w:rsidP="000662EC">
            <w:pPr>
              <w:rPr>
                <w:rFonts w:eastAsia="Calibri" w:cstheme="minorHAnsi"/>
                <w:color w:val="000000" w:themeColor="text1"/>
              </w:rPr>
            </w:pPr>
            <w:r w:rsidRPr="00C26C9B">
              <w:rPr>
                <w:rFonts w:eastAsia="Calibri" w:cstheme="minorHAnsi"/>
                <w:color w:val="000000" w:themeColor="text1"/>
              </w:rPr>
              <w:t>Uso de metodologías agiles</w:t>
            </w:r>
          </w:p>
        </w:tc>
        <w:tc>
          <w:tcPr>
            <w:tcW w:w="7077" w:type="dxa"/>
          </w:tcPr>
          <w:p w14:paraId="2EEB7AF0" w14:textId="77777777" w:rsidR="003C79B6" w:rsidRDefault="003C79B6" w:rsidP="000662EC">
            <w:pPr>
              <w:jc w:val="both"/>
            </w:pPr>
            <w:r>
              <w:t xml:space="preserve">Actualmente no se tiene incluida la utilización de metodologías agiles en la gestión de proyectos de TI, </w:t>
            </w:r>
            <w:r>
              <w:rPr>
                <w:rFonts w:eastAsia="Calibri" w:cstheme="minorHAnsi"/>
              </w:rPr>
              <w:t>de acuerdo con lo solicitado en el modelo de gestión de proyectos de TI de MinTIC..</w:t>
            </w:r>
          </w:p>
        </w:tc>
      </w:tr>
      <w:tr w:rsidR="003C79B6" w:rsidRPr="00652A0A" w14:paraId="781014F2" w14:textId="77777777" w:rsidTr="0081721A">
        <w:tc>
          <w:tcPr>
            <w:tcW w:w="1756" w:type="dxa"/>
          </w:tcPr>
          <w:p w14:paraId="6C74C6E0" w14:textId="77777777" w:rsidR="003C79B6" w:rsidRPr="00C26C9B" w:rsidRDefault="003C79B6" w:rsidP="000662EC">
            <w:pPr>
              <w:rPr>
                <w:rFonts w:eastAsia="Calibri" w:cstheme="minorHAnsi"/>
                <w:color w:val="000000" w:themeColor="text1"/>
              </w:rPr>
            </w:pPr>
            <w:r w:rsidRPr="004B35F5">
              <w:rPr>
                <w:rFonts w:eastAsia="Calibri" w:cstheme="minorHAnsi"/>
                <w:color w:val="000000" w:themeColor="text1"/>
              </w:rPr>
              <w:t>Software Libre y código abierto</w:t>
            </w:r>
          </w:p>
        </w:tc>
        <w:tc>
          <w:tcPr>
            <w:tcW w:w="7077" w:type="dxa"/>
          </w:tcPr>
          <w:p w14:paraId="56FE625B" w14:textId="77777777" w:rsidR="003C79B6" w:rsidRPr="00A33832" w:rsidRDefault="003C79B6" w:rsidP="000662EC">
            <w:pPr>
              <w:jc w:val="both"/>
            </w:pPr>
            <w:r>
              <w:t>Dentro de los procesos de contratación para la adquisición de productos y/o servicios de TI, se hace en el marco de los establecido en la Ley 80 de 1993, en el que los participantes pueden ofertar software libre y de código abierto, seleccionando en igualdad de condiciones la mejor opción.</w:t>
            </w:r>
          </w:p>
        </w:tc>
      </w:tr>
    </w:tbl>
    <w:p w14:paraId="1C008A97" w14:textId="77777777" w:rsidR="003C79B6" w:rsidRDefault="003C79B6" w:rsidP="003C79B6">
      <w:pPr>
        <w:spacing w:after="0"/>
        <w:rPr>
          <w:rFonts w:eastAsia="Calibri" w:cstheme="minorHAnsi"/>
          <w:szCs w:val="24"/>
        </w:rPr>
      </w:pPr>
    </w:p>
    <w:p w14:paraId="5BD1944D" w14:textId="77777777" w:rsidR="003C79B6" w:rsidRDefault="003C79B6" w:rsidP="003C79B6">
      <w:pPr>
        <w:pStyle w:val="Ttulo5"/>
        <w:ind w:left="993"/>
        <w:rPr>
          <w:color w:val="000000" w:themeColor="text1"/>
          <w:u w:val="single"/>
        </w:rPr>
      </w:pPr>
      <w:r w:rsidRPr="00AE53BA">
        <w:rPr>
          <w:color w:val="000000" w:themeColor="text1"/>
          <w:u w:val="single"/>
        </w:rPr>
        <w:t>Dominio de Ejecución</w:t>
      </w:r>
    </w:p>
    <w:p w14:paraId="123338D3" w14:textId="77777777" w:rsidR="003C79B6" w:rsidRPr="00AE53BA" w:rsidRDefault="003C79B6" w:rsidP="003C79B6">
      <w:pPr>
        <w:spacing w:after="0"/>
      </w:pPr>
    </w:p>
    <w:p w14:paraId="5217AAE0" w14:textId="77777777" w:rsidR="003C79B6" w:rsidRDefault="003C79B6" w:rsidP="003C79B6">
      <w:pPr>
        <w:spacing w:after="0"/>
        <w:jc w:val="both"/>
        <w:rPr>
          <w:rFonts w:eastAsia="Calibri" w:cstheme="minorHAnsi"/>
          <w:szCs w:val="24"/>
        </w:rPr>
      </w:pPr>
      <w:r w:rsidRPr="00E65911">
        <w:rPr>
          <w:rFonts w:eastAsia="Calibri" w:cstheme="minorHAnsi"/>
          <w:szCs w:val="24"/>
        </w:rPr>
        <w:t>Este ítem contiene un proceso para una correcta</w:t>
      </w:r>
      <w:r>
        <w:rPr>
          <w:rFonts w:eastAsia="Calibri" w:cstheme="minorHAnsi"/>
          <w:szCs w:val="24"/>
        </w:rPr>
        <w:t xml:space="preserve"> </w:t>
      </w:r>
      <w:r w:rsidRPr="00E65911">
        <w:rPr>
          <w:rFonts w:eastAsia="Calibri" w:cstheme="minorHAnsi"/>
          <w:szCs w:val="24"/>
        </w:rPr>
        <w:t>ejecución de los esfuerzos y trabajo enmarcados en un</w:t>
      </w:r>
      <w:r>
        <w:rPr>
          <w:rFonts w:eastAsia="Calibri" w:cstheme="minorHAnsi"/>
          <w:szCs w:val="24"/>
        </w:rPr>
        <w:t xml:space="preserve"> </w:t>
      </w:r>
      <w:r w:rsidRPr="00E65911">
        <w:rPr>
          <w:rFonts w:eastAsia="Calibri" w:cstheme="minorHAnsi"/>
          <w:szCs w:val="24"/>
        </w:rPr>
        <w:t xml:space="preserve">proyecto, dentro de las </w:t>
      </w:r>
      <w:r>
        <w:rPr>
          <w:rFonts w:eastAsia="Calibri" w:cstheme="minorHAnsi"/>
          <w:szCs w:val="24"/>
        </w:rPr>
        <w:t xml:space="preserve">variables </w:t>
      </w:r>
      <w:r w:rsidRPr="00E65911">
        <w:rPr>
          <w:rFonts w:eastAsia="Calibri" w:cstheme="minorHAnsi"/>
          <w:szCs w:val="24"/>
        </w:rPr>
        <w:t>que definen su</w:t>
      </w:r>
      <w:r>
        <w:rPr>
          <w:rFonts w:eastAsia="Calibri" w:cstheme="minorHAnsi"/>
          <w:szCs w:val="24"/>
        </w:rPr>
        <w:t xml:space="preserve"> </w:t>
      </w:r>
      <w:r w:rsidRPr="00E65911">
        <w:rPr>
          <w:rFonts w:eastAsia="Calibri" w:cstheme="minorHAnsi"/>
          <w:szCs w:val="24"/>
        </w:rPr>
        <w:t>alcance, objetivos y restricciones. La aplicación del</w:t>
      </w:r>
      <w:r>
        <w:rPr>
          <w:rFonts w:eastAsia="Calibri" w:cstheme="minorHAnsi"/>
          <w:szCs w:val="24"/>
        </w:rPr>
        <w:t xml:space="preserve"> </w:t>
      </w:r>
      <w:r w:rsidRPr="00E65911">
        <w:rPr>
          <w:rFonts w:eastAsia="Calibri" w:cstheme="minorHAnsi"/>
          <w:szCs w:val="24"/>
        </w:rPr>
        <w:t>dominio de ejecución deberá garantizar el avance del</w:t>
      </w:r>
      <w:r>
        <w:rPr>
          <w:rFonts w:eastAsia="Calibri" w:cstheme="minorHAnsi"/>
          <w:szCs w:val="24"/>
        </w:rPr>
        <w:t xml:space="preserve"> </w:t>
      </w:r>
      <w:r w:rsidRPr="00E65911">
        <w:rPr>
          <w:rFonts w:eastAsia="Calibri" w:cstheme="minorHAnsi"/>
          <w:szCs w:val="24"/>
        </w:rPr>
        <w:t>plan de trabajo.</w:t>
      </w:r>
    </w:p>
    <w:p w14:paraId="7103445D" w14:textId="77777777" w:rsidR="003C79B6" w:rsidRDefault="003C79B6" w:rsidP="003C79B6">
      <w:pPr>
        <w:spacing w:after="0"/>
        <w:jc w:val="both"/>
        <w:rPr>
          <w:rFonts w:eastAsia="Calibri" w:cstheme="minorHAnsi"/>
          <w:szCs w:val="24"/>
        </w:rPr>
      </w:pPr>
    </w:p>
    <w:tbl>
      <w:tblPr>
        <w:tblStyle w:val="Tablaconcuadrcula"/>
        <w:tblW w:w="0" w:type="auto"/>
        <w:tblInd w:w="-5" w:type="dxa"/>
        <w:tblLook w:val="04A0" w:firstRow="1" w:lastRow="0" w:firstColumn="1" w:lastColumn="0" w:noHBand="0" w:noVBand="1"/>
      </w:tblPr>
      <w:tblGrid>
        <w:gridCol w:w="1701"/>
        <w:gridCol w:w="7132"/>
      </w:tblGrid>
      <w:tr w:rsidR="00891968" w:rsidRPr="00652A0A" w14:paraId="5A04C433" w14:textId="77777777" w:rsidTr="0081721A">
        <w:trPr>
          <w:cantSplit/>
          <w:tblHeader/>
        </w:trPr>
        <w:tc>
          <w:tcPr>
            <w:tcW w:w="1701" w:type="dxa"/>
            <w:shd w:val="clear" w:color="auto" w:fill="F2F2F2" w:themeFill="background1" w:themeFillShade="F2"/>
          </w:tcPr>
          <w:p w14:paraId="2562A0B1" w14:textId="77777777" w:rsidR="003C79B6" w:rsidRPr="00652A0A" w:rsidRDefault="003C79B6" w:rsidP="000662EC">
            <w:pPr>
              <w:rPr>
                <w:rFonts w:eastAsia="Calibri" w:cstheme="minorHAnsi"/>
                <w:b/>
                <w:bCs/>
              </w:rPr>
            </w:pPr>
            <w:r w:rsidRPr="00652A0A">
              <w:rPr>
                <w:rFonts w:eastAsia="Calibri" w:cstheme="minorHAnsi"/>
                <w:b/>
                <w:bCs/>
              </w:rPr>
              <w:t>COMPONENTE</w:t>
            </w:r>
          </w:p>
        </w:tc>
        <w:tc>
          <w:tcPr>
            <w:tcW w:w="7132" w:type="dxa"/>
            <w:shd w:val="clear" w:color="auto" w:fill="F2F2F2" w:themeFill="background1" w:themeFillShade="F2"/>
          </w:tcPr>
          <w:p w14:paraId="53BB7859" w14:textId="77777777" w:rsidR="003C79B6" w:rsidRPr="00652A0A" w:rsidRDefault="003C79B6" w:rsidP="000662EC">
            <w:pPr>
              <w:rPr>
                <w:rFonts w:eastAsia="Calibri" w:cstheme="minorHAnsi"/>
                <w:b/>
                <w:bCs/>
              </w:rPr>
            </w:pPr>
            <w:r w:rsidRPr="00652A0A">
              <w:rPr>
                <w:rFonts w:eastAsia="Calibri" w:cstheme="minorHAnsi"/>
                <w:b/>
                <w:bCs/>
              </w:rPr>
              <w:t xml:space="preserve">ESTADO ACTUAL </w:t>
            </w:r>
          </w:p>
        </w:tc>
      </w:tr>
      <w:tr w:rsidR="003C79B6" w:rsidRPr="00652A0A" w14:paraId="5127B05E" w14:textId="77777777" w:rsidTr="0081721A">
        <w:tc>
          <w:tcPr>
            <w:tcW w:w="1701" w:type="dxa"/>
          </w:tcPr>
          <w:p w14:paraId="03E7B884" w14:textId="77777777" w:rsidR="003C79B6" w:rsidRPr="00652A0A" w:rsidRDefault="003C79B6" w:rsidP="000662EC">
            <w:pPr>
              <w:rPr>
                <w:rFonts w:eastAsia="Calibri" w:cstheme="minorHAnsi"/>
              </w:rPr>
            </w:pPr>
            <w:r>
              <w:rPr>
                <w:rFonts w:eastAsia="Calibri" w:cstheme="minorHAnsi"/>
              </w:rPr>
              <w:t>Liderazgo de proyectos de TI.</w:t>
            </w:r>
          </w:p>
        </w:tc>
        <w:tc>
          <w:tcPr>
            <w:tcW w:w="7132" w:type="dxa"/>
          </w:tcPr>
          <w:p w14:paraId="6B9E4737" w14:textId="77777777" w:rsidR="003C79B6" w:rsidRDefault="003C79B6" w:rsidP="000662EC">
            <w:pPr>
              <w:jc w:val="both"/>
              <w:rPr>
                <w:rFonts w:eastAsia="Calibri" w:cstheme="minorHAnsi"/>
              </w:rPr>
            </w:pPr>
            <w:r>
              <w:rPr>
                <w:rFonts w:eastAsia="Calibri" w:cstheme="minorHAnsi"/>
              </w:rPr>
              <w:t xml:space="preserve">La Gerencia de </w:t>
            </w:r>
            <w:r w:rsidRPr="002E0C39">
              <w:rPr>
                <w:rFonts w:eastAsia="Calibri" w:cstheme="minorHAnsi"/>
              </w:rPr>
              <w:t xml:space="preserve">Tecnología </w:t>
            </w:r>
            <w:r>
              <w:rPr>
                <w:rFonts w:eastAsia="Calibri" w:cstheme="minorHAnsi"/>
              </w:rPr>
              <w:t>lidera</w:t>
            </w:r>
            <w:r w:rsidRPr="002E0C39">
              <w:rPr>
                <w:rFonts w:eastAsia="Calibri" w:cstheme="minorHAnsi"/>
              </w:rPr>
              <w:t xml:space="preserve"> la planeación, ejecución y seguimiento a los proyectos de TI</w:t>
            </w:r>
            <w:r>
              <w:rPr>
                <w:rFonts w:eastAsia="Calibri" w:cstheme="minorHAnsi"/>
              </w:rPr>
              <w:t>, incluyendo</w:t>
            </w:r>
            <w:r w:rsidRPr="002E0C39">
              <w:rPr>
                <w:rFonts w:eastAsia="Calibri" w:cstheme="minorHAnsi"/>
              </w:rPr>
              <w:t xml:space="preserve"> los proyectos estratégicos de la </w:t>
            </w:r>
            <w:r>
              <w:rPr>
                <w:rFonts w:eastAsia="Calibri" w:cstheme="minorHAnsi"/>
              </w:rPr>
              <w:t>entidad que</w:t>
            </w:r>
            <w:r w:rsidRPr="002E0C39">
              <w:rPr>
                <w:rFonts w:eastAsia="Calibri" w:cstheme="minorHAnsi"/>
              </w:rPr>
              <w:t xml:space="preserve"> </w:t>
            </w:r>
            <w:r>
              <w:rPr>
                <w:rFonts w:eastAsia="Calibri" w:cstheme="minorHAnsi"/>
              </w:rPr>
              <w:t>usan</w:t>
            </w:r>
            <w:r w:rsidRPr="002E0C39">
              <w:rPr>
                <w:rFonts w:eastAsia="Calibri" w:cstheme="minorHAnsi"/>
              </w:rPr>
              <w:t xml:space="preserve"> componentes de TI y </w:t>
            </w:r>
            <w:r>
              <w:rPr>
                <w:rFonts w:eastAsia="Calibri" w:cstheme="minorHAnsi"/>
              </w:rPr>
              <w:t>que son</w:t>
            </w:r>
            <w:r w:rsidRPr="002E0C39">
              <w:rPr>
                <w:rFonts w:eastAsia="Calibri" w:cstheme="minorHAnsi"/>
              </w:rPr>
              <w:t xml:space="preserve"> liderados por otras</w:t>
            </w:r>
            <w:r>
              <w:rPr>
                <w:rFonts w:eastAsia="Calibri" w:cstheme="minorHAnsi"/>
              </w:rPr>
              <w:t xml:space="preserve"> áreas,</w:t>
            </w:r>
            <w:r w:rsidRPr="002E0C39">
              <w:rPr>
                <w:rFonts w:eastAsia="Calibri" w:cstheme="minorHAnsi"/>
              </w:rPr>
              <w:t xml:space="preserve"> conforme con los lineamientos de la Arquitectura Empresarial </w:t>
            </w:r>
          </w:p>
          <w:p w14:paraId="321EE9B7" w14:textId="77777777" w:rsidR="003C79B6" w:rsidRDefault="003C79B6" w:rsidP="000662EC">
            <w:pPr>
              <w:jc w:val="both"/>
              <w:rPr>
                <w:rFonts w:eastAsia="Calibri" w:cstheme="minorHAnsi"/>
              </w:rPr>
            </w:pPr>
          </w:p>
          <w:p w14:paraId="66F8D823" w14:textId="77777777" w:rsidR="003C79B6" w:rsidRDefault="003C79B6" w:rsidP="000662EC">
            <w:pPr>
              <w:jc w:val="both"/>
              <w:rPr>
                <w:rFonts w:eastAsia="Calibri" w:cstheme="minorHAnsi"/>
              </w:rPr>
            </w:pPr>
            <w:r>
              <w:rPr>
                <w:rFonts w:eastAsia="Calibri" w:cstheme="minorHAnsi"/>
              </w:rPr>
              <w:t>El seguimiento a la ejecución de las unidades de gestión es realizado por los gestores de proyectos de la Gerencia de Tecnología.</w:t>
            </w:r>
          </w:p>
          <w:p w14:paraId="73889B91" w14:textId="77777777" w:rsidR="003C79B6" w:rsidRDefault="003C79B6" w:rsidP="000662EC">
            <w:pPr>
              <w:jc w:val="both"/>
              <w:rPr>
                <w:rFonts w:eastAsia="Calibri" w:cstheme="minorHAnsi"/>
              </w:rPr>
            </w:pPr>
          </w:p>
          <w:p w14:paraId="5AC4F63F" w14:textId="77777777" w:rsidR="003C79B6" w:rsidRPr="00652A0A" w:rsidRDefault="003C79B6" w:rsidP="000662EC">
            <w:pPr>
              <w:jc w:val="both"/>
              <w:rPr>
                <w:rFonts w:eastAsia="Calibri" w:cstheme="minorHAnsi"/>
              </w:rPr>
            </w:pPr>
            <w:r>
              <w:rPr>
                <w:rFonts w:eastAsia="Calibri" w:cstheme="minorHAnsi"/>
              </w:rPr>
              <w:lastRenderedPageBreak/>
              <w:t xml:space="preserve">Evidencia si la hay: </w:t>
            </w:r>
            <w:r w:rsidRPr="005F09DA">
              <w:rPr>
                <w:rFonts w:eastAsia="Calibri" w:cstheme="minorHAnsi"/>
              </w:rPr>
              <w:t>Cartas de proyecto, actas de seguimiento y cronogramas de los proyectos</w:t>
            </w:r>
            <w:r>
              <w:rPr>
                <w:rFonts w:eastAsia="Calibri" w:cstheme="minorHAnsi"/>
              </w:rPr>
              <w:t xml:space="preserve"> </w:t>
            </w:r>
            <w:r w:rsidRPr="005F09DA">
              <w:rPr>
                <w:rFonts w:eastAsia="Calibri" w:cstheme="minorHAnsi"/>
              </w:rPr>
              <w:t>donde apoya TI o lidera</w:t>
            </w:r>
            <w:r>
              <w:rPr>
                <w:rFonts w:eastAsia="Calibri" w:cstheme="minorHAnsi"/>
              </w:rPr>
              <w:t xml:space="preserve"> y </w:t>
            </w:r>
            <w:r w:rsidRPr="00604891">
              <w:rPr>
                <w:rFonts w:eastAsia="Calibri" w:cstheme="minorHAnsi"/>
              </w:rPr>
              <w:t>Contratos firmados donde se verifica la supervisión compartida entre TI y las áreas funcionales en los proyectos que tienen componentes</w:t>
            </w:r>
            <w:r>
              <w:rPr>
                <w:rFonts w:eastAsia="Calibri" w:cstheme="minorHAnsi"/>
              </w:rPr>
              <w:t xml:space="preserve"> </w:t>
            </w:r>
            <w:r w:rsidRPr="00604891">
              <w:rPr>
                <w:rFonts w:eastAsia="Calibri" w:cstheme="minorHAnsi"/>
              </w:rPr>
              <w:t>tecnológicos, que implican el liderazgo de TI.</w:t>
            </w:r>
          </w:p>
        </w:tc>
      </w:tr>
      <w:tr w:rsidR="003C79B6" w:rsidRPr="00652A0A" w14:paraId="7DA4DD0D" w14:textId="77777777" w:rsidTr="0081721A">
        <w:tc>
          <w:tcPr>
            <w:tcW w:w="1701" w:type="dxa"/>
          </w:tcPr>
          <w:p w14:paraId="7AA5EC0C" w14:textId="77777777" w:rsidR="003C79B6" w:rsidRPr="00652A0A" w:rsidRDefault="003C79B6" w:rsidP="000662EC">
            <w:pPr>
              <w:rPr>
                <w:rFonts w:eastAsia="Calibri" w:cstheme="minorHAnsi"/>
                <w:b/>
                <w:bCs/>
                <w:color w:val="000000" w:themeColor="text1"/>
              </w:rPr>
            </w:pPr>
            <w:r w:rsidRPr="00EE000A">
              <w:rPr>
                <w:rFonts w:eastAsia="Calibri" w:cstheme="minorHAnsi"/>
                <w:color w:val="000000" w:themeColor="text1"/>
              </w:rPr>
              <w:lastRenderedPageBreak/>
              <w:t>Lecciones de aprendidas</w:t>
            </w:r>
          </w:p>
        </w:tc>
        <w:tc>
          <w:tcPr>
            <w:tcW w:w="7132" w:type="dxa"/>
          </w:tcPr>
          <w:p w14:paraId="4A5D89C3" w14:textId="77777777" w:rsidR="003C79B6" w:rsidRPr="00B916DD" w:rsidRDefault="003C79B6" w:rsidP="000662EC">
            <w:pPr>
              <w:jc w:val="both"/>
              <w:rPr>
                <w:rFonts w:eastAsia="Calibri" w:cstheme="minorHAnsi"/>
              </w:rPr>
            </w:pPr>
            <w:r>
              <w:rPr>
                <w:rFonts w:eastAsia="Calibri" w:cstheme="minorHAnsi"/>
              </w:rPr>
              <w:t>La Gerencia de Tecnología tiene implementado el procedimiento de “</w:t>
            </w:r>
            <w:r w:rsidRPr="00A76A8F">
              <w:rPr>
                <w:rFonts w:eastAsia="Calibri" w:cstheme="minorHAnsi"/>
                <w:i/>
                <w:iCs/>
              </w:rPr>
              <w:t>Gestión del Conocimiento</w:t>
            </w:r>
            <w:r>
              <w:rPr>
                <w:rFonts w:eastAsia="Calibri" w:cstheme="minorHAnsi"/>
              </w:rPr>
              <w:t>”, realizando el r</w:t>
            </w:r>
            <w:r w:rsidRPr="009B369D">
              <w:rPr>
                <w:rFonts w:eastAsia="Calibri" w:cstheme="minorHAnsi"/>
              </w:rPr>
              <w:t>egistro, actualización y/o eliminación de información en la base de conocimiento para el aprovechamiento de las experiencias y conocimientos adquiridos a lo largo del ciclo de vida del servicio de TI</w:t>
            </w:r>
            <w:r>
              <w:rPr>
                <w:rFonts w:eastAsia="Calibri" w:cstheme="minorHAnsi"/>
              </w:rPr>
              <w:t>,</w:t>
            </w:r>
            <w:r w:rsidRPr="009B369D">
              <w:rPr>
                <w:rFonts w:eastAsia="Calibri" w:cstheme="minorHAnsi"/>
              </w:rPr>
              <w:t xml:space="preserve"> en el marco de las mejores prácticas de </w:t>
            </w:r>
            <w:r>
              <w:rPr>
                <w:rFonts w:eastAsia="Calibri" w:cstheme="minorHAnsi"/>
              </w:rPr>
              <w:t xml:space="preserve">ITIL.  La base de conocimiento </w:t>
            </w:r>
            <w:r w:rsidRPr="00B916DD">
              <w:rPr>
                <w:rFonts w:eastAsia="Calibri" w:cstheme="minorHAnsi"/>
              </w:rPr>
              <w:t>reduce la necesidad de redescubrir conocimientos. </w:t>
            </w:r>
          </w:p>
          <w:p w14:paraId="017ACBFF" w14:textId="77777777" w:rsidR="003C79B6" w:rsidRPr="00B916DD" w:rsidRDefault="003C79B6" w:rsidP="000662EC">
            <w:pPr>
              <w:jc w:val="both"/>
              <w:rPr>
                <w:rFonts w:eastAsia="Calibri" w:cstheme="minorHAnsi"/>
              </w:rPr>
            </w:pPr>
          </w:p>
          <w:p w14:paraId="5EF0940E" w14:textId="66411A9C" w:rsidR="003C79B6" w:rsidRPr="00B916DD" w:rsidRDefault="003C79B6" w:rsidP="000662EC">
            <w:pPr>
              <w:jc w:val="both"/>
              <w:rPr>
                <w:rFonts w:eastAsia="Calibri" w:cstheme="minorHAnsi"/>
              </w:rPr>
            </w:pPr>
            <w:r w:rsidRPr="00B916DD">
              <w:rPr>
                <w:rFonts w:eastAsia="Calibri" w:cstheme="minorHAnsi"/>
              </w:rPr>
              <w:t>El registro, actualización y/o eliminación de información en la Base de Conocimientos se realiza a través de una solicitud en la herramienta tecnológica de la Mesa de servicios de T</w:t>
            </w:r>
            <w:r w:rsidR="00FD53C2">
              <w:rPr>
                <w:rFonts w:eastAsia="Calibri" w:cstheme="minorHAnsi"/>
              </w:rPr>
              <w:t>I</w:t>
            </w:r>
            <w:r w:rsidRPr="00B916DD">
              <w:rPr>
                <w:rFonts w:eastAsia="Calibri" w:cstheme="minorHAnsi"/>
              </w:rPr>
              <w:t>, adjuntando el documento de conocimiento y documentando en la descripción de la solicitud, la siguiente información</w:t>
            </w:r>
            <w:r>
              <w:rPr>
                <w:rFonts w:eastAsia="Calibri" w:cstheme="minorHAnsi"/>
              </w:rPr>
              <w:t xml:space="preserve"> (Ver base de conocimiento en la URL:  </w:t>
            </w:r>
            <w:r w:rsidRPr="00C323C5">
              <w:rPr>
                <w:rFonts w:eastAsia="Calibri" w:cstheme="minorHAnsi"/>
                <w:i/>
                <w:iCs/>
              </w:rPr>
              <w:t>https://mesadeservicio.catastrobogota.gov.co/CAisd/pdmweb.exe</w:t>
            </w:r>
            <w:r>
              <w:rPr>
                <w:rFonts w:eastAsia="Calibri" w:cstheme="minorHAnsi"/>
              </w:rPr>
              <w:t>)</w:t>
            </w:r>
            <w:r w:rsidRPr="00B916DD">
              <w:rPr>
                <w:rFonts w:eastAsia="Calibri" w:cstheme="minorHAnsi"/>
              </w:rPr>
              <w:t>:</w:t>
            </w:r>
          </w:p>
          <w:p w14:paraId="4E6CD38C" w14:textId="77777777" w:rsidR="003C79B6" w:rsidRPr="00B916DD" w:rsidRDefault="003C79B6" w:rsidP="007F24DF">
            <w:pPr>
              <w:numPr>
                <w:ilvl w:val="0"/>
                <w:numId w:val="37"/>
              </w:numPr>
              <w:shd w:val="clear" w:color="auto" w:fill="FFFFFF"/>
              <w:spacing w:beforeAutospacing="1" w:afterAutospacing="1"/>
              <w:rPr>
                <w:rFonts w:ascii="Calibri" w:eastAsia="Times New Roman" w:hAnsi="Calibri" w:cs="Calibri"/>
                <w:color w:val="000000"/>
                <w:lang w:val="es-ES" w:eastAsia="es-ES"/>
              </w:rPr>
            </w:pPr>
            <w:r w:rsidRPr="00B916DD">
              <w:rPr>
                <w:rFonts w:ascii="Calibri" w:eastAsia="Times New Roman" w:hAnsi="Calibri" w:cs="Calibri"/>
                <w:color w:val="000000"/>
                <w:bdr w:val="none" w:sz="0" w:space="0" w:color="auto" w:frame="1"/>
                <w:lang w:val="es-ES" w:eastAsia="es-ES"/>
              </w:rPr>
              <w:t>El Objetivo del documento</w:t>
            </w:r>
          </w:p>
          <w:p w14:paraId="3FFC8DD5" w14:textId="77777777" w:rsidR="003C79B6" w:rsidRPr="00B916DD" w:rsidRDefault="003C79B6" w:rsidP="007F24DF">
            <w:pPr>
              <w:numPr>
                <w:ilvl w:val="0"/>
                <w:numId w:val="37"/>
              </w:numPr>
              <w:shd w:val="clear" w:color="auto" w:fill="FFFFFF"/>
              <w:spacing w:beforeAutospacing="1" w:afterAutospacing="1"/>
              <w:rPr>
                <w:rFonts w:ascii="Calibri" w:eastAsia="Times New Roman" w:hAnsi="Calibri" w:cs="Calibri"/>
                <w:color w:val="000000"/>
                <w:lang w:val="es-ES" w:eastAsia="es-ES"/>
              </w:rPr>
            </w:pPr>
            <w:r w:rsidRPr="00B916DD">
              <w:rPr>
                <w:rFonts w:ascii="Calibri" w:eastAsia="Times New Roman" w:hAnsi="Calibri" w:cs="Calibri"/>
                <w:color w:val="000000"/>
                <w:bdr w:val="none" w:sz="0" w:space="0" w:color="auto" w:frame="1"/>
                <w:lang w:val="es-ES" w:eastAsia="es-ES"/>
              </w:rPr>
              <w:t>Posibles causas del incidente o problema, aplica para incidentes o problemas</w:t>
            </w:r>
          </w:p>
          <w:p w14:paraId="56D9F467" w14:textId="77777777" w:rsidR="003C79B6" w:rsidRPr="00B916DD" w:rsidRDefault="003C79B6" w:rsidP="007F24DF">
            <w:pPr>
              <w:numPr>
                <w:ilvl w:val="0"/>
                <w:numId w:val="37"/>
              </w:numPr>
              <w:shd w:val="clear" w:color="auto" w:fill="FFFFFF"/>
              <w:spacing w:beforeAutospacing="1" w:afterAutospacing="1"/>
              <w:rPr>
                <w:rFonts w:ascii="Calibri" w:eastAsia="Times New Roman" w:hAnsi="Calibri" w:cs="Calibri"/>
                <w:color w:val="000000"/>
                <w:lang w:val="es-ES" w:eastAsia="es-ES"/>
              </w:rPr>
            </w:pPr>
            <w:r w:rsidRPr="00B916DD">
              <w:rPr>
                <w:rFonts w:ascii="Calibri" w:eastAsia="Times New Roman" w:hAnsi="Calibri" w:cs="Calibri"/>
                <w:color w:val="000000"/>
                <w:bdr w:val="none" w:sz="0" w:space="0" w:color="auto" w:frame="1"/>
                <w:lang w:val="es-ES" w:eastAsia="es-ES"/>
              </w:rPr>
              <w:t>Palabra claves que permitan facilitar la búsqueda una vez registrado o actualizado</w:t>
            </w:r>
          </w:p>
          <w:p w14:paraId="0281ECF6" w14:textId="77777777" w:rsidR="003C79B6" w:rsidRPr="00B916DD" w:rsidRDefault="003C79B6" w:rsidP="007F24DF">
            <w:pPr>
              <w:numPr>
                <w:ilvl w:val="0"/>
                <w:numId w:val="37"/>
              </w:numPr>
              <w:shd w:val="clear" w:color="auto" w:fill="FFFFFF"/>
              <w:spacing w:beforeAutospacing="1" w:afterAutospacing="1"/>
              <w:rPr>
                <w:rFonts w:ascii="Calibri" w:eastAsia="Times New Roman" w:hAnsi="Calibri" w:cs="Calibri"/>
                <w:color w:val="000000"/>
                <w:lang w:val="es-ES" w:eastAsia="es-ES"/>
              </w:rPr>
            </w:pPr>
            <w:r w:rsidRPr="00B916DD">
              <w:rPr>
                <w:rFonts w:ascii="Calibri" w:eastAsia="Times New Roman" w:hAnsi="Calibri" w:cs="Calibri"/>
                <w:color w:val="000000"/>
                <w:bdr w:val="none" w:sz="0" w:space="0" w:color="auto" w:frame="1"/>
                <w:lang w:val="es-ES" w:eastAsia="es-ES"/>
              </w:rPr>
              <w:t>Los usuarios a los que está dirigido el documento</w:t>
            </w:r>
          </w:p>
          <w:p w14:paraId="4D6C4F2A" w14:textId="77777777" w:rsidR="003C79B6" w:rsidRPr="00B916DD" w:rsidRDefault="003C79B6" w:rsidP="007F24DF">
            <w:pPr>
              <w:numPr>
                <w:ilvl w:val="0"/>
                <w:numId w:val="37"/>
              </w:numPr>
              <w:shd w:val="clear" w:color="auto" w:fill="FFFFFF"/>
              <w:spacing w:beforeAutospacing="1" w:afterAutospacing="1"/>
              <w:rPr>
                <w:rFonts w:ascii="Calibri" w:eastAsia="Times New Roman" w:hAnsi="Calibri" w:cs="Calibri"/>
                <w:color w:val="000000"/>
                <w:lang w:val="es-ES" w:eastAsia="es-ES"/>
              </w:rPr>
            </w:pPr>
            <w:r w:rsidRPr="00B916DD">
              <w:rPr>
                <w:rFonts w:ascii="Calibri" w:eastAsia="Times New Roman" w:hAnsi="Calibri" w:cs="Calibri"/>
                <w:color w:val="000000"/>
                <w:bdr w:val="none" w:sz="0" w:space="0" w:color="auto" w:frame="1"/>
                <w:lang w:val="es-ES" w:eastAsia="es-ES"/>
              </w:rPr>
              <w:t>Los documentos deben venir debidamente titulados y con la fecha respectiva.</w:t>
            </w:r>
          </w:p>
          <w:p w14:paraId="4F25E822" w14:textId="77777777" w:rsidR="003C79B6" w:rsidRPr="00B916DD" w:rsidRDefault="003C79B6" w:rsidP="007F24DF">
            <w:pPr>
              <w:numPr>
                <w:ilvl w:val="0"/>
                <w:numId w:val="37"/>
              </w:numPr>
              <w:shd w:val="clear" w:color="auto" w:fill="FFFFFF"/>
              <w:spacing w:beforeAutospacing="1" w:afterAutospacing="1"/>
              <w:rPr>
                <w:rFonts w:ascii="Calibri" w:eastAsia="Times New Roman" w:hAnsi="Calibri" w:cs="Calibri"/>
                <w:color w:val="000000"/>
                <w:lang w:val="es-ES" w:eastAsia="es-ES"/>
              </w:rPr>
            </w:pPr>
            <w:r w:rsidRPr="00B916DD">
              <w:rPr>
                <w:rFonts w:ascii="Calibri" w:eastAsia="Times New Roman" w:hAnsi="Calibri" w:cs="Calibri"/>
                <w:color w:val="000000"/>
                <w:bdr w:val="none" w:sz="0" w:space="0" w:color="auto" w:frame="1"/>
                <w:lang w:val="es-ES" w:eastAsia="es-ES"/>
              </w:rPr>
              <w:t>La información que se registra en la Base de conocimientos es responsabilidad de los autores del contenido de cada documento de conocimiento.</w:t>
            </w:r>
          </w:p>
          <w:p w14:paraId="7C474414" w14:textId="77777777" w:rsidR="003C79B6" w:rsidRPr="00B916DD" w:rsidRDefault="003C79B6" w:rsidP="000662EC">
            <w:pPr>
              <w:shd w:val="clear" w:color="auto" w:fill="FFFFFF"/>
              <w:spacing w:beforeAutospacing="1" w:afterAutospacing="1"/>
              <w:jc w:val="both"/>
              <w:rPr>
                <w:rFonts w:ascii="Calibri" w:eastAsia="Times New Roman" w:hAnsi="Calibri" w:cs="Calibri"/>
                <w:color w:val="000000"/>
                <w:lang w:val="es-ES" w:eastAsia="es-ES"/>
              </w:rPr>
            </w:pPr>
            <w:r w:rsidRPr="00B916DD">
              <w:rPr>
                <w:rFonts w:ascii="Calibri" w:eastAsia="Times New Roman" w:hAnsi="Calibri" w:cs="Calibri"/>
                <w:color w:val="000000"/>
                <w:bdr w:val="none" w:sz="0" w:space="0" w:color="auto" w:frame="1"/>
                <w:lang w:val="es-ES" w:eastAsia="es-ES"/>
              </w:rPr>
              <w:t>EL registro, actualización y o eliminación de información en la Base de conocimientos lo realiza el Gestor de Conocimientos.</w:t>
            </w:r>
            <w:r>
              <w:rPr>
                <w:rFonts w:ascii="Calibri" w:eastAsia="Times New Roman" w:hAnsi="Calibri" w:cs="Calibri"/>
                <w:color w:val="000000"/>
                <w:bdr w:val="none" w:sz="0" w:space="0" w:color="auto" w:frame="1"/>
                <w:lang w:val="es-ES" w:eastAsia="es-ES"/>
              </w:rPr>
              <w:t xml:space="preserve"> </w:t>
            </w:r>
            <w:r w:rsidRPr="00B916DD">
              <w:rPr>
                <w:rFonts w:eastAsia="Calibri" w:cstheme="minorHAnsi"/>
              </w:rPr>
              <w:t>Actualmente</w:t>
            </w:r>
            <w:r w:rsidRPr="00B916DD">
              <w:rPr>
                <w:rFonts w:ascii="Calibri" w:eastAsia="Times New Roman" w:hAnsi="Calibri" w:cs="Calibri"/>
                <w:color w:val="000000"/>
                <w:bdr w:val="none" w:sz="0" w:space="0" w:color="auto" w:frame="1"/>
                <w:lang w:val="es-ES" w:eastAsia="es-ES"/>
              </w:rPr>
              <w:t xml:space="preserve"> la base de conocimientos dispone de los siguientes grupos para el registro de información:</w:t>
            </w:r>
          </w:p>
          <w:p w14:paraId="550BAA67" w14:textId="77777777" w:rsidR="003C79B6" w:rsidRPr="00C323C5" w:rsidRDefault="003C79B6" w:rsidP="007F24DF">
            <w:pPr>
              <w:pStyle w:val="Prrafodelista"/>
              <w:numPr>
                <w:ilvl w:val="0"/>
                <w:numId w:val="38"/>
              </w:numPr>
              <w:jc w:val="both"/>
              <w:rPr>
                <w:rFonts w:eastAsia="Calibri" w:cstheme="minorHAnsi"/>
              </w:rPr>
            </w:pPr>
            <w:r w:rsidRPr="00C323C5">
              <w:rPr>
                <w:rFonts w:ascii="Calibri" w:eastAsia="Times New Roman" w:hAnsi="Calibri" w:cs="Calibri"/>
                <w:color w:val="000000"/>
                <w:bdr w:val="none" w:sz="0" w:space="0" w:color="auto" w:frame="1"/>
                <w:lang w:val="es-ES" w:eastAsia="es-ES"/>
              </w:rPr>
              <w:t xml:space="preserve">Buenas </w:t>
            </w:r>
            <w:r w:rsidRPr="00C323C5">
              <w:rPr>
                <w:rFonts w:eastAsia="Calibri" w:cstheme="minorHAnsi"/>
              </w:rPr>
              <w:t>Prácticas</w:t>
            </w:r>
          </w:p>
          <w:p w14:paraId="3B950411" w14:textId="77777777" w:rsidR="003C79B6" w:rsidRPr="00C323C5" w:rsidRDefault="003C79B6" w:rsidP="007F24DF">
            <w:pPr>
              <w:pStyle w:val="Prrafodelista"/>
              <w:numPr>
                <w:ilvl w:val="0"/>
                <w:numId w:val="38"/>
              </w:numPr>
              <w:jc w:val="both"/>
              <w:rPr>
                <w:rFonts w:ascii="Calibri" w:eastAsia="Times New Roman" w:hAnsi="Calibri" w:cs="Calibri"/>
                <w:color w:val="000000"/>
                <w:bdr w:val="none" w:sz="0" w:space="0" w:color="auto" w:frame="1"/>
                <w:lang w:val="es-ES" w:eastAsia="es-ES"/>
              </w:rPr>
            </w:pPr>
            <w:r w:rsidRPr="00C323C5">
              <w:rPr>
                <w:rFonts w:ascii="Calibri" w:eastAsia="Times New Roman" w:hAnsi="Calibri" w:cs="Calibri"/>
                <w:color w:val="000000"/>
                <w:bdr w:val="none" w:sz="0" w:space="0" w:color="auto" w:frame="1"/>
                <w:lang w:val="es-ES" w:eastAsia="es-ES"/>
              </w:rPr>
              <w:t>Calidad Gerencia Tecnología</w:t>
            </w:r>
          </w:p>
          <w:p w14:paraId="5EC9C110" w14:textId="77777777" w:rsidR="003C79B6" w:rsidRPr="00C323C5" w:rsidRDefault="003C79B6" w:rsidP="007F24DF">
            <w:pPr>
              <w:pStyle w:val="Prrafodelista"/>
              <w:numPr>
                <w:ilvl w:val="0"/>
                <w:numId w:val="38"/>
              </w:numPr>
              <w:jc w:val="both"/>
              <w:rPr>
                <w:rFonts w:ascii="Calibri" w:eastAsia="Times New Roman" w:hAnsi="Calibri" w:cs="Calibri"/>
                <w:color w:val="000000"/>
                <w:bdr w:val="none" w:sz="0" w:space="0" w:color="auto" w:frame="1"/>
                <w:lang w:val="es-ES" w:eastAsia="es-ES"/>
              </w:rPr>
            </w:pPr>
            <w:r w:rsidRPr="00C323C5">
              <w:rPr>
                <w:rFonts w:ascii="Calibri" w:eastAsia="Times New Roman" w:hAnsi="Calibri" w:cs="Calibri"/>
                <w:color w:val="000000"/>
                <w:bdr w:val="none" w:sz="0" w:space="0" w:color="auto" w:frame="1"/>
                <w:lang w:val="es-ES" w:eastAsia="es-ES"/>
              </w:rPr>
              <w:t>Gestión de Accesos</w:t>
            </w:r>
          </w:p>
          <w:p w14:paraId="7D006830" w14:textId="77777777" w:rsidR="003C79B6" w:rsidRPr="00C323C5" w:rsidRDefault="003C79B6" w:rsidP="007F24DF">
            <w:pPr>
              <w:pStyle w:val="Prrafodelista"/>
              <w:numPr>
                <w:ilvl w:val="0"/>
                <w:numId w:val="38"/>
              </w:numPr>
              <w:jc w:val="both"/>
              <w:rPr>
                <w:rFonts w:ascii="Calibri" w:eastAsia="Times New Roman" w:hAnsi="Calibri" w:cs="Calibri"/>
                <w:color w:val="000000"/>
                <w:bdr w:val="none" w:sz="0" w:space="0" w:color="auto" w:frame="1"/>
                <w:lang w:val="es-ES" w:eastAsia="es-ES"/>
              </w:rPr>
            </w:pPr>
            <w:r w:rsidRPr="00C323C5">
              <w:rPr>
                <w:rFonts w:ascii="Calibri" w:eastAsia="Times New Roman" w:hAnsi="Calibri" w:cs="Calibri"/>
                <w:color w:val="000000"/>
                <w:bdr w:val="none" w:sz="0" w:space="0" w:color="auto" w:frame="1"/>
                <w:lang w:val="es-ES" w:eastAsia="es-ES"/>
              </w:rPr>
              <w:t>Gestión de Infraestructura Tecnológica</w:t>
            </w:r>
          </w:p>
          <w:p w14:paraId="13A9F06D" w14:textId="77777777" w:rsidR="003C79B6" w:rsidRPr="00C323C5" w:rsidRDefault="003C79B6" w:rsidP="007F24DF">
            <w:pPr>
              <w:pStyle w:val="Prrafodelista"/>
              <w:numPr>
                <w:ilvl w:val="0"/>
                <w:numId w:val="38"/>
              </w:numPr>
              <w:jc w:val="both"/>
              <w:rPr>
                <w:rFonts w:ascii="Calibri" w:eastAsia="Times New Roman" w:hAnsi="Calibri" w:cs="Calibri"/>
                <w:color w:val="000000"/>
                <w:bdr w:val="none" w:sz="0" w:space="0" w:color="auto" w:frame="1"/>
                <w:lang w:val="es-ES" w:eastAsia="es-ES"/>
              </w:rPr>
            </w:pPr>
            <w:r w:rsidRPr="00C323C5">
              <w:rPr>
                <w:rFonts w:ascii="Calibri" w:eastAsia="Times New Roman" w:hAnsi="Calibri" w:cs="Calibri"/>
                <w:color w:val="000000"/>
                <w:bdr w:val="none" w:sz="0" w:space="0" w:color="auto" w:frame="1"/>
                <w:lang w:val="es-ES" w:eastAsia="es-ES"/>
              </w:rPr>
              <w:lastRenderedPageBreak/>
              <w:t>Instalación de software</w:t>
            </w:r>
          </w:p>
          <w:p w14:paraId="79794A27" w14:textId="77777777" w:rsidR="003C79B6" w:rsidRPr="00C323C5" w:rsidRDefault="003C79B6" w:rsidP="007F24DF">
            <w:pPr>
              <w:pStyle w:val="Prrafodelista"/>
              <w:numPr>
                <w:ilvl w:val="0"/>
                <w:numId w:val="38"/>
              </w:numPr>
              <w:jc w:val="both"/>
              <w:rPr>
                <w:rFonts w:ascii="Calibri" w:eastAsia="Times New Roman" w:hAnsi="Calibri" w:cs="Calibri"/>
                <w:color w:val="000000"/>
                <w:bdr w:val="none" w:sz="0" w:space="0" w:color="auto" w:frame="1"/>
                <w:lang w:val="es-ES" w:eastAsia="es-ES"/>
              </w:rPr>
            </w:pPr>
            <w:r w:rsidRPr="00C323C5">
              <w:rPr>
                <w:rFonts w:ascii="Calibri" w:eastAsia="Times New Roman" w:hAnsi="Calibri" w:cs="Calibri"/>
                <w:color w:val="000000"/>
                <w:bdr w:val="none" w:sz="0" w:space="0" w:color="auto" w:frame="1"/>
                <w:lang w:val="es-ES" w:eastAsia="es-ES"/>
              </w:rPr>
              <w:t>Seguridad de la información</w:t>
            </w:r>
          </w:p>
          <w:p w14:paraId="3D1EC217" w14:textId="77777777" w:rsidR="003C79B6" w:rsidRPr="00C323C5" w:rsidRDefault="003C79B6" w:rsidP="007F24DF">
            <w:pPr>
              <w:pStyle w:val="Prrafodelista"/>
              <w:numPr>
                <w:ilvl w:val="0"/>
                <w:numId w:val="38"/>
              </w:numPr>
              <w:jc w:val="both"/>
              <w:rPr>
                <w:rFonts w:ascii="Calibri" w:eastAsia="Times New Roman" w:hAnsi="Calibri" w:cs="Calibri"/>
                <w:color w:val="000000"/>
                <w:bdr w:val="none" w:sz="0" w:space="0" w:color="auto" w:frame="1"/>
                <w:lang w:val="es-ES" w:eastAsia="es-ES"/>
              </w:rPr>
            </w:pPr>
            <w:r w:rsidRPr="00C323C5">
              <w:rPr>
                <w:rFonts w:ascii="Calibri" w:eastAsia="Times New Roman" w:hAnsi="Calibri" w:cs="Calibri"/>
                <w:color w:val="000000"/>
                <w:bdr w:val="none" w:sz="0" w:space="0" w:color="auto" w:frame="1"/>
                <w:lang w:val="es-ES" w:eastAsia="es-ES"/>
              </w:rPr>
              <w:t>Soluciones de software</w:t>
            </w:r>
          </w:p>
          <w:p w14:paraId="6008B303" w14:textId="77777777" w:rsidR="003C79B6" w:rsidRPr="00C323C5" w:rsidRDefault="003C79B6" w:rsidP="007F24DF">
            <w:pPr>
              <w:pStyle w:val="Prrafodelista"/>
              <w:numPr>
                <w:ilvl w:val="0"/>
                <w:numId w:val="38"/>
              </w:numPr>
              <w:jc w:val="both"/>
              <w:rPr>
                <w:rFonts w:ascii="Calibri" w:eastAsia="Times New Roman" w:hAnsi="Calibri" w:cs="Calibri"/>
                <w:color w:val="000000"/>
                <w:lang w:val="es-ES" w:eastAsia="es-ES"/>
              </w:rPr>
            </w:pPr>
            <w:r w:rsidRPr="00C323C5">
              <w:rPr>
                <w:rFonts w:ascii="Calibri" w:eastAsia="Times New Roman" w:hAnsi="Calibri" w:cs="Calibri"/>
                <w:color w:val="000000"/>
                <w:bdr w:val="none" w:sz="0" w:space="0" w:color="auto" w:frame="1"/>
                <w:lang w:val="es-ES" w:eastAsia="es-ES"/>
              </w:rPr>
              <w:t>Soporte técnico.</w:t>
            </w:r>
          </w:p>
          <w:p w14:paraId="48C85EF1" w14:textId="77777777" w:rsidR="003C79B6" w:rsidRPr="00B916DD" w:rsidRDefault="003C79B6" w:rsidP="000662EC">
            <w:pPr>
              <w:jc w:val="both"/>
              <w:rPr>
                <w:rFonts w:ascii="Calibri" w:eastAsia="Calibri" w:hAnsi="Calibri" w:cs="Calibri"/>
                <w:lang w:val="es-ES"/>
              </w:rPr>
            </w:pPr>
          </w:p>
          <w:p w14:paraId="49EF301F" w14:textId="77777777" w:rsidR="003C79B6" w:rsidRDefault="003C79B6" w:rsidP="000662EC">
            <w:pPr>
              <w:jc w:val="both"/>
              <w:rPr>
                <w:rFonts w:eastAsia="Calibri" w:cstheme="minorHAnsi"/>
              </w:rPr>
            </w:pPr>
            <w:r>
              <w:rPr>
                <w:rFonts w:eastAsia="Calibri" w:cstheme="minorHAnsi"/>
              </w:rPr>
              <w:t xml:space="preserve">Evidencia: </w:t>
            </w:r>
            <w:r w:rsidRPr="00920A7A">
              <w:rPr>
                <w:rFonts w:eastAsia="Calibri" w:cstheme="minorHAnsi"/>
              </w:rPr>
              <w:t>Documento de lecciones aprendidas del proyecto.</w:t>
            </w:r>
          </w:p>
          <w:p w14:paraId="7815F6AA" w14:textId="77777777" w:rsidR="003C79B6" w:rsidRPr="00652A0A" w:rsidRDefault="003C79B6" w:rsidP="000662EC">
            <w:pPr>
              <w:jc w:val="both"/>
              <w:rPr>
                <w:rFonts w:eastAsia="Calibri" w:cstheme="minorHAnsi"/>
              </w:rPr>
            </w:pPr>
          </w:p>
        </w:tc>
      </w:tr>
      <w:tr w:rsidR="003C79B6" w:rsidRPr="00652A0A" w14:paraId="41DB78F5" w14:textId="77777777" w:rsidTr="0081721A">
        <w:tc>
          <w:tcPr>
            <w:tcW w:w="1701" w:type="dxa"/>
          </w:tcPr>
          <w:p w14:paraId="38C14152" w14:textId="77777777" w:rsidR="003C79B6" w:rsidRDefault="003C79B6" w:rsidP="000662EC">
            <w:pPr>
              <w:rPr>
                <w:rFonts w:eastAsia="Calibri" w:cstheme="minorHAnsi"/>
                <w:color w:val="000000" w:themeColor="text1"/>
              </w:rPr>
            </w:pPr>
            <w:r>
              <w:rPr>
                <w:rFonts w:eastAsia="Calibri" w:cstheme="minorHAnsi"/>
                <w:color w:val="000000" w:themeColor="text1"/>
              </w:rPr>
              <w:lastRenderedPageBreak/>
              <w:t>Repositorio de documentos del proyecto.</w:t>
            </w:r>
          </w:p>
        </w:tc>
        <w:tc>
          <w:tcPr>
            <w:tcW w:w="7132" w:type="dxa"/>
          </w:tcPr>
          <w:p w14:paraId="68F3BB88" w14:textId="77777777" w:rsidR="003C79B6" w:rsidRDefault="003C79B6" w:rsidP="000662EC">
            <w:pPr>
              <w:jc w:val="both"/>
              <w:rPr>
                <w:rFonts w:eastAsia="Calibri" w:cstheme="minorHAnsi"/>
              </w:rPr>
            </w:pPr>
            <w:r>
              <w:rPr>
                <w:rFonts w:eastAsia="Calibri" w:cstheme="minorHAnsi"/>
              </w:rPr>
              <w:t>Los documentos y entregables son registrados en el repositorio en el que realiza el seguimiento a las órdenes de cambio que se generan de acuerdo con los establecido en el procedimiento “</w:t>
            </w:r>
            <w:r w:rsidRPr="00EB474F">
              <w:rPr>
                <w:rFonts w:eastAsia="Calibri" w:cstheme="minorHAnsi"/>
                <w:i/>
                <w:iCs/>
              </w:rPr>
              <w:t>Gestión de Cambios y Liberaciones</w:t>
            </w:r>
            <w:r>
              <w:rPr>
                <w:rFonts w:eastAsia="Calibri" w:cstheme="minorHAnsi"/>
              </w:rPr>
              <w:t>”</w:t>
            </w:r>
          </w:p>
          <w:p w14:paraId="696E3AF4" w14:textId="77777777" w:rsidR="003C79B6" w:rsidRDefault="003C79B6" w:rsidP="000662EC">
            <w:pPr>
              <w:jc w:val="both"/>
              <w:rPr>
                <w:rFonts w:eastAsia="Calibri" w:cstheme="minorHAnsi"/>
              </w:rPr>
            </w:pPr>
          </w:p>
          <w:p w14:paraId="44D887B8" w14:textId="77777777" w:rsidR="003C79B6" w:rsidRDefault="003C79B6" w:rsidP="000662EC">
            <w:pPr>
              <w:jc w:val="both"/>
              <w:rPr>
                <w:rFonts w:eastAsia="Calibri" w:cstheme="minorHAnsi"/>
              </w:rPr>
            </w:pPr>
            <w:r>
              <w:rPr>
                <w:rFonts w:eastAsia="Calibri" w:cstheme="minorHAnsi"/>
              </w:rPr>
              <w:t>Actualmente no se estructura el repositorio de los documentos del proyecto de acuerdo con lo solicitado en el modelo de gestión de proyectos de TI de MinTIC.</w:t>
            </w:r>
          </w:p>
        </w:tc>
      </w:tr>
      <w:tr w:rsidR="003C79B6" w:rsidRPr="00652A0A" w14:paraId="26459D78" w14:textId="77777777" w:rsidTr="0081721A">
        <w:tc>
          <w:tcPr>
            <w:tcW w:w="1701" w:type="dxa"/>
          </w:tcPr>
          <w:p w14:paraId="1BBC240D" w14:textId="77777777" w:rsidR="003C79B6" w:rsidRDefault="003C79B6" w:rsidP="000662EC">
            <w:pPr>
              <w:rPr>
                <w:rFonts w:eastAsia="Calibri" w:cstheme="minorHAnsi"/>
                <w:color w:val="000000" w:themeColor="text1"/>
              </w:rPr>
            </w:pPr>
            <w:r w:rsidRPr="0027597B">
              <w:rPr>
                <w:rFonts w:eastAsia="Calibri" w:cstheme="minorHAnsi"/>
                <w:color w:val="000000" w:themeColor="text1"/>
              </w:rPr>
              <w:t>Entrega de valor continuo</w:t>
            </w:r>
          </w:p>
        </w:tc>
        <w:tc>
          <w:tcPr>
            <w:tcW w:w="7132" w:type="dxa"/>
          </w:tcPr>
          <w:p w14:paraId="1BBFC06C" w14:textId="77777777" w:rsidR="003C79B6" w:rsidRDefault="003C79B6" w:rsidP="000662EC">
            <w:pPr>
              <w:jc w:val="both"/>
              <w:rPr>
                <w:rFonts w:eastAsia="Calibri" w:cstheme="minorHAnsi"/>
              </w:rPr>
            </w:pPr>
            <w:r>
              <w:rPr>
                <w:rFonts w:eastAsia="Calibri" w:cstheme="minorHAnsi"/>
              </w:rPr>
              <w:t>Actualmente no se estructuran la entrega de valor continuo de acuerdo con lo solicitado en el modelo de gestión de proyectos de TI de MinTIC.</w:t>
            </w:r>
          </w:p>
        </w:tc>
      </w:tr>
    </w:tbl>
    <w:p w14:paraId="57B6BAD7" w14:textId="77777777" w:rsidR="003C79B6" w:rsidRDefault="003C79B6" w:rsidP="003C79B6">
      <w:pPr>
        <w:spacing w:after="0"/>
        <w:rPr>
          <w:rFonts w:eastAsia="Calibri" w:cstheme="minorHAnsi"/>
          <w:szCs w:val="24"/>
        </w:rPr>
      </w:pPr>
    </w:p>
    <w:p w14:paraId="182AB76E" w14:textId="77777777" w:rsidR="003C79B6" w:rsidRDefault="003C79B6" w:rsidP="003C79B6">
      <w:pPr>
        <w:pStyle w:val="Ttulo5"/>
        <w:ind w:left="993"/>
        <w:rPr>
          <w:color w:val="000000" w:themeColor="text1"/>
          <w:u w:val="single"/>
        </w:rPr>
      </w:pPr>
      <w:r w:rsidRPr="009A6248">
        <w:rPr>
          <w:color w:val="000000" w:themeColor="text1"/>
          <w:u w:val="single"/>
        </w:rPr>
        <w:t>Dominio de Control</w:t>
      </w:r>
    </w:p>
    <w:p w14:paraId="39CBAAF6" w14:textId="77777777" w:rsidR="003C79B6" w:rsidRPr="009A6248" w:rsidRDefault="003C79B6" w:rsidP="003C79B6">
      <w:pPr>
        <w:spacing w:after="0"/>
      </w:pPr>
    </w:p>
    <w:p w14:paraId="556A7B74" w14:textId="77777777" w:rsidR="003C79B6" w:rsidRDefault="003C79B6" w:rsidP="003C79B6">
      <w:pPr>
        <w:spacing w:after="0"/>
        <w:jc w:val="both"/>
        <w:rPr>
          <w:rFonts w:eastAsia="Calibri" w:cstheme="minorHAnsi"/>
          <w:szCs w:val="24"/>
        </w:rPr>
      </w:pPr>
      <w:r w:rsidRPr="00E65911">
        <w:rPr>
          <w:rFonts w:eastAsia="Calibri" w:cstheme="minorHAnsi"/>
          <w:szCs w:val="24"/>
        </w:rPr>
        <w:t>Dominio que contiene actividades de vigilancia,</w:t>
      </w:r>
      <w:r>
        <w:rPr>
          <w:rFonts w:eastAsia="Calibri" w:cstheme="minorHAnsi"/>
          <w:szCs w:val="24"/>
        </w:rPr>
        <w:t xml:space="preserve"> </w:t>
      </w:r>
      <w:r w:rsidRPr="00E65911">
        <w:rPr>
          <w:rFonts w:eastAsia="Calibri" w:cstheme="minorHAnsi"/>
          <w:szCs w:val="24"/>
        </w:rPr>
        <w:t>auditoria e inspección, para detección de posibles</w:t>
      </w:r>
      <w:r>
        <w:rPr>
          <w:rFonts w:eastAsia="Calibri" w:cstheme="minorHAnsi"/>
          <w:szCs w:val="24"/>
        </w:rPr>
        <w:t xml:space="preserve"> </w:t>
      </w:r>
      <w:r w:rsidRPr="00E65911">
        <w:rPr>
          <w:rFonts w:eastAsia="Calibri" w:cstheme="minorHAnsi"/>
          <w:szCs w:val="24"/>
        </w:rPr>
        <w:t>hallazgos y oportunidades de mejora en el marco de la</w:t>
      </w:r>
      <w:r>
        <w:rPr>
          <w:rFonts w:eastAsia="Calibri" w:cstheme="minorHAnsi"/>
          <w:szCs w:val="24"/>
        </w:rPr>
        <w:t xml:space="preserve"> </w:t>
      </w:r>
      <w:r w:rsidRPr="00E65911">
        <w:rPr>
          <w:rFonts w:eastAsia="Calibri" w:cstheme="minorHAnsi"/>
          <w:szCs w:val="24"/>
        </w:rPr>
        <w:t>ejecución de un proyecto.</w:t>
      </w:r>
    </w:p>
    <w:p w14:paraId="710EF40B" w14:textId="77777777" w:rsidR="003C79B6" w:rsidRDefault="003C79B6" w:rsidP="003C79B6">
      <w:pPr>
        <w:spacing w:after="0"/>
        <w:jc w:val="both"/>
        <w:rPr>
          <w:rFonts w:eastAsia="Calibri" w:cstheme="minorHAnsi"/>
          <w:szCs w:val="24"/>
        </w:rPr>
      </w:pPr>
    </w:p>
    <w:tbl>
      <w:tblPr>
        <w:tblStyle w:val="Tablaconcuadrcula"/>
        <w:tblW w:w="0" w:type="auto"/>
        <w:tblInd w:w="-5" w:type="dxa"/>
        <w:tblLook w:val="04A0" w:firstRow="1" w:lastRow="0" w:firstColumn="1" w:lastColumn="0" w:noHBand="0" w:noVBand="1"/>
      </w:tblPr>
      <w:tblGrid>
        <w:gridCol w:w="1701"/>
        <w:gridCol w:w="7132"/>
      </w:tblGrid>
      <w:tr w:rsidR="00891968" w:rsidRPr="00652A0A" w14:paraId="3301B2E9" w14:textId="77777777" w:rsidTr="0081721A">
        <w:trPr>
          <w:cantSplit/>
          <w:tblHeader/>
        </w:trPr>
        <w:tc>
          <w:tcPr>
            <w:tcW w:w="1701" w:type="dxa"/>
            <w:shd w:val="clear" w:color="auto" w:fill="F2F2F2" w:themeFill="background1" w:themeFillShade="F2"/>
          </w:tcPr>
          <w:p w14:paraId="65B54134" w14:textId="77777777" w:rsidR="003C79B6" w:rsidRPr="00652A0A" w:rsidRDefault="003C79B6" w:rsidP="000662EC">
            <w:pPr>
              <w:rPr>
                <w:rFonts w:eastAsia="Calibri" w:cstheme="minorHAnsi"/>
                <w:b/>
                <w:bCs/>
              </w:rPr>
            </w:pPr>
            <w:r w:rsidRPr="00652A0A">
              <w:rPr>
                <w:rFonts w:eastAsia="Calibri" w:cstheme="minorHAnsi"/>
                <w:b/>
                <w:bCs/>
              </w:rPr>
              <w:t>COMPONENTE</w:t>
            </w:r>
          </w:p>
        </w:tc>
        <w:tc>
          <w:tcPr>
            <w:tcW w:w="7132" w:type="dxa"/>
            <w:shd w:val="clear" w:color="auto" w:fill="F2F2F2" w:themeFill="background1" w:themeFillShade="F2"/>
          </w:tcPr>
          <w:p w14:paraId="759367CA" w14:textId="77777777" w:rsidR="003C79B6" w:rsidRPr="00652A0A" w:rsidRDefault="003C79B6" w:rsidP="000662EC">
            <w:pPr>
              <w:rPr>
                <w:rFonts w:eastAsia="Calibri" w:cstheme="minorHAnsi"/>
                <w:b/>
                <w:bCs/>
              </w:rPr>
            </w:pPr>
            <w:r w:rsidRPr="00652A0A">
              <w:rPr>
                <w:rFonts w:eastAsia="Calibri" w:cstheme="minorHAnsi"/>
                <w:b/>
                <w:bCs/>
              </w:rPr>
              <w:t xml:space="preserve">ESTADO ACTUAL </w:t>
            </w:r>
          </w:p>
        </w:tc>
      </w:tr>
      <w:tr w:rsidR="003C79B6" w:rsidRPr="00652A0A" w14:paraId="413260B6" w14:textId="77777777" w:rsidTr="0081721A">
        <w:tc>
          <w:tcPr>
            <w:tcW w:w="1701" w:type="dxa"/>
          </w:tcPr>
          <w:p w14:paraId="6339584E" w14:textId="77777777" w:rsidR="003C79B6" w:rsidRPr="00652A0A" w:rsidRDefault="003C79B6" w:rsidP="000662EC">
            <w:pPr>
              <w:rPr>
                <w:rFonts w:eastAsia="Calibri" w:cstheme="minorHAnsi"/>
              </w:rPr>
            </w:pPr>
            <w:r w:rsidRPr="00E449BF">
              <w:rPr>
                <w:rFonts w:cstheme="minorHAnsi"/>
                <w:color w:val="000000"/>
                <w:lang w:val="es-ES"/>
              </w:rPr>
              <w:t>Indicadores de gestión de los proyectos de TI</w:t>
            </w:r>
          </w:p>
        </w:tc>
        <w:tc>
          <w:tcPr>
            <w:tcW w:w="7132" w:type="dxa"/>
          </w:tcPr>
          <w:p w14:paraId="29FD8300" w14:textId="77777777" w:rsidR="003C79B6" w:rsidRDefault="003C79B6" w:rsidP="000662EC">
            <w:pPr>
              <w:jc w:val="both"/>
            </w:pPr>
            <w:r>
              <w:t>Con el fin de realizar seguimiento a la gestión de TI, la Gerencia de Tecnología tiene incorporados en sus procesos, indicadores de gestión (</w:t>
            </w:r>
            <w:r w:rsidRPr="009A6248">
              <w:rPr>
                <w:i/>
                <w:iCs/>
              </w:rPr>
              <w:t>Ver numeral: 6.2.5.2</w:t>
            </w:r>
            <w:r>
              <w:rPr>
                <w:i/>
                <w:iCs/>
              </w:rPr>
              <w:t xml:space="preserve"> </w:t>
            </w:r>
            <w:r w:rsidRPr="009A6248">
              <w:rPr>
                <w:i/>
                <w:iCs/>
              </w:rPr>
              <w:t>Indicadores de gestión de TI</w:t>
            </w:r>
            <w:r>
              <w:t xml:space="preserve">). Adicionalmente en el PAI se realiza seguimiento al avance en las actividades para la ejecución de las unidades de gestión. </w:t>
            </w:r>
          </w:p>
          <w:p w14:paraId="7D976898" w14:textId="77777777" w:rsidR="003C79B6" w:rsidRDefault="003C79B6" w:rsidP="000662EC">
            <w:pPr>
              <w:jc w:val="both"/>
              <w:rPr>
                <w:rFonts w:eastAsia="Calibri" w:cstheme="minorHAnsi"/>
              </w:rPr>
            </w:pPr>
          </w:p>
          <w:p w14:paraId="34948801" w14:textId="77777777" w:rsidR="003C79B6" w:rsidRPr="00652A0A" w:rsidRDefault="003C79B6" w:rsidP="000662EC">
            <w:pPr>
              <w:jc w:val="both"/>
              <w:rPr>
                <w:rFonts w:eastAsia="Calibri" w:cstheme="minorHAnsi"/>
              </w:rPr>
            </w:pPr>
            <w:r>
              <w:rPr>
                <w:rFonts w:eastAsia="Calibri" w:cstheme="minorHAnsi"/>
              </w:rPr>
              <w:t>Actualmente no se cuenta con indicadores de gestión de proyectos TI de acuerdo con lo solicitado en el modelo de gestión de proyectos de TI de MinTIC.</w:t>
            </w:r>
          </w:p>
        </w:tc>
      </w:tr>
      <w:tr w:rsidR="003C79B6" w:rsidRPr="00652A0A" w14:paraId="069E9058" w14:textId="77777777" w:rsidTr="0081721A">
        <w:tc>
          <w:tcPr>
            <w:tcW w:w="1701" w:type="dxa"/>
          </w:tcPr>
          <w:p w14:paraId="44B4F17F" w14:textId="77777777" w:rsidR="003C79B6" w:rsidRPr="00652A0A" w:rsidRDefault="003C79B6" w:rsidP="000662EC">
            <w:pPr>
              <w:rPr>
                <w:rFonts w:eastAsia="Calibri" w:cstheme="minorHAnsi"/>
                <w:b/>
                <w:bCs/>
                <w:color w:val="000000" w:themeColor="text1"/>
              </w:rPr>
            </w:pPr>
            <w:r w:rsidRPr="00E449BF">
              <w:rPr>
                <w:rFonts w:cstheme="minorHAnsi"/>
                <w:color w:val="000000"/>
                <w:lang w:val="es-ES"/>
              </w:rPr>
              <w:t>Gestión de Impactos</w:t>
            </w:r>
          </w:p>
        </w:tc>
        <w:tc>
          <w:tcPr>
            <w:tcW w:w="7132" w:type="dxa"/>
          </w:tcPr>
          <w:p w14:paraId="6CA164A2" w14:textId="77777777" w:rsidR="003C79B6" w:rsidRPr="00652A0A" w:rsidRDefault="003C79B6" w:rsidP="000662EC">
            <w:pPr>
              <w:jc w:val="both"/>
              <w:rPr>
                <w:rFonts w:eastAsia="Calibri" w:cstheme="minorHAnsi"/>
              </w:rPr>
            </w:pPr>
            <w:r>
              <w:rPr>
                <w:rFonts w:eastAsia="Calibri" w:cstheme="minorHAnsi"/>
              </w:rPr>
              <w:t>Actualmente no se realiza la gestión de impactos de los proyectos TI de acuerdo con lo solicitado en el modelo de gestión de proyectos de TI de MinTIC.</w:t>
            </w:r>
          </w:p>
        </w:tc>
      </w:tr>
      <w:tr w:rsidR="003C79B6" w:rsidRPr="00652A0A" w14:paraId="78774949" w14:textId="77777777" w:rsidTr="0081721A">
        <w:tc>
          <w:tcPr>
            <w:tcW w:w="1701" w:type="dxa"/>
          </w:tcPr>
          <w:p w14:paraId="0C142C41" w14:textId="77777777" w:rsidR="003C79B6" w:rsidRDefault="003C79B6" w:rsidP="000662EC">
            <w:pPr>
              <w:rPr>
                <w:rFonts w:eastAsia="Calibri" w:cstheme="minorHAnsi"/>
                <w:color w:val="000000" w:themeColor="text1"/>
              </w:rPr>
            </w:pPr>
            <w:r w:rsidRPr="00E449BF">
              <w:rPr>
                <w:rFonts w:cstheme="minorHAnsi"/>
                <w:color w:val="000000"/>
                <w:lang w:val="es-ES"/>
              </w:rPr>
              <w:t>Gestión de Riesgos</w:t>
            </w:r>
          </w:p>
        </w:tc>
        <w:tc>
          <w:tcPr>
            <w:tcW w:w="7132" w:type="dxa"/>
          </w:tcPr>
          <w:p w14:paraId="7CF27A7F" w14:textId="6A5380AA" w:rsidR="003C79B6" w:rsidRDefault="003C79B6" w:rsidP="000662EC">
            <w:pPr>
              <w:jc w:val="both"/>
              <w:rPr>
                <w:rFonts w:eastAsia="Times New Roman"/>
              </w:rPr>
            </w:pPr>
            <w:r w:rsidRPr="009A6248">
              <w:rPr>
                <w:rFonts w:eastAsia="Calibri" w:cstheme="minorHAnsi"/>
              </w:rPr>
              <w:t xml:space="preserve">La Gerencia de Tecnología gestiona los riesgos </w:t>
            </w:r>
            <w:r>
              <w:rPr>
                <w:rFonts w:eastAsia="Calibri" w:cstheme="minorHAnsi"/>
              </w:rPr>
              <w:t xml:space="preserve">en el marco del </w:t>
            </w:r>
            <w:r w:rsidRPr="009A6248">
              <w:rPr>
                <w:rFonts w:eastAsia="Times New Roman"/>
                <w:i/>
                <w:iCs/>
              </w:rPr>
              <w:t>“Proceso Gestión Integral del Riesgo” (ver numeral 6.2.1.2.2</w:t>
            </w:r>
            <w:r>
              <w:rPr>
                <w:rFonts w:eastAsia="Times New Roman"/>
                <w:i/>
                <w:iCs/>
                <w:u w:val="single"/>
              </w:rPr>
              <w:t>)</w:t>
            </w:r>
            <w:r w:rsidRPr="009A6248">
              <w:rPr>
                <w:rFonts w:eastAsia="Times New Roman"/>
                <w:i/>
                <w:iCs/>
              </w:rPr>
              <w:t>.</w:t>
            </w:r>
            <w:r>
              <w:rPr>
                <w:rFonts w:eastAsia="Times New Roman"/>
                <w:i/>
                <w:iCs/>
              </w:rPr>
              <w:t xml:space="preserve"> </w:t>
            </w:r>
            <w:r w:rsidRPr="00193938">
              <w:rPr>
                <w:rFonts w:eastAsia="Times New Roman"/>
              </w:rPr>
              <w:t>En el marco de este proceso se realiza la identificación, causas y controles que permiten minimizar la probabilidad de ocurrencia</w:t>
            </w:r>
            <w:r>
              <w:rPr>
                <w:rFonts w:eastAsia="Times New Roman"/>
              </w:rPr>
              <w:t xml:space="preserve"> (ver informes de gestión de riesgos en la URL</w:t>
            </w:r>
          </w:p>
          <w:p w14:paraId="7D5265E0" w14:textId="77777777" w:rsidR="003C79B6" w:rsidRPr="00193938" w:rsidRDefault="003C79B6" w:rsidP="000662EC">
            <w:pPr>
              <w:jc w:val="both"/>
              <w:rPr>
                <w:rFonts w:eastAsia="Times New Roman"/>
              </w:rPr>
            </w:pPr>
          </w:p>
          <w:p w14:paraId="5D1B396F" w14:textId="77777777" w:rsidR="003C79B6" w:rsidRPr="00193938" w:rsidRDefault="003C79B6" w:rsidP="000662EC">
            <w:pPr>
              <w:jc w:val="both"/>
              <w:rPr>
                <w:rFonts w:eastAsia="Times New Roman"/>
                <w:i/>
                <w:iCs/>
              </w:rPr>
            </w:pPr>
            <w:r>
              <w:rPr>
                <w:rFonts w:eastAsia="Calibri" w:cstheme="minorHAnsi"/>
              </w:rPr>
              <w:lastRenderedPageBreak/>
              <w:t>Actualmente no se realiza la gestión de riesgos en los proyectos de TI de acuerdo con lo solicitado en el modelo de gestión de proyectos de TI de MinTIC.</w:t>
            </w:r>
          </w:p>
        </w:tc>
      </w:tr>
      <w:tr w:rsidR="003C79B6" w:rsidRPr="00652A0A" w14:paraId="10FB78D7" w14:textId="77777777" w:rsidTr="0081721A">
        <w:tc>
          <w:tcPr>
            <w:tcW w:w="1701" w:type="dxa"/>
          </w:tcPr>
          <w:p w14:paraId="1343804A" w14:textId="77777777" w:rsidR="003C79B6" w:rsidRPr="00E449BF" w:rsidRDefault="003C79B6" w:rsidP="000662EC">
            <w:pPr>
              <w:rPr>
                <w:rFonts w:cstheme="minorHAnsi"/>
                <w:color w:val="000000"/>
                <w:lang w:val="es-ES"/>
              </w:rPr>
            </w:pPr>
            <w:r w:rsidRPr="00E449BF">
              <w:rPr>
                <w:rFonts w:cstheme="minorHAnsi"/>
                <w:color w:val="000000"/>
                <w:lang w:val="es-ES"/>
              </w:rPr>
              <w:lastRenderedPageBreak/>
              <w:t>Bitácora de proyecto</w:t>
            </w:r>
          </w:p>
        </w:tc>
        <w:tc>
          <w:tcPr>
            <w:tcW w:w="7132" w:type="dxa"/>
          </w:tcPr>
          <w:p w14:paraId="1F9D59A5" w14:textId="77777777" w:rsidR="003C79B6" w:rsidRDefault="003C79B6" w:rsidP="000662EC">
            <w:pPr>
              <w:jc w:val="both"/>
              <w:rPr>
                <w:rFonts w:eastAsia="Calibri" w:cstheme="minorHAnsi"/>
              </w:rPr>
            </w:pPr>
            <w:r>
              <w:rPr>
                <w:rFonts w:eastAsia="Calibri" w:cstheme="minorHAnsi"/>
              </w:rPr>
              <w:t>Los documentos y entregables son registrados en el repositorio en el que se realiza el seguimiento a las órdenes de cambio que se generan de acuerdo con los establecido en el procedimiento “</w:t>
            </w:r>
            <w:r w:rsidRPr="00EB474F">
              <w:rPr>
                <w:rFonts w:eastAsia="Calibri" w:cstheme="minorHAnsi"/>
                <w:i/>
                <w:iCs/>
              </w:rPr>
              <w:t>Gestión de Cambios y Liberaciones</w:t>
            </w:r>
            <w:r>
              <w:rPr>
                <w:rFonts w:eastAsia="Calibri" w:cstheme="minorHAnsi"/>
              </w:rPr>
              <w:t>”.</w:t>
            </w:r>
          </w:p>
          <w:p w14:paraId="7284E2B5" w14:textId="77777777" w:rsidR="003C79B6" w:rsidRDefault="003C79B6" w:rsidP="000662EC">
            <w:pPr>
              <w:jc w:val="both"/>
              <w:rPr>
                <w:rFonts w:eastAsia="Calibri" w:cstheme="minorHAnsi"/>
              </w:rPr>
            </w:pPr>
          </w:p>
          <w:p w14:paraId="6EFA3CCD" w14:textId="77777777" w:rsidR="003C79B6" w:rsidRDefault="003C79B6" w:rsidP="000662EC">
            <w:pPr>
              <w:jc w:val="both"/>
              <w:rPr>
                <w:rFonts w:eastAsia="Calibri" w:cstheme="minorHAnsi"/>
              </w:rPr>
            </w:pPr>
            <w:r>
              <w:rPr>
                <w:rFonts w:eastAsia="Calibri" w:cstheme="minorHAnsi"/>
              </w:rPr>
              <w:t>Actualmente no se gestiona la bitácora del proyecto de acuerdo con lo solicitado en el modelo de gestión de proyectos de TI de MinTIC.</w:t>
            </w:r>
          </w:p>
        </w:tc>
      </w:tr>
    </w:tbl>
    <w:p w14:paraId="1A578708" w14:textId="77777777" w:rsidR="003C79B6" w:rsidRDefault="003C79B6" w:rsidP="003C79B6">
      <w:pPr>
        <w:rPr>
          <w:rFonts w:eastAsia="Calibri" w:cstheme="minorHAnsi"/>
          <w:szCs w:val="24"/>
        </w:rPr>
      </w:pPr>
    </w:p>
    <w:p w14:paraId="2AE3F6DA" w14:textId="77777777" w:rsidR="003C79B6" w:rsidRDefault="003C79B6" w:rsidP="003C79B6">
      <w:pPr>
        <w:pStyle w:val="Ttulo4"/>
        <w:ind w:left="709" w:hanging="722"/>
        <w:rPr>
          <w:color w:val="auto"/>
        </w:rPr>
      </w:pPr>
      <w:r w:rsidRPr="00E42395">
        <w:rPr>
          <w:color w:val="auto"/>
        </w:rPr>
        <w:t>Gestión plan de adquisiciones de TI</w:t>
      </w:r>
    </w:p>
    <w:p w14:paraId="0681E4D6" w14:textId="77777777" w:rsidR="003C79B6" w:rsidRDefault="003C79B6" w:rsidP="003C79B6">
      <w:pPr>
        <w:spacing w:after="0"/>
      </w:pPr>
    </w:p>
    <w:p w14:paraId="40349ED6" w14:textId="77777777" w:rsidR="003C79B6" w:rsidRDefault="003C79B6" w:rsidP="003C79B6">
      <w:pPr>
        <w:spacing w:after="0"/>
        <w:jc w:val="both"/>
      </w:pPr>
      <w:r>
        <w:t>La Gerencia de Tecnología elabora y gestiona el Plan Anual de Anual de Adquisiciones, identificando las necesidades de adquisición de productos y/o servicios de TI, tomando como insumo el Plan Estratégico Institucional y el Plan de Acción Institucional, con la participación de los siguientes funcionarios:</w:t>
      </w:r>
    </w:p>
    <w:p w14:paraId="3DBE6151" w14:textId="77777777" w:rsidR="003C79B6" w:rsidRPr="00E449BF" w:rsidRDefault="003C79B6" w:rsidP="003C79B6">
      <w:pPr>
        <w:spacing w:after="0"/>
        <w:rPr>
          <w:b/>
          <w:bCs/>
        </w:rPr>
      </w:pPr>
    </w:p>
    <w:tbl>
      <w:tblPr>
        <w:tblStyle w:val="Tablaconcuadrcula"/>
        <w:tblW w:w="0" w:type="auto"/>
        <w:tblLook w:val="04A0" w:firstRow="1" w:lastRow="0" w:firstColumn="1" w:lastColumn="0" w:noHBand="0" w:noVBand="1"/>
      </w:tblPr>
      <w:tblGrid>
        <w:gridCol w:w="2405"/>
        <w:gridCol w:w="6423"/>
      </w:tblGrid>
      <w:tr w:rsidR="003C79B6" w:rsidRPr="00E42395" w14:paraId="290A0618" w14:textId="77777777" w:rsidTr="58D1FDEA">
        <w:trPr>
          <w:cantSplit/>
          <w:tblHeader/>
        </w:trPr>
        <w:tc>
          <w:tcPr>
            <w:tcW w:w="2405" w:type="dxa"/>
            <w:shd w:val="clear" w:color="auto" w:fill="D9D9D9" w:themeFill="background1" w:themeFillShade="D9"/>
          </w:tcPr>
          <w:p w14:paraId="4BA837A4" w14:textId="77777777" w:rsidR="003C79B6" w:rsidRPr="00E449BF" w:rsidRDefault="003C79B6" w:rsidP="000662EC">
            <w:pPr>
              <w:rPr>
                <w:b/>
                <w:bCs/>
              </w:rPr>
            </w:pPr>
            <w:r w:rsidRPr="00E449BF">
              <w:rPr>
                <w:b/>
                <w:bCs/>
              </w:rPr>
              <w:t>CARGO</w:t>
            </w:r>
          </w:p>
        </w:tc>
        <w:tc>
          <w:tcPr>
            <w:tcW w:w="6423" w:type="dxa"/>
            <w:shd w:val="clear" w:color="auto" w:fill="D9D9D9" w:themeFill="background1" w:themeFillShade="D9"/>
          </w:tcPr>
          <w:p w14:paraId="0F6B78E8" w14:textId="77777777" w:rsidR="003C79B6" w:rsidRPr="00E449BF" w:rsidRDefault="003C79B6" w:rsidP="000662EC">
            <w:pPr>
              <w:rPr>
                <w:b/>
                <w:bCs/>
              </w:rPr>
            </w:pPr>
            <w:r w:rsidRPr="00E449BF">
              <w:rPr>
                <w:b/>
                <w:bCs/>
              </w:rPr>
              <w:t>ACTIVIDADES</w:t>
            </w:r>
          </w:p>
        </w:tc>
      </w:tr>
      <w:tr w:rsidR="003C79B6" w14:paraId="61965B30" w14:textId="77777777" w:rsidTr="58D1FDEA">
        <w:tc>
          <w:tcPr>
            <w:tcW w:w="2405" w:type="dxa"/>
          </w:tcPr>
          <w:p w14:paraId="009887D6" w14:textId="77777777" w:rsidR="003C79B6" w:rsidRDefault="003C79B6" w:rsidP="000662EC">
            <w:r>
              <w:t>Gerente de Tecnología</w:t>
            </w:r>
          </w:p>
        </w:tc>
        <w:tc>
          <w:tcPr>
            <w:tcW w:w="6423" w:type="dxa"/>
          </w:tcPr>
          <w:p w14:paraId="769FCA4C" w14:textId="77777777" w:rsidR="003C79B6" w:rsidRDefault="003C79B6" w:rsidP="007F24DF">
            <w:pPr>
              <w:pStyle w:val="Prrafodelista"/>
              <w:numPr>
                <w:ilvl w:val="0"/>
                <w:numId w:val="27"/>
              </w:numPr>
              <w:ind w:left="321"/>
            </w:pPr>
            <w:r>
              <w:t>Asesoría a las áreas de la entidad en la identificación de soluciones tecnológicas.</w:t>
            </w:r>
          </w:p>
          <w:p w14:paraId="6B20B03B" w14:textId="77777777" w:rsidR="003C79B6" w:rsidRDefault="003C79B6" w:rsidP="007F24DF">
            <w:pPr>
              <w:pStyle w:val="Prrafodelista"/>
              <w:numPr>
                <w:ilvl w:val="0"/>
                <w:numId w:val="27"/>
              </w:numPr>
              <w:ind w:left="321"/>
            </w:pPr>
            <w:r>
              <w:t>Contratación y supervisión de Profesionales de apoyo a las actividades relacionadas con:</w:t>
            </w:r>
          </w:p>
          <w:p w14:paraId="6015BF18" w14:textId="77777777" w:rsidR="003C79B6" w:rsidRDefault="003C79B6" w:rsidP="007F24DF">
            <w:pPr>
              <w:pStyle w:val="Prrafodelista"/>
              <w:numPr>
                <w:ilvl w:val="0"/>
                <w:numId w:val="26"/>
              </w:numPr>
              <w:ind w:left="747"/>
            </w:pPr>
            <w:r>
              <w:t>Implementación de la política de gobierno de Digital.</w:t>
            </w:r>
          </w:p>
          <w:p w14:paraId="2ED6DBB7" w14:textId="36F6417C" w:rsidR="19CC93F0" w:rsidRDefault="19CC93F0" w:rsidP="007F24DF">
            <w:pPr>
              <w:pStyle w:val="Prrafodelista"/>
              <w:numPr>
                <w:ilvl w:val="0"/>
                <w:numId w:val="26"/>
              </w:numPr>
              <w:ind w:left="747"/>
            </w:pPr>
            <w:r>
              <w:t>Apoyo en la implementación del SGSI de la Unidad</w:t>
            </w:r>
          </w:p>
          <w:p w14:paraId="3D50D8B5" w14:textId="77777777" w:rsidR="003C79B6" w:rsidRDefault="003C79B6" w:rsidP="007F24DF">
            <w:pPr>
              <w:pStyle w:val="Prrafodelista"/>
              <w:numPr>
                <w:ilvl w:val="0"/>
                <w:numId w:val="26"/>
              </w:numPr>
              <w:ind w:left="747"/>
            </w:pPr>
            <w:r>
              <w:t>Seguimiento a la ejecución presupuestal de la Gerencia de Tecnología.</w:t>
            </w:r>
          </w:p>
        </w:tc>
      </w:tr>
      <w:tr w:rsidR="003C79B6" w14:paraId="54FFA889" w14:textId="77777777" w:rsidTr="58D1FDEA">
        <w:tc>
          <w:tcPr>
            <w:tcW w:w="2405" w:type="dxa"/>
          </w:tcPr>
          <w:p w14:paraId="60352C8F" w14:textId="77777777" w:rsidR="003C79B6" w:rsidRDefault="003C79B6" w:rsidP="000662EC">
            <w:r>
              <w:t>Subgerente de Ingeniería de Software</w:t>
            </w:r>
          </w:p>
        </w:tc>
        <w:tc>
          <w:tcPr>
            <w:tcW w:w="6423" w:type="dxa"/>
          </w:tcPr>
          <w:p w14:paraId="72FB47E8" w14:textId="77777777" w:rsidR="003C79B6" w:rsidRDefault="003C79B6" w:rsidP="007F24DF">
            <w:pPr>
              <w:pStyle w:val="Prrafodelista"/>
              <w:numPr>
                <w:ilvl w:val="0"/>
                <w:numId w:val="28"/>
              </w:numPr>
              <w:ind w:left="321"/>
            </w:pPr>
            <w:r>
              <w:t>Contratación y supervisión de Profesionales de apoyo a las actividades de desarrollo y/o ajustes de aplicaciones.</w:t>
            </w:r>
          </w:p>
          <w:p w14:paraId="2D0286F1" w14:textId="77777777" w:rsidR="003C79B6" w:rsidRDefault="003C79B6" w:rsidP="007F24DF">
            <w:pPr>
              <w:pStyle w:val="Prrafodelista"/>
              <w:numPr>
                <w:ilvl w:val="0"/>
                <w:numId w:val="28"/>
              </w:numPr>
              <w:ind w:left="321"/>
            </w:pPr>
            <w:r>
              <w:t>Contratación y supervisión de proveedores de software de desarrollo e implementación de aplicaciones.</w:t>
            </w:r>
          </w:p>
        </w:tc>
      </w:tr>
      <w:tr w:rsidR="003C79B6" w14:paraId="357BC6B5" w14:textId="77777777" w:rsidTr="58D1FDEA">
        <w:tc>
          <w:tcPr>
            <w:tcW w:w="2405" w:type="dxa"/>
          </w:tcPr>
          <w:p w14:paraId="6EF17991" w14:textId="77777777" w:rsidR="003C79B6" w:rsidRDefault="003C79B6" w:rsidP="000662EC">
            <w:r>
              <w:t>Subgerente de Infraestructura Tecnológica</w:t>
            </w:r>
          </w:p>
        </w:tc>
        <w:tc>
          <w:tcPr>
            <w:tcW w:w="6423" w:type="dxa"/>
          </w:tcPr>
          <w:p w14:paraId="40D19BCC" w14:textId="77777777" w:rsidR="003C79B6" w:rsidRDefault="003C79B6" w:rsidP="007F24DF">
            <w:pPr>
              <w:pStyle w:val="Prrafodelista"/>
              <w:numPr>
                <w:ilvl w:val="0"/>
                <w:numId w:val="29"/>
              </w:numPr>
              <w:ind w:left="321"/>
            </w:pPr>
            <w:r>
              <w:t>Contratación y supervisión de Profesionales de apoyo a las actividades de administración y operación de la infraestructura tecnológica.</w:t>
            </w:r>
          </w:p>
          <w:p w14:paraId="4452BF25" w14:textId="77777777" w:rsidR="003C79B6" w:rsidRDefault="003C79B6" w:rsidP="007F24DF">
            <w:pPr>
              <w:pStyle w:val="Prrafodelista"/>
              <w:numPr>
                <w:ilvl w:val="0"/>
                <w:numId w:val="29"/>
              </w:numPr>
              <w:ind w:left="321"/>
            </w:pPr>
            <w:r>
              <w:t>Contratación y supervisión de proveedores de productos y/o servicios relacionados con la adquisición, mantenimiento, soporte técnico de la infraestructura tecnológica.</w:t>
            </w:r>
          </w:p>
        </w:tc>
      </w:tr>
      <w:tr w:rsidR="003C79B6" w14:paraId="79C61EBA" w14:textId="77777777" w:rsidTr="58D1FDEA">
        <w:tc>
          <w:tcPr>
            <w:tcW w:w="2405" w:type="dxa"/>
          </w:tcPr>
          <w:p w14:paraId="6882E68B" w14:textId="77777777" w:rsidR="003C79B6" w:rsidRDefault="003C79B6" w:rsidP="000662EC">
            <w:r>
              <w:t>Gestores de proyectos</w:t>
            </w:r>
          </w:p>
        </w:tc>
        <w:tc>
          <w:tcPr>
            <w:tcW w:w="6423" w:type="dxa"/>
          </w:tcPr>
          <w:p w14:paraId="00D345B5" w14:textId="77777777" w:rsidR="003C79B6" w:rsidRDefault="003C79B6" w:rsidP="007F24DF">
            <w:pPr>
              <w:pStyle w:val="Prrafodelista"/>
              <w:numPr>
                <w:ilvl w:val="0"/>
                <w:numId w:val="30"/>
              </w:numPr>
              <w:ind w:left="321"/>
            </w:pPr>
            <w:r>
              <w:t>Identificación de necesidades de contratación de soluciones tecnológicas de acuerdo con las unidades de gestión establecidas en el Plan de Acción Institucional - PAI.</w:t>
            </w:r>
          </w:p>
          <w:p w14:paraId="4425D0C0" w14:textId="77777777" w:rsidR="003C79B6" w:rsidRDefault="003C79B6" w:rsidP="007F24DF">
            <w:pPr>
              <w:pStyle w:val="Prrafodelista"/>
              <w:numPr>
                <w:ilvl w:val="0"/>
                <w:numId w:val="30"/>
              </w:numPr>
              <w:ind w:left="321"/>
            </w:pPr>
            <w:r>
              <w:lastRenderedPageBreak/>
              <w:t>Participar en la contratación de proveedores de productos y/o servicios de TI.</w:t>
            </w:r>
          </w:p>
        </w:tc>
      </w:tr>
      <w:tr w:rsidR="003C79B6" w14:paraId="307262C2" w14:textId="77777777" w:rsidTr="58D1FDEA">
        <w:tc>
          <w:tcPr>
            <w:tcW w:w="2405" w:type="dxa"/>
          </w:tcPr>
          <w:p w14:paraId="4095CE17" w14:textId="77777777" w:rsidR="003C79B6" w:rsidRDefault="003C79B6" w:rsidP="000662EC">
            <w:r w:rsidRPr="00E42395">
              <w:lastRenderedPageBreak/>
              <w:t>Oficial de Seguridad de la Información</w:t>
            </w:r>
          </w:p>
        </w:tc>
        <w:tc>
          <w:tcPr>
            <w:tcW w:w="6423" w:type="dxa"/>
          </w:tcPr>
          <w:p w14:paraId="4E102065" w14:textId="77777777" w:rsidR="003C79B6" w:rsidRDefault="003C79B6" w:rsidP="007F24DF">
            <w:pPr>
              <w:pStyle w:val="Prrafodelista"/>
              <w:numPr>
                <w:ilvl w:val="0"/>
                <w:numId w:val="31"/>
              </w:numPr>
              <w:ind w:left="321"/>
            </w:pPr>
            <w:r>
              <w:t>Identificación de necesidades de contratación de soluciones tecnológicas para mejorar la seguridad del hardware y software de la entidad.</w:t>
            </w:r>
          </w:p>
          <w:p w14:paraId="5BB7ACF0" w14:textId="77777777" w:rsidR="003C79B6" w:rsidRDefault="003C79B6" w:rsidP="007F24DF">
            <w:pPr>
              <w:pStyle w:val="Prrafodelista"/>
              <w:numPr>
                <w:ilvl w:val="0"/>
                <w:numId w:val="31"/>
              </w:numPr>
              <w:ind w:left="321"/>
            </w:pPr>
            <w:r>
              <w:t>Verificar que la adquisición de productos y/o servicios cumplan con los políticas y estándares de seguridad vigentes.</w:t>
            </w:r>
          </w:p>
        </w:tc>
      </w:tr>
      <w:tr w:rsidR="003C79B6" w14:paraId="4D58335A" w14:textId="77777777" w:rsidTr="58D1FDEA">
        <w:tc>
          <w:tcPr>
            <w:tcW w:w="2405" w:type="dxa"/>
          </w:tcPr>
          <w:p w14:paraId="2F4371B6" w14:textId="77777777" w:rsidR="003C79B6" w:rsidRPr="00E42395" w:rsidRDefault="003C79B6" w:rsidP="000662EC">
            <w:r w:rsidRPr="00E42395">
              <w:t>Oficial de Continuidad del Negocio</w:t>
            </w:r>
          </w:p>
          <w:p w14:paraId="496E26A9" w14:textId="77777777" w:rsidR="003C79B6" w:rsidRPr="00E42395" w:rsidRDefault="003C79B6" w:rsidP="000662EC"/>
        </w:tc>
        <w:tc>
          <w:tcPr>
            <w:tcW w:w="6423" w:type="dxa"/>
          </w:tcPr>
          <w:p w14:paraId="21CE0F8B" w14:textId="77777777" w:rsidR="003C79B6" w:rsidRDefault="003C79B6" w:rsidP="007F24DF">
            <w:pPr>
              <w:pStyle w:val="Prrafodelista"/>
              <w:numPr>
                <w:ilvl w:val="0"/>
                <w:numId w:val="32"/>
              </w:numPr>
              <w:ind w:left="321"/>
            </w:pPr>
            <w:r>
              <w:t>Identificación de necesidades de contratación de soluciones tecnológicas para mejorar la efectividad en los planes de continuidad del negocio.</w:t>
            </w:r>
          </w:p>
          <w:p w14:paraId="7936FB6B" w14:textId="77777777" w:rsidR="003C79B6" w:rsidRDefault="003C79B6" w:rsidP="007F24DF">
            <w:pPr>
              <w:pStyle w:val="Prrafodelista"/>
              <w:numPr>
                <w:ilvl w:val="0"/>
                <w:numId w:val="32"/>
              </w:numPr>
              <w:ind w:left="321"/>
            </w:pPr>
            <w:r>
              <w:t>Contratación y supervisión de proveedores de productos y/o servicios relacionados con la adquisición y soporte técnico relacionados en el centro alterno de servidores y almacenamiento de información.</w:t>
            </w:r>
          </w:p>
        </w:tc>
      </w:tr>
      <w:tr w:rsidR="003C79B6" w14:paraId="5FF55B7D" w14:textId="77777777" w:rsidTr="58D1FDEA">
        <w:tc>
          <w:tcPr>
            <w:tcW w:w="2405" w:type="dxa"/>
          </w:tcPr>
          <w:p w14:paraId="4BB6EAB9" w14:textId="77777777" w:rsidR="003C79B6" w:rsidRPr="00E42395" w:rsidRDefault="003C79B6" w:rsidP="000662EC">
            <w:r w:rsidRPr="00E42395">
              <w:t>Gestor Mesa de Servicios</w:t>
            </w:r>
          </w:p>
          <w:p w14:paraId="43578BAE" w14:textId="77777777" w:rsidR="003C79B6" w:rsidRPr="00E42395" w:rsidRDefault="003C79B6" w:rsidP="000662EC"/>
        </w:tc>
        <w:tc>
          <w:tcPr>
            <w:tcW w:w="6423" w:type="dxa"/>
          </w:tcPr>
          <w:p w14:paraId="10966F33" w14:textId="77777777" w:rsidR="003C79B6" w:rsidRDefault="003C79B6" w:rsidP="007F24DF">
            <w:pPr>
              <w:pStyle w:val="Prrafodelista"/>
              <w:numPr>
                <w:ilvl w:val="0"/>
                <w:numId w:val="33"/>
              </w:numPr>
              <w:ind w:left="321"/>
            </w:pPr>
            <w:r>
              <w:t>Identificación de necesidades de contratación de soluciones tecnológicas para mejorar la calidad en la prestación de servicios de TI.</w:t>
            </w:r>
          </w:p>
          <w:p w14:paraId="7634BAF6" w14:textId="77777777" w:rsidR="003C79B6" w:rsidRDefault="003C79B6" w:rsidP="007F24DF">
            <w:pPr>
              <w:pStyle w:val="Prrafodelista"/>
              <w:numPr>
                <w:ilvl w:val="0"/>
                <w:numId w:val="33"/>
              </w:numPr>
              <w:ind w:left="321"/>
            </w:pPr>
            <w:r>
              <w:t>Contratación y supervisión de proveedores de productos y/o servicios relacionados con la adquisición y soporte técnico relacionados con la mesa de servicios de TI.</w:t>
            </w:r>
          </w:p>
        </w:tc>
      </w:tr>
      <w:tr w:rsidR="003C79B6" w14:paraId="1452439D" w14:textId="77777777" w:rsidTr="58D1FDEA">
        <w:tc>
          <w:tcPr>
            <w:tcW w:w="2405" w:type="dxa"/>
          </w:tcPr>
          <w:p w14:paraId="62C3A872" w14:textId="77777777" w:rsidR="003C79B6" w:rsidRPr="005575B1" w:rsidRDefault="003C79B6" w:rsidP="000662EC">
            <w:pPr>
              <w:jc w:val="both"/>
              <w:rPr>
                <w:rFonts w:ascii="Calibri" w:eastAsia="Times New Roman" w:hAnsi="Calibri" w:cs="Times New Roman"/>
              </w:rPr>
            </w:pPr>
            <w:r w:rsidRPr="00E42395">
              <w:rPr>
                <w:rFonts w:ascii="Calibri" w:eastAsia="Times New Roman" w:hAnsi="Calibri" w:cs="Times New Roman"/>
              </w:rPr>
              <w:t>Gestor de Proveedores de Servicios de TI</w:t>
            </w:r>
          </w:p>
          <w:p w14:paraId="0721F5AF" w14:textId="77777777" w:rsidR="003C79B6" w:rsidRPr="00101A95" w:rsidRDefault="003C79B6" w:rsidP="000662EC">
            <w:pPr>
              <w:jc w:val="both"/>
              <w:rPr>
                <w:rFonts w:ascii="Calibri" w:eastAsia="Times New Roman" w:hAnsi="Calibri" w:cs="Times New Roman"/>
                <w:u w:val="single"/>
              </w:rPr>
            </w:pPr>
          </w:p>
        </w:tc>
        <w:tc>
          <w:tcPr>
            <w:tcW w:w="6423" w:type="dxa"/>
          </w:tcPr>
          <w:p w14:paraId="3CDAED00" w14:textId="77777777" w:rsidR="003C79B6" w:rsidRDefault="003C79B6" w:rsidP="007F24DF">
            <w:pPr>
              <w:pStyle w:val="Prrafodelista"/>
              <w:numPr>
                <w:ilvl w:val="0"/>
                <w:numId w:val="34"/>
              </w:numPr>
              <w:ind w:left="321"/>
            </w:pPr>
            <w:r>
              <w:t>Apoyar la etapa precontractual de la adquisición de bienes y o servicios de TI.</w:t>
            </w:r>
          </w:p>
          <w:p w14:paraId="35C2FC35" w14:textId="77777777" w:rsidR="003C79B6" w:rsidRDefault="003C79B6" w:rsidP="007F24DF">
            <w:pPr>
              <w:pStyle w:val="Prrafodelista"/>
              <w:numPr>
                <w:ilvl w:val="0"/>
                <w:numId w:val="34"/>
              </w:numPr>
              <w:ind w:left="321"/>
            </w:pPr>
            <w:r>
              <w:t>Realizar seguimiento a la ejecución del Plan Anual de Adquisiciones:</w:t>
            </w:r>
          </w:p>
        </w:tc>
      </w:tr>
    </w:tbl>
    <w:p w14:paraId="32F8A704" w14:textId="77777777" w:rsidR="003C79B6" w:rsidRDefault="003C79B6" w:rsidP="003C79B6">
      <w:pPr>
        <w:spacing w:after="0"/>
      </w:pPr>
    </w:p>
    <w:p w14:paraId="082C1B26" w14:textId="77777777" w:rsidR="003C79B6" w:rsidRDefault="003C79B6" w:rsidP="003C79B6">
      <w:pPr>
        <w:spacing w:after="0"/>
        <w:rPr>
          <w:color w:val="000000" w:themeColor="text1"/>
          <w:sz w:val="24"/>
          <w:szCs w:val="24"/>
        </w:rPr>
      </w:pPr>
      <w:r>
        <w:t>El numeral “</w:t>
      </w:r>
      <w:r w:rsidRPr="00AE53BA">
        <w:rPr>
          <w:i/>
          <w:iCs/>
        </w:rPr>
        <w:t xml:space="preserve">6.2.1.3 </w:t>
      </w:r>
      <w:r w:rsidRPr="00AE53BA">
        <w:rPr>
          <w:i/>
          <w:iCs/>
          <w:color w:val="000000" w:themeColor="text1"/>
          <w:sz w:val="24"/>
          <w:szCs w:val="24"/>
        </w:rPr>
        <w:t>Adquisición de productos y servicios de TI</w:t>
      </w:r>
      <w:r>
        <w:rPr>
          <w:color w:val="000000" w:themeColor="text1"/>
          <w:sz w:val="24"/>
          <w:szCs w:val="24"/>
        </w:rPr>
        <w:t>”, describe como actualmente le Gerencia de Tecnología realiza la adquisición de productos y servicios.</w:t>
      </w:r>
    </w:p>
    <w:p w14:paraId="1F1A3A5A" w14:textId="77777777" w:rsidR="003C79B6" w:rsidRDefault="003C79B6" w:rsidP="003C79B6">
      <w:pPr>
        <w:spacing w:after="0"/>
      </w:pPr>
    </w:p>
    <w:p w14:paraId="4C3D555A" w14:textId="77777777" w:rsidR="003C79B6" w:rsidRDefault="003C79B6" w:rsidP="003C79B6">
      <w:pPr>
        <w:spacing w:after="0"/>
      </w:pPr>
      <w:r>
        <w:t>El plan anual de adquisiciones tiene la siguiente estructura del documento Excel que contiene el plan de adquisiciones.:</w:t>
      </w:r>
    </w:p>
    <w:p w14:paraId="6800428C" w14:textId="77777777" w:rsidR="003C79B6" w:rsidRDefault="003C79B6" w:rsidP="003C79B6">
      <w:pPr>
        <w:spacing w:after="0"/>
      </w:pPr>
    </w:p>
    <w:tbl>
      <w:tblPr>
        <w:tblW w:w="8784" w:type="dxa"/>
        <w:tblCellMar>
          <w:left w:w="70" w:type="dxa"/>
          <w:right w:w="70" w:type="dxa"/>
        </w:tblCellMar>
        <w:tblLook w:val="04A0" w:firstRow="1" w:lastRow="0" w:firstColumn="1" w:lastColumn="0" w:noHBand="0" w:noVBand="1"/>
      </w:tblPr>
      <w:tblGrid>
        <w:gridCol w:w="2547"/>
        <w:gridCol w:w="6237"/>
      </w:tblGrid>
      <w:tr w:rsidR="003C79B6" w:rsidRPr="00E66E47" w14:paraId="204E6716" w14:textId="77777777" w:rsidTr="000662EC">
        <w:trPr>
          <w:cantSplit/>
          <w:trHeight w:val="300"/>
          <w:tblHeader/>
        </w:trPr>
        <w:tc>
          <w:tcPr>
            <w:tcW w:w="2547" w:type="dxa"/>
            <w:tcBorders>
              <w:top w:val="single" w:sz="4" w:space="0" w:color="auto"/>
              <w:left w:val="single" w:sz="4" w:space="0" w:color="auto"/>
              <w:bottom w:val="single" w:sz="4" w:space="0" w:color="auto"/>
              <w:right w:val="single" w:sz="4" w:space="0" w:color="auto"/>
            </w:tcBorders>
            <w:shd w:val="clear" w:color="000000" w:fill="D9D9D9" w:themeFill="background1" w:themeFillShade="D9"/>
            <w:hideMark/>
          </w:tcPr>
          <w:p w14:paraId="6D05E16E"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COLUMNA</w:t>
            </w:r>
          </w:p>
        </w:tc>
        <w:tc>
          <w:tcPr>
            <w:tcW w:w="6237" w:type="dxa"/>
            <w:tcBorders>
              <w:top w:val="single" w:sz="4" w:space="0" w:color="auto"/>
              <w:left w:val="nil"/>
              <w:bottom w:val="single" w:sz="4" w:space="0" w:color="auto"/>
              <w:right w:val="single" w:sz="4" w:space="0" w:color="auto"/>
            </w:tcBorders>
            <w:shd w:val="clear" w:color="000000" w:fill="D9D9D9" w:themeFill="background1" w:themeFillShade="D9"/>
            <w:noWrap/>
            <w:hideMark/>
          </w:tcPr>
          <w:p w14:paraId="15A61A5F"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DESCRIPCION</w:t>
            </w:r>
          </w:p>
        </w:tc>
      </w:tr>
      <w:tr w:rsidR="003C79B6" w:rsidRPr="00E66E47" w14:paraId="340F1B68" w14:textId="77777777" w:rsidTr="000662EC">
        <w:trPr>
          <w:trHeight w:val="300"/>
        </w:trPr>
        <w:tc>
          <w:tcPr>
            <w:tcW w:w="2547" w:type="dxa"/>
            <w:tcBorders>
              <w:top w:val="single" w:sz="4" w:space="0" w:color="auto"/>
              <w:left w:val="single" w:sz="4" w:space="0" w:color="auto"/>
              <w:bottom w:val="single" w:sz="4" w:space="0" w:color="auto"/>
              <w:right w:val="single" w:sz="4" w:space="0" w:color="auto"/>
            </w:tcBorders>
            <w:shd w:val="clear" w:color="000000" w:fill="FFFFFF"/>
          </w:tcPr>
          <w:p w14:paraId="7AD56FC9"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No. De Línea</w:t>
            </w:r>
          </w:p>
        </w:tc>
        <w:tc>
          <w:tcPr>
            <w:tcW w:w="6237" w:type="dxa"/>
            <w:tcBorders>
              <w:top w:val="single" w:sz="4" w:space="0" w:color="auto"/>
              <w:left w:val="nil"/>
              <w:bottom w:val="single" w:sz="4" w:space="0" w:color="auto"/>
              <w:right w:val="single" w:sz="4" w:space="0" w:color="auto"/>
            </w:tcBorders>
            <w:shd w:val="clear" w:color="000000" w:fill="FFFFFF"/>
            <w:noWrap/>
          </w:tcPr>
          <w:p w14:paraId="692E6615"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Número de línea de contratación</w:t>
            </w:r>
          </w:p>
        </w:tc>
      </w:tr>
      <w:tr w:rsidR="003C79B6" w:rsidRPr="00E66E47" w14:paraId="3C5884A9"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429B2E36"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Tipo de gasto</w:t>
            </w:r>
          </w:p>
        </w:tc>
        <w:tc>
          <w:tcPr>
            <w:tcW w:w="6237" w:type="dxa"/>
            <w:tcBorders>
              <w:top w:val="nil"/>
              <w:left w:val="nil"/>
              <w:bottom w:val="single" w:sz="4" w:space="0" w:color="auto"/>
              <w:right w:val="single" w:sz="4" w:space="0" w:color="auto"/>
            </w:tcBorders>
            <w:shd w:val="clear" w:color="000000" w:fill="FFFFFF"/>
            <w:noWrap/>
            <w:hideMark/>
          </w:tcPr>
          <w:p w14:paraId="5648A7C1"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Inversión o funcionamiento</w:t>
            </w:r>
          </w:p>
        </w:tc>
      </w:tr>
      <w:tr w:rsidR="003C79B6" w:rsidRPr="00E66E47" w14:paraId="4916734A"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2AE6104D"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Clasificación gastos</w:t>
            </w:r>
          </w:p>
        </w:tc>
        <w:tc>
          <w:tcPr>
            <w:tcW w:w="6237" w:type="dxa"/>
            <w:tcBorders>
              <w:top w:val="nil"/>
              <w:left w:val="nil"/>
              <w:bottom w:val="single" w:sz="4" w:space="0" w:color="auto"/>
              <w:right w:val="single" w:sz="4" w:space="0" w:color="auto"/>
            </w:tcBorders>
            <w:shd w:val="clear" w:color="000000" w:fill="FFFFFF"/>
            <w:noWrap/>
            <w:hideMark/>
          </w:tcPr>
          <w:p w14:paraId="570C29B2" w14:textId="77777777" w:rsidR="003C79B6" w:rsidRPr="00E449BF" w:rsidRDefault="003C79B6" w:rsidP="007F24DF">
            <w:pPr>
              <w:pStyle w:val="Prrafodelista"/>
              <w:numPr>
                <w:ilvl w:val="0"/>
                <w:numId w:val="35"/>
              </w:numPr>
              <w:spacing w:after="0" w:line="240" w:lineRule="auto"/>
              <w:ind w:left="213" w:hanging="219"/>
              <w:rPr>
                <w:rFonts w:eastAsia="Times New Roman" w:cstheme="minorHAnsi"/>
                <w:lang w:val="es-ES" w:eastAsia="es-ES"/>
              </w:rPr>
            </w:pPr>
            <w:r w:rsidRPr="00E449BF">
              <w:rPr>
                <w:rFonts w:eastAsia="Times New Roman" w:cstheme="minorHAnsi"/>
                <w:lang w:val="es-ES" w:eastAsia="es-ES"/>
              </w:rPr>
              <w:t>ADQUISICIÓN DE BIENES Y SERVICIOS (3-1-2)</w:t>
            </w:r>
          </w:p>
          <w:p w14:paraId="08A875B2" w14:textId="77777777" w:rsidR="003C79B6" w:rsidRPr="00E449BF" w:rsidRDefault="003C79B6" w:rsidP="007F24DF">
            <w:pPr>
              <w:pStyle w:val="Prrafodelista"/>
              <w:numPr>
                <w:ilvl w:val="0"/>
                <w:numId w:val="35"/>
              </w:numPr>
              <w:spacing w:after="0" w:line="240" w:lineRule="auto"/>
              <w:ind w:left="213" w:hanging="219"/>
              <w:rPr>
                <w:rFonts w:eastAsia="Times New Roman" w:cstheme="minorHAnsi"/>
                <w:lang w:val="es-ES" w:eastAsia="es-ES"/>
              </w:rPr>
            </w:pPr>
            <w:r w:rsidRPr="00E449BF">
              <w:rPr>
                <w:rFonts w:eastAsia="Times New Roman" w:cstheme="minorHAnsi"/>
                <w:lang w:val="es-ES" w:eastAsia="es-ES"/>
              </w:rPr>
              <w:t>PROYECTO DE INVERSIÓN CAPTURAR, INTEGRAR y DISPONER INFORMACIÓN GEOGRÁFICA y CATASTRAL PARA LA TOMA DE DECISIONES (3-3-1-15-07-44-0983-1)</w:t>
            </w:r>
          </w:p>
          <w:p w14:paraId="41B7F3F2" w14:textId="77777777" w:rsidR="003C79B6" w:rsidRPr="00E449BF" w:rsidRDefault="003C79B6" w:rsidP="000662EC">
            <w:pPr>
              <w:spacing w:after="0" w:line="240" w:lineRule="auto"/>
              <w:rPr>
                <w:rFonts w:eastAsia="Times New Roman" w:cstheme="minorHAnsi"/>
                <w:lang w:val="es-ES" w:eastAsia="es-ES"/>
              </w:rPr>
            </w:pPr>
          </w:p>
        </w:tc>
      </w:tr>
      <w:tr w:rsidR="003C79B6" w:rsidRPr="00E66E47" w14:paraId="593BC2C8"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7D51B8B1"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lastRenderedPageBreak/>
              <w:t>Rubro presupuestal</w:t>
            </w:r>
          </w:p>
        </w:tc>
        <w:tc>
          <w:tcPr>
            <w:tcW w:w="6237" w:type="dxa"/>
            <w:tcBorders>
              <w:top w:val="nil"/>
              <w:left w:val="nil"/>
              <w:bottom w:val="single" w:sz="4" w:space="0" w:color="auto"/>
              <w:right w:val="single" w:sz="4" w:space="0" w:color="auto"/>
            </w:tcBorders>
            <w:shd w:val="clear" w:color="000000" w:fill="FFFFFF"/>
            <w:noWrap/>
            <w:hideMark/>
          </w:tcPr>
          <w:p w14:paraId="43276433"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Capturar, Integrar y Disponer Información Geográfica y Catastral para la toma de decisiones (3-3-1-15-07-44-0983-1)</w:t>
            </w:r>
          </w:p>
        </w:tc>
      </w:tr>
      <w:tr w:rsidR="003C79B6" w:rsidRPr="00E66E47" w14:paraId="6F086190"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64AC4CB8"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Fuente de financiación</w:t>
            </w:r>
          </w:p>
        </w:tc>
        <w:tc>
          <w:tcPr>
            <w:tcW w:w="6237" w:type="dxa"/>
            <w:tcBorders>
              <w:top w:val="nil"/>
              <w:left w:val="nil"/>
              <w:bottom w:val="single" w:sz="4" w:space="0" w:color="auto"/>
              <w:right w:val="single" w:sz="4" w:space="0" w:color="auto"/>
            </w:tcBorders>
            <w:shd w:val="clear" w:color="000000" w:fill="FFFFFF"/>
            <w:noWrap/>
            <w:hideMark/>
          </w:tcPr>
          <w:p w14:paraId="4108156C"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01-Recursos Distrito</w:t>
            </w:r>
          </w:p>
          <w:p w14:paraId="6E2A9D42"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03-Recursos Administrados</w:t>
            </w:r>
          </w:p>
          <w:p w14:paraId="73DFE2B0" w14:textId="77777777" w:rsidR="003C79B6" w:rsidRPr="00E449BF" w:rsidRDefault="003C79B6" w:rsidP="000662EC">
            <w:pPr>
              <w:spacing w:after="0" w:line="240" w:lineRule="auto"/>
              <w:rPr>
                <w:rFonts w:eastAsia="Times New Roman" w:cstheme="minorHAnsi"/>
                <w:lang w:val="es-ES" w:eastAsia="es-ES"/>
              </w:rPr>
            </w:pPr>
          </w:p>
        </w:tc>
      </w:tr>
      <w:tr w:rsidR="003C79B6" w:rsidRPr="00E66E47" w14:paraId="00B8C2A5"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2F93B33F"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Detalle fuente de financiación</w:t>
            </w:r>
          </w:p>
        </w:tc>
        <w:tc>
          <w:tcPr>
            <w:tcW w:w="6237" w:type="dxa"/>
            <w:tcBorders>
              <w:top w:val="nil"/>
              <w:left w:val="nil"/>
              <w:bottom w:val="single" w:sz="4" w:space="0" w:color="auto"/>
              <w:right w:val="single" w:sz="4" w:space="0" w:color="auto"/>
            </w:tcBorders>
            <w:shd w:val="clear" w:color="000000" w:fill="FFFFFF"/>
            <w:noWrap/>
            <w:hideMark/>
          </w:tcPr>
          <w:p w14:paraId="50503AF2"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01-12 Otros Distrito</w:t>
            </w:r>
          </w:p>
          <w:p w14:paraId="30F2458F"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03-146 Recursos del balance de libre destinación</w:t>
            </w:r>
          </w:p>
          <w:p w14:paraId="59634B26"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03-21 Administrados de Libre Destinación</w:t>
            </w:r>
          </w:p>
          <w:p w14:paraId="5146E697"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03-490 Rendimientos Financieros de libre destinación</w:t>
            </w:r>
          </w:p>
          <w:p w14:paraId="28091D60" w14:textId="77777777" w:rsidR="003C79B6" w:rsidRPr="00E449BF" w:rsidRDefault="003C79B6" w:rsidP="000662EC">
            <w:pPr>
              <w:rPr>
                <w:rFonts w:eastAsia="Times New Roman" w:cstheme="minorHAnsi"/>
                <w:lang w:val="es-ES" w:eastAsia="es-ES"/>
              </w:rPr>
            </w:pPr>
          </w:p>
        </w:tc>
      </w:tr>
      <w:tr w:rsidR="003C79B6" w:rsidRPr="00E66E47" w14:paraId="36DC4353"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4B0FF474"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Oficina de origen</w:t>
            </w:r>
          </w:p>
        </w:tc>
        <w:tc>
          <w:tcPr>
            <w:tcW w:w="6237" w:type="dxa"/>
            <w:tcBorders>
              <w:top w:val="nil"/>
              <w:left w:val="nil"/>
              <w:bottom w:val="single" w:sz="4" w:space="0" w:color="auto"/>
              <w:right w:val="single" w:sz="4" w:space="0" w:color="auto"/>
            </w:tcBorders>
            <w:shd w:val="clear" w:color="000000" w:fill="FFFFFF"/>
            <w:noWrap/>
            <w:hideMark/>
          </w:tcPr>
          <w:p w14:paraId="3E21EF0B"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Gerencia de Tecnología</w:t>
            </w:r>
          </w:p>
        </w:tc>
      </w:tr>
      <w:tr w:rsidR="003C79B6" w:rsidRPr="00E66E47" w14:paraId="0939E408"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3B0FA82F"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Componente del proyecto</w:t>
            </w:r>
          </w:p>
        </w:tc>
        <w:tc>
          <w:tcPr>
            <w:tcW w:w="6237" w:type="dxa"/>
            <w:tcBorders>
              <w:top w:val="nil"/>
              <w:left w:val="nil"/>
              <w:bottom w:val="single" w:sz="4" w:space="0" w:color="auto"/>
              <w:right w:val="single" w:sz="4" w:space="0" w:color="auto"/>
            </w:tcBorders>
            <w:shd w:val="clear" w:color="000000" w:fill="FFFFFF"/>
            <w:noWrap/>
            <w:hideMark/>
          </w:tcPr>
          <w:p w14:paraId="62B3F587" w14:textId="77777777" w:rsidR="003C79B6" w:rsidRPr="00E449BF" w:rsidRDefault="003C79B6" w:rsidP="007F24DF">
            <w:pPr>
              <w:pStyle w:val="Prrafodelista"/>
              <w:numPr>
                <w:ilvl w:val="0"/>
                <w:numId w:val="35"/>
              </w:numPr>
              <w:spacing w:after="0" w:line="240" w:lineRule="auto"/>
              <w:ind w:left="213" w:hanging="219"/>
              <w:rPr>
                <w:rFonts w:eastAsia="Times New Roman" w:cstheme="minorHAnsi"/>
                <w:lang w:val="es-ES" w:eastAsia="es-ES"/>
              </w:rPr>
            </w:pPr>
            <w:r w:rsidRPr="00E449BF">
              <w:rPr>
                <w:rFonts w:eastAsia="Times New Roman" w:cstheme="minorHAnsi"/>
                <w:lang w:val="es-ES" w:eastAsia="es-ES"/>
              </w:rPr>
              <w:t>Fortalecimiento tecnológico</w:t>
            </w:r>
          </w:p>
          <w:p w14:paraId="2CDF2FCF" w14:textId="77777777" w:rsidR="003C79B6" w:rsidRPr="00E449BF" w:rsidRDefault="003C79B6" w:rsidP="007F24DF">
            <w:pPr>
              <w:pStyle w:val="Prrafodelista"/>
              <w:numPr>
                <w:ilvl w:val="0"/>
                <w:numId w:val="35"/>
              </w:numPr>
              <w:spacing w:after="0" w:line="240" w:lineRule="auto"/>
              <w:ind w:left="213" w:hanging="219"/>
              <w:rPr>
                <w:rFonts w:eastAsia="Times New Roman" w:cstheme="minorHAnsi"/>
                <w:lang w:val="es-ES" w:eastAsia="es-ES"/>
              </w:rPr>
            </w:pPr>
            <w:r w:rsidRPr="00E449BF">
              <w:rPr>
                <w:rFonts w:eastAsia="Times New Roman" w:cstheme="minorHAnsi"/>
                <w:lang w:val="es-ES" w:eastAsia="es-ES"/>
              </w:rPr>
              <w:t>información geoespacial al servicio del ciudadano</w:t>
            </w:r>
          </w:p>
        </w:tc>
      </w:tr>
      <w:tr w:rsidR="003C79B6" w:rsidRPr="00E66E47" w14:paraId="47EECD9B"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0CEDB37E"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Concepto del gasto</w:t>
            </w:r>
          </w:p>
        </w:tc>
        <w:tc>
          <w:tcPr>
            <w:tcW w:w="6237" w:type="dxa"/>
            <w:tcBorders>
              <w:top w:val="nil"/>
              <w:left w:val="nil"/>
              <w:bottom w:val="single" w:sz="4" w:space="0" w:color="auto"/>
              <w:right w:val="single" w:sz="4" w:space="0" w:color="auto"/>
            </w:tcBorders>
            <w:shd w:val="clear" w:color="000000" w:fill="FFFFFF"/>
            <w:noWrap/>
            <w:hideMark/>
          </w:tcPr>
          <w:p w14:paraId="160B9F2D" w14:textId="77777777" w:rsidR="003C79B6" w:rsidRPr="00E449BF" w:rsidRDefault="003C79B6" w:rsidP="007F24DF">
            <w:pPr>
              <w:pStyle w:val="Prrafodelista"/>
              <w:numPr>
                <w:ilvl w:val="0"/>
                <w:numId w:val="35"/>
              </w:numPr>
              <w:spacing w:after="0" w:line="240" w:lineRule="auto"/>
              <w:ind w:left="213" w:hanging="219"/>
              <w:rPr>
                <w:rFonts w:eastAsia="Times New Roman" w:cstheme="minorHAnsi"/>
                <w:lang w:val="es-ES" w:eastAsia="es-ES"/>
              </w:rPr>
            </w:pPr>
            <w:r w:rsidRPr="00E449BF">
              <w:rPr>
                <w:rFonts w:eastAsia="Times New Roman" w:cstheme="minorHAnsi"/>
                <w:lang w:val="es-ES" w:eastAsia="es-ES"/>
              </w:rPr>
              <w:t> 02-01-0734-Adquisición de hardware y/o software</w:t>
            </w:r>
          </w:p>
          <w:p w14:paraId="56E62FE1" w14:textId="77777777" w:rsidR="003C79B6" w:rsidRPr="00E449BF" w:rsidRDefault="003C79B6" w:rsidP="007F24DF">
            <w:pPr>
              <w:pStyle w:val="Prrafodelista"/>
              <w:numPr>
                <w:ilvl w:val="0"/>
                <w:numId w:val="35"/>
              </w:numPr>
              <w:spacing w:after="0" w:line="240" w:lineRule="auto"/>
              <w:ind w:left="213" w:hanging="219"/>
              <w:rPr>
                <w:rFonts w:eastAsia="Times New Roman" w:cstheme="minorHAnsi"/>
                <w:lang w:val="es-ES" w:eastAsia="es-ES"/>
              </w:rPr>
            </w:pPr>
            <w:r w:rsidRPr="00E449BF">
              <w:rPr>
                <w:rFonts w:eastAsia="Times New Roman" w:cstheme="minorHAnsi"/>
                <w:lang w:val="es-ES" w:eastAsia="es-ES"/>
              </w:rPr>
              <w:t>02-01-0811-Contratación servicio de la nube</w:t>
            </w:r>
          </w:p>
          <w:p w14:paraId="57C79CDC" w14:textId="77777777" w:rsidR="003C79B6" w:rsidRPr="00E449BF" w:rsidRDefault="003C79B6" w:rsidP="007F24DF">
            <w:pPr>
              <w:pStyle w:val="Prrafodelista"/>
              <w:numPr>
                <w:ilvl w:val="0"/>
                <w:numId w:val="35"/>
              </w:numPr>
              <w:spacing w:after="0" w:line="240" w:lineRule="auto"/>
              <w:ind w:left="213" w:hanging="219"/>
              <w:rPr>
                <w:rFonts w:eastAsia="Times New Roman" w:cstheme="minorHAnsi"/>
                <w:lang w:val="es-ES" w:eastAsia="es-ES"/>
              </w:rPr>
            </w:pPr>
            <w:r w:rsidRPr="00E449BF">
              <w:rPr>
                <w:rFonts w:eastAsia="Times New Roman" w:cstheme="minorHAnsi"/>
                <w:lang w:val="es-ES" w:eastAsia="es-ES"/>
              </w:rPr>
              <w:t>03-04-0313- Personal contratado para las actividades propias de los procesos de mejoramiento de la gestión de la entidad</w:t>
            </w:r>
          </w:p>
          <w:p w14:paraId="1FD980C3" w14:textId="77777777" w:rsidR="003C79B6" w:rsidRPr="00E449BF" w:rsidRDefault="003C79B6" w:rsidP="007F24DF">
            <w:pPr>
              <w:pStyle w:val="Prrafodelista"/>
              <w:numPr>
                <w:ilvl w:val="0"/>
                <w:numId w:val="35"/>
              </w:numPr>
              <w:spacing w:after="0" w:line="240" w:lineRule="auto"/>
              <w:ind w:left="213" w:hanging="219"/>
              <w:rPr>
                <w:rFonts w:eastAsia="Times New Roman" w:cstheme="minorHAnsi"/>
                <w:lang w:val="es-ES" w:eastAsia="es-ES"/>
              </w:rPr>
            </w:pPr>
            <w:r w:rsidRPr="00E449BF">
              <w:rPr>
                <w:rFonts w:eastAsia="Times New Roman" w:cstheme="minorHAnsi"/>
                <w:lang w:val="es-ES" w:eastAsia="es-ES"/>
              </w:rPr>
              <w:t xml:space="preserve">05-02-0045- Acompañamiento en la implementación y/o transferencia de experiencias o mejores prácticas de gestión </w:t>
            </w:r>
          </w:p>
          <w:p w14:paraId="762D6E56" w14:textId="77777777" w:rsidR="003C79B6" w:rsidRPr="00E449BF" w:rsidRDefault="003C79B6" w:rsidP="000662EC">
            <w:pPr>
              <w:spacing w:after="0" w:line="240" w:lineRule="auto"/>
              <w:rPr>
                <w:rFonts w:eastAsia="Times New Roman" w:cstheme="minorHAnsi"/>
                <w:lang w:eastAsia="es-ES"/>
              </w:rPr>
            </w:pPr>
          </w:p>
        </w:tc>
      </w:tr>
      <w:tr w:rsidR="003C79B6" w:rsidRPr="00E66E47" w14:paraId="64A48EF4"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2F529098"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Meta</w:t>
            </w:r>
          </w:p>
        </w:tc>
        <w:tc>
          <w:tcPr>
            <w:tcW w:w="6237" w:type="dxa"/>
            <w:tcBorders>
              <w:top w:val="nil"/>
              <w:left w:val="nil"/>
              <w:bottom w:val="single" w:sz="4" w:space="0" w:color="auto"/>
              <w:right w:val="single" w:sz="4" w:space="0" w:color="auto"/>
            </w:tcBorders>
            <w:shd w:val="clear" w:color="000000" w:fill="FFFFFF"/>
            <w:noWrap/>
            <w:hideMark/>
          </w:tcPr>
          <w:p w14:paraId="0D81F688" w14:textId="77777777" w:rsidR="003C79B6" w:rsidRPr="00E449BF" w:rsidRDefault="003C79B6" w:rsidP="007F24DF">
            <w:pPr>
              <w:pStyle w:val="Prrafodelista"/>
              <w:numPr>
                <w:ilvl w:val="0"/>
                <w:numId w:val="35"/>
              </w:numPr>
              <w:spacing w:after="0" w:line="240" w:lineRule="auto"/>
              <w:ind w:left="213" w:hanging="219"/>
              <w:rPr>
                <w:rFonts w:eastAsia="Times New Roman" w:cstheme="minorHAnsi"/>
                <w:lang w:val="es-ES" w:eastAsia="es-ES"/>
              </w:rPr>
            </w:pPr>
            <w:r w:rsidRPr="00E449BF">
              <w:rPr>
                <w:rFonts w:eastAsia="Times New Roman" w:cstheme="minorHAnsi"/>
                <w:lang w:val="es-ES" w:eastAsia="es-ES"/>
              </w:rPr>
              <w:t xml:space="preserve">Cumplir en un 100% los plazos establecidos por </w:t>
            </w:r>
            <w:r w:rsidRPr="00E66E47">
              <w:rPr>
                <w:rFonts w:eastAsia="Times New Roman" w:cstheme="minorHAnsi"/>
                <w:lang w:val="es-ES" w:eastAsia="es-ES"/>
              </w:rPr>
              <w:t>la estrategia</w:t>
            </w:r>
            <w:r w:rsidRPr="00E449BF">
              <w:rPr>
                <w:rFonts w:eastAsia="Times New Roman" w:cstheme="minorHAnsi"/>
                <w:lang w:val="es-ES" w:eastAsia="es-ES"/>
              </w:rPr>
              <w:t xml:space="preserve"> de gobierno en línea.</w:t>
            </w:r>
          </w:p>
          <w:p w14:paraId="4DDB74AE" w14:textId="77777777" w:rsidR="003C79B6" w:rsidRPr="00E449BF" w:rsidRDefault="003C79B6" w:rsidP="007F24DF">
            <w:pPr>
              <w:pStyle w:val="Prrafodelista"/>
              <w:numPr>
                <w:ilvl w:val="0"/>
                <w:numId w:val="35"/>
              </w:numPr>
              <w:spacing w:after="0" w:line="240" w:lineRule="auto"/>
              <w:ind w:left="213" w:hanging="219"/>
              <w:rPr>
                <w:rFonts w:eastAsia="Times New Roman" w:cstheme="minorHAnsi"/>
                <w:lang w:val="es-ES" w:eastAsia="es-ES"/>
              </w:rPr>
            </w:pPr>
            <w:r w:rsidRPr="00E449BF">
              <w:rPr>
                <w:rFonts w:eastAsia="Times New Roman" w:cstheme="minorHAnsi"/>
                <w:lang w:val="es-ES" w:eastAsia="es-ES"/>
              </w:rPr>
              <w:t>Contar con el 100% del hardware, software y conectividad que soporte la operación de la entidad</w:t>
            </w:r>
          </w:p>
          <w:p w14:paraId="771816AB" w14:textId="77777777" w:rsidR="003C79B6" w:rsidRPr="00E449BF" w:rsidRDefault="003C79B6" w:rsidP="007F24DF">
            <w:pPr>
              <w:pStyle w:val="Prrafodelista"/>
              <w:numPr>
                <w:ilvl w:val="0"/>
                <w:numId w:val="35"/>
              </w:numPr>
              <w:spacing w:after="0" w:line="240" w:lineRule="auto"/>
              <w:ind w:left="213" w:hanging="219"/>
              <w:rPr>
                <w:rFonts w:cstheme="minorHAnsi"/>
              </w:rPr>
            </w:pPr>
            <w:r w:rsidRPr="00E449BF">
              <w:rPr>
                <w:rFonts w:eastAsia="Times New Roman" w:cstheme="minorHAnsi"/>
                <w:lang w:val="es-ES" w:eastAsia="es-ES"/>
              </w:rPr>
              <w:t>Incrementar en 25.000 el número de usuarios del Portal de Mapas de Bogotá, con</w:t>
            </w:r>
            <w:r w:rsidRPr="00E449BF">
              <w:rPr>
                <w:rFonts w:cstheme="minorHAnsi"/>
              </w:rPr>
              <w:t xml:space="preserve"> respecto a la vigencia anterior</w:t>
            </w:r>
          </w:p>
          <w:p w14:paraId="722A87B1" w14:textId="77777777" w:rsidR="003C79B6" w:rsidRPr="00E449BF" w:rsidRDefault="003C79B6" w:rsidP="000662EC">
            <w:pPr>
              <w:spacing w:after="0" w:line="240" w:lineRule="auto"/>
              <w:rPr>
                <w:rFonts w:eastAsia="Times New Roman" w:cstheme="minorHAnsi"/>
                <w:lang w:eastAsia="es-ES"/>
              </w:rPr>
            </w:pPr>
          </w:p>
        </w:tc>
      </w:tr>
      <w:tr w:rsidR="003C79B6" w:rsidRPr="00E66E47" w14:paraId="56879E1D" w14:textId="77777777" w:rsidTr="000662EC">
        <w:trPr>
          <w:trHeight w:val="315"/>
        </w:trPr>
        <w:tc>
          <w:tcPr>
            <w:tcW w:w="2547" w:type="dxa"/>
            <w:tcBorders>
              <w:top w:val="nil"/>
              <w:left w:val="single" w:sz="4" w:space="0" w:color="auto"/>
              <w:bottom w:val="single" w:sz="4" w:space="0" w:color="auto"/>
              <w:right w:val="single" w:sz="4" w:space="0" w:color="auto"/>
            </w:tcBorders>
            <w:shd w:val="clear" w:color="000000" w:fill="FFFFFF"/>
            <w:hideMark/>
          </w:tcPr>
          <w:p w14:paraId="180D1803"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Códigos UNSPSC</w:t>
            </w:r>
            <w:r w:rsidRPr="00E449BF">
              <w:rPr>
                <w:rFonts w:eastAsia="Times New Roman" w:cstheme="minorHAnsi"/>
                <w:b/>
                <w:bCs/>
                <w:lang w:val="es-ES" w:eastAsia="es-ES"/>
              </w:rPr>
              <w:br/>
            </w:r>
          </w:p>
        </w:tc>
        <w:tc>
          <w:tcPr>
            <w:tcW w:w="6237" w:type="dxa"/>
            <w:tcBorders>
              <w:top w:val="nil"/>
              <w:left w:val="nil"/>
              <w:bottom w:val="single" w:sz="4" w:space="0" w:color="auto"/>
              <w:right w:val="single" w:sz="4" w:space="0" w:color="auto"/>
            </w:tcBorders>
            <w:shd w:val="clear" w:color="000000" w:fill="FFFFFF"/>
            <w:noWrap/>
            <w:hideMark/>
          </w:tcPr>
          <w:p w14:paraId="495ED7BF"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C</w:t>
            </w:r>
            <w:r w:rsidRPr="00E449BF">
              <w:rPr>
                <w:rFonts w:eastAsia="Times New Roman" w:cstheme="minorHAnsi"/>
                <w:b/>
                <w:bCs/>
                <w:lang w:val="es-ES" w:eastAsia="es-ES"/>
              </w:rPr>
              <w:t>ódigo estándar de productos y servicios de naciones unidas</w:t>
            </w:r>
          </w:p>
        </w:tc>
      </w:tr>
      <w:tr w:rsidR="003C79B6" w:rsidRPr="00E66E47" w14:paraId="09C7CB80"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2BC9B5AC"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 xml:space="preserve">Objeto </w:t>
            </w:r>
          </w:p>
        </w:tc>
        <w:tc>
          <w:tcPr>
            <w:tcW w:w="6237" w:type="dxa"/>
            <w:tcBorders>
              <w:top w:val="nil"/>
              <w:left w:val="nil"/>
              <w:bottom w:val="single" w:sz="4" w:space="0" w:color="auto"/>
              <w:right w:val="single" w:sz="4" w:space="0" w:color="auto"/>
            </w:tcBorders>
            <w:shd w:val="clear" w:color="000000" w:fill="FFFFFF"/>
            <w:noWrap/>
            <w:hideMark/>
          </w:tcPr>
          <w:p w14:paraId="744B59FA"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Objeto contractual</w:t>
            </w:r>
          </w:p>
        </w:tc>
      </w:tr>
      <w:tr w:rsidR="003C79B6" w:rsidRPr="00E66E47" w14:paraId="7854B64B"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50D6B4C2"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Justificación</w:t>
            </w:r>
          </w:p>
        </w:tc>
        <w:tc>
          <w:tcPr>
            <w:tcW w:w="6237" w:type="dxa"/>
            <w:tcBorders>
              <w:top w:val="nil"/>
              <w:left w:val="nil"/>
              <w:bottom w:val="single" w:sz="4" w:space="0" w:color="auto"/>
              <w:right w:val="single" w:sz="4" w:space="0" w:color="auto"/>
            </w:tcBorders>
            <w:shd w:val="clear" w:color="000000" w:fill="FFFFFF"/>
            <w:noWrap/>
            <w:hideMark/>
          </w:tcPr>
          <w:p w14:paraId="57E14659"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Justificación del producto y/s servicios a contratar</w:t>
            </w:r>
          </w:p>
        </w:tc>
      </w:tr>
      <w:tr w:rsidR="003C79B6" w:rsidRPr="00E66E47" w14:paraId="5FA793C0"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64E26603"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para reporte SECOP II</w:t>
            </w:r>
          </w:p>
        </w:tc>
        <w:tc>
          <w:tcPr>
            <w:tcW w:w="6237" w:type="dxa"/>
            <w:tcBorders>
              <w:top w:val="nil"/>
              <w:left w:val="nil"/>
              <w:bottom w:val="single" w:sz="4" w:space="0" w:color="auto"/>
              <w:right w:val="single" w:sz="4" w:space="0" w:color="auto"/>
            </w:tcBorders>
            <w:shd w:val="clear" w:color="000000" w:fill="FFFFFF"/>
            <w:noWrap/>
            <w:hideMark/>
          </w:tcPr>
          <w:p w14:paraId="5C706A36"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xml:space="preserve"> Se </w:t>
            </w:r>
            <w:r w:rsidRPr="00E66E47">
              <w:rPr>
                <w:rFonts w:eastAsia="Times New Roman" w:cstheme="minorHAnsi"/>
                <w:lang w:val="es-ES" w:eastAsia="es-ES"/>
              </w:rPr>
              <w:t>especif</w:t>
            </w:r>
            <w:r>
              <w:rPr>
                <w:rFonts w:eastAsia="Times New Roman" w:cstheme="minorHAnsi"/>
                <w:lang w:val="es-ES" w:eastAsia="es-ES"/>
              </w:rPr>
              <w:t>ic</w:t>
            </w:r>
            <w:r w:rsidRPr="00E66E47">
              <w:rPr>
                <w:rFonts w:eastAsia="Times New Roman" w:cstheme="minorHAnsi"/>
                <w:lang w:val="es-ES" w:eastAsia="es-ES"/>
              </w:rPr>
              <w:t>a</w:t>
            </w:r>
            <w:r w:rsidRPr="00E449BF">
              <w:rPr>
                <w:rFonts w:eastAsia="Times New Roman" w:cstheme="minorHAnsi"/>
                <w:lang w:val="es-ES" w:eastAsia="es-ES"/>
              </w:rPr>
              <w:t xml:space="preserve"> “SI” para el reporte en el SECOP</w:t>
            </w:r>
          </w:p>
        </w:tc>
      </w:tr>
      <w:tr w:rsidR="003C79B6" w:rsidRPr="00E66E47" w14:paraId="398FEC47"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3ADC0970"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Perfil</w:t>
            </w:r>
          </w:p>
        </w:tc>
        <w:tc>
          <w:tcPr>
            <w:tcW w:w="6237" w:type="dxa"/>
            <w:tcBorders>
              <w:top w:val="nil"/>
              <w:left w:val="nil"/>
              <w:bottom w:val="single" w:sz="4" w:space="0" w:color="auto"/>
              <w:right w:val="single" w:sz="4" w:space="0" w:color="auto"/>
            </w:tcBorders>
            <w:shd w:val="clear" w:color="000000" w:fill="FFFFFF"/>
            <w:noWrap/>
            <w:hideMark/>
          </w:tcPr>
          <w:p w14:paraId="2662DB9D"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Perfil mínimo requerido por el contratista.</w:t>
            </w:r>
          </w:p>
        </w:tc>
      </w:tr>
      <w:tr w:rsidR="003C79B6" w:rsidRPr="00E66E47" w14:paraId="00B4E13F"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61683C41"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No. de contratos</w:t>
            </w:r>
          </w:p>
        </w:tc>
        <w:tc>
          <w:tcPr>
            <w:tcW w:w="6237" w:type="dxa"/>
            <w:tcBorders>
              <w:top w:val="nil"/>
              <w:left w:val="nil"/>
              <w:bottom w:val="single" w:sz="4" w:space="0" w:color="auto"/>
              <w:right w:val="single" w:sz="4" w:space="0" w:color="auto"/>
            </w:tcBorders>
            <w:shd w:val="clear" w:color="000000" w:fill="FFFFFF"/>
            <w:noWrap/>
            <w:hideMark/>
          </w:tcPr>
          <w:p w14:paraId="76DC68FE"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xml:space="preserve"> Se especifica el </w:t>
            </w:r>
            <w:r w:rsidRPr="00E66E47">
              <w:rPr>
                <w:rFonts w:eastAsia="Times New Roman" w:cstheme="minorHAnsi"/>
                <w:lang w:val="es-ES" w:eastAsia="es-ES"/>
              </w:rPr>
              <w:t>número</w:t>
            </w:r>
            <w:r w:rsidRPr="00E449BF">
              <w:rPr>
                <w:rFonts w:eastAsia="Times New Roman" w:cstheme="minorHAnsi"/>
                <w:lang w:val="es-ES" w:eastAsia="es-ES"/>
              </w:rPr>
              <w:t xml:space="preserve"> de contratos a realizar.</w:t>
            </w:r>
          </w:p>
        </w:tc>
      </w:tr>
      <w:tr w:rsidR="003C79B6" w:rsidRPr="00E66E47" w14:paraId="4943792C"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3631E2DD"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Plazo de ejecución</w:t>
            </w:r>
          </w:p>
        </w:tc>
        <w:tc>
          <w:tcPr>
            <w:tcW w:w="6237" w:type="dxa"/>
            <w:tcBorders>
              <w:top w:val="nil"/>
              <w:left w:val="nil"/>
              <w:bottom w:val="single" w:sz="4" w:space="0" w:color="auto"/>
              <w:right w:val="single" w:sz="4" w:space="0" w:color="auto"/>
            </w:tcBorders>
            <w:shd w:val="clear" w:color="000000" w:fill="FFFFFF"/>
            <w:noWrap/>
            <w:hideMark/>
          </w:tcPr>
          <w:p w14:paraId="32D8FBDF"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xml:space="preserve"> Plazo de </w:t>
            </w:r>
            <w:r w:rsidRPr="00E66E47">
              <w:rPr>
                <w:rFonts w:eastAsia="Times New Roman" w:cstheme="minorHAnsi"/>
                <w:lang w:val="es-ES" w:eastAsia="es-ES"/>
              </w:rPr>
              <w:t>ejecución</w:t>
            </w:r>
            <w:r w:rsidRPr="00E449BF">
              <w:rPr>
                <w:rFonts w:eastAsia="Times New Roman" w:cstheme="minorHAnsi"/>
                <w:lang w:val="es-ES" w:eastAsia="es-ES"/>
              </w:rPr>
              <w:t xml:space="preserve"> del contrato.</w:t>
            </w:r>
          </w:p>
        </w:tc>
      </w:tr>
      <w:tr w:rsidR="003C79B6" w:rsidRPr="00E66E47" w14:paraId="49D7193F"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3C8C5AB0"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modalidad de selección</w:t>
            </w:r>
          </w:p>
        </w:tc>
        <w:tc>
          <w:tcPr>
            <w:tcW w:w="6237" w:type="dxa"/>
            <w:tcBorders>
              <w:top w:val="nil"/>
              <w:left w:val="nil"/>
              <w:bottom w:val="single" w:sz="4" w:space="0" w:color="auto"/>
              <w:right w:val="single" w:sz="4" w:space="0" w:color="auto"/>
            </w:tcBorders>
            <w:shd w:val="clear" w:color="000000" w:fill="FFFFFF"/>
            <w:noWrap/>
            <w:hideMark/>
          </w:tcPr>
          <w:p w14:paraId="6F7FD346" w14:textId="77777777" w:rsidR="003C79B6" w:rsidRPr="00E449BF" w:rsidRDefault="003C79B6" w:rsidP="007F24DF">
            <w:pPr>
              <w:pStyle w:val="Prrafodelista"/>
              <w:numPr>
                <w:ilvl w:val="0"/>
                <w:numId w:val="35"/>
              </w:numPr>
              <w:spacing w:after="0" w:line="240" w:lineRule="auto"/>
              <w:ind w:left="213" w:hanging="219"/>
              <w:rPr>
                <w:rFonts w:eastAsia="Times New Roman" w:cstheme="minorHAnsi"/>
                <w:lang w:val="es-ES" w:eastAsia="es-ES"/>
              </w:rPr>
            </w:pPr>
            <w:r w:rsidRPr="00E449BF">
              <w:rPr>
                <w:rFonts w:eastAsia="Times New Roman" w:cstheme="minorHAnsi"/>
                <w:lang w:val="es-ES" w:eastAsia="es-ES"/>
              </w:rPr>
              <w:t>CD – Contratación directa</w:t>
            </w:r>
          </w:p>
          <w:p w14:paraId="15D90D42" w14:textId="77777777" w:rsidR="003C79B6" w:rsidRPr="00E449BF" w:rsidRDefault="003C79B6" w:rsidP="007F24DF">
            <w:pPr>
              <w:pStyle w:val="Prrafodelista"/>
              <w:numPr>
                <w:ilvl w:val="0"/>
                <w:numId w:val="35"/>
              </w:numPr>
              <w:spacing w:after="0" w:line="240" w:lineRule="auto"/>
              <w:ind w:left="213" w:hanging="219"/>
              <w:rPr>
                <w:rFonts w:eastAsia="Times New Roman" w:cstheme="minorHAnsi"/>
                <w:lang w:val="es-ES" w:eastAsia="es-ES"/>
              </w:rPr>
            </w:pPr>
            <w:r w:rsidRPr="00E449BF">
              <w:rPr>
                <w:rFonts w:eastAsia="Times New Roman" w:cstheme="minorHAnsi"/>
                <w:lang w:val="es-ES" w:eastAsia="es-ES"/>
              </w:rPr>
              <w:t>AMP: Acuerdo Marco de Precio</w:t>
            </w:r>
          </w:p>
          <w:p w14:paraId="42DE54F3" w14:textId="77777777" w:rsidR="003C79B6" w:rsidRPr="00E449BF" w:rsidRDefault="003C79B6" w:rsidP="007F24DF">
            <w:pPr>
              <w:pStyle w:val="Prrafodelista"/>
              <w:numPr>
                <w:ilvl w:val="0"/>
                <w:numId w:val="35"/>
              </w:numPr>
              <w:spacing w:after="0" w:line="240" w:lineRule="auto"/>
              <w:ind w:left="213" w:hanging="219"/>
              <w:rPr>
                <w:rFonts w:eastAsia="Times New Roman" w:cstheme="minorHAnsi"/>
                <w:lang w:val="es-ES" w:eastAsia="es-ES"/>
              </w:rPr>
            </w:pPr>
            <w:r w:rsidRPr="00E449BF">
              <w:rPr>
                <w:rFonts w:eastAsia="Times New Roman" w:cstheme="minorHAnsi"/>
                <w:lang w:val="es-ES" w:eastAsia="es-ES"/>
              </w:rPr>
              <w:t>CM=Concurso de Méritos abierto</w:t>
            </w:r>
          </w:p>
          <w:p w14:paraId="666DBC0D" w14:textId="77777777" w:rsidR="003C79B6" w:rsidRPr="00E449BF" w:rsidRDefault="003C79B6" w:rsidP="007F24DF">
            <w:pPr>
              <w:pStyle w:val="Prrafodelista"/>
              <w:numPr>
                <w:ilvl w:val="0"/>
                <w:numId w:val="35"/>
              </w:numPr>
              <w:spacing w:after="0" w:line="240" w:lineRule="auto"/>
              <w:ind w:left="213" w:hanging="219"/>
              <w:rPr>
                <w:rFonts w:eastAsia="Times New Roman" w:cstheme="minorHAnsi"/>
                <w:lang w:val="es-ES" w:eastAsia="es-ES"/>
              </w:rPr>
            </w:pPr>
            <w:r w:rsidRPr="00E449BF">
              <w:rPr>
                <w:rFonts w:eastAsia="Times New Roman" w:cstheme="minorHAnsi"/>
                <w:lang w:val="es-ES" w:eastAsia="es-ES"/>
              </w:rPr>
              <w:t>IAD: Instrumento de Agregación de Demanda</w:t>
            </w:r>
          </w:p>
          <w:p w14:paraId="1AD42D65" w14:textId="77777777" w:rsidR="003C79B6" w:rsidRPr="00E449BF" w:rsidRDefault="003C79B6" w:rsidP="007F24DF">
            <w:pPr>
              <w:pStyle w:val="Prrafodelista"/>
              <w:numPr>
                <w:ilvl w:val="0"/>
                <w:numId w:val="35"/>
              </w:numPr>
              <w:spacing w:after="0" w:line="240" w:lineRule="auto"/>
              <w:ind w:left="213" w:hanging="219"/>
              <w:rPr>
                <w:rFonts w:eastAsia="Times New Roman" w:cstheme="minorHAnsi"/>
                <w:lang w:val="es-ES" w:eastAsia="es-ES"/>
              </w:rPr>
            </w:pPr>
            <w:r w:rsidRPr="00E449BF">
              <w:rPr>
                <w:rFonts w:eastAsia="Times New Roman" w:cstheme="minorHAnsi"/>
                <w:lang w:val="es-ES" w:eastAsia="es-ES"/>
              </w:rPr>
              <w:t>LPN= Licitación Pública Nacional</w:t>
            </w:r>
          </w:p>
          <w:p w14:paraId="58DE3A08" w14:textId="77777777" w:rsidR="003C79B6" w:rsidRPr="00E449BF" w:rsidRDefault="003C79B6" w:rsidP="007F24DF">
            <w:pPr>
              <w:pStyle w:val="Prrafodelista"/>
              <w:numPr>
                <w:ilvl w:val="0"/>
                <w:numId w:val="35"/>
              </w:numPr>
              <w:spacing w:after="0" w:line="240" w:lineRule="auto"/>
              <w:ind w:left="213" w:hanging="219"/>
              <w:rPr>
                <w:rFonts w:eastAsia="Times New Roman" w:cstheme="minorHAnsi"/>
                <w:lang w:val="es-ES" w:eastAsia="es-ES"/>
              </w:rPr>
            </w:pPr>
            <w:r w:rsidRPr="00E449BF">
              <w:rPr>
                <w:rFonts w:eastAsia="Times New Roman" w:cstheme="minorHAnsi"/>
                <w:lang w:val="es-ES" w:eastAsia="es-ES"/>
              </w:rPr>
              <w:t>MC=Mínima Cuantía</w:t>
            </w:r>
          </w:p>
          <w:p w14:paraId="6065238A" w14:textId="77777777" w:rsidR="003C79B6" w:rsidRPr="00E449BF" w:rsidRDefault="003C79B6" w:rsidP="007F24DF">
            <w:pPr>
              <w:pStyle w:val="Prrafodelista"/>
              <w:numPr>
                <w:ilvl w:val="0"/>
                <w:numId w:val="35"/>
              </w:numPr>
              <w:spacing w:after="0" w:line="240" w:lineRule="auto"/>
              <w:ind w:left="213" w:hanging="219"/>
              <w:rPr>
                <w:rFonts w:eastAsia="Times New Roman" w:cstheme="minorHAnsi"/>
                <w:lang w:val="es-ES" w:eastAsia="es-ES"/>
              </w:rPr>
            </w:pPr>
            <w:r w:rsidRPr="00E449BF">
              <w:rPr>
                <w:rFonts w:eastAsia="Times New Roman" w:cstheme="minorHAnsi"/>
                <w:lang w:val="es-ES" w:eastAsia="es-ES"/>
              </w:rPr>
              <w:t>MCGS=Mínima Cuantía Grandes Superficies</w:t>
            </w:r>
          </w:p>
          <w:p w14:paraId="23114EC9" w14:textId="77777777" w:rsidR="003C79B6" w:rsidRPr="00E449BF" w:rsidRDefault="003C79B6" w:rsidP="007F24DF">
            <w:pPr>
              <w:pStyle w:val="Prrafodelista"/>
              <w:numPr>
                <w:ilvl w:val="0"/>
                <w:numId w:val="35"/>
              </w:numPr>
              <w:spacing w:after="0" w:line="240" w:lineRule="auto"/>
              <w:ind w:left="213" w:hanging="219"/>
              <w:rPr>
                <w:rFonts w:eastAsia="Times New Roman" w:cstheme="minorHAnsi"/>
                <w:lang w:val="es-ES" w:eastAsia="es-ES"/>
              </w:rPr>
            </w:pPr>
            <w:r w:rsidRPr="00E449BF">
              <w:rPr>
                <w:rFonts w:eastAsia="Times New Roman" w:cstheme="minorHAnsi"/>
                <w:lang w:val="es-ES" w:eastAsia="es-ES"/>
              </w:rPr>
              <w:t>SAMC=Selección Abreviada Menor Cuantía</w:t>
            </w:r>
          </w:p>
          <w:p w14:paraId="6A082CD7" w14:textId="77777777" w:rsidR="003C79B6" w:rsidRPr="00E449BF" w:rsidRDefault="003C79B6" w:rsidP="007F24DF">
            <w:pPr>
              <w:pStyle w:val="Prrafodelista"/>
              <w:numPr>
                <w:ilvl w:val="0"/>
                <w:numId w:val="35"/>
              </w:numPr>
              <w:spacing w:after="0" w:line="240" w:lineRule="auto"/>
              <w:ind w:left="213" w:hanging="219"/>
              <w:rPr>
                <w:rFonts w:eastAsia="Times New Roman" w:cstheme="minorHAnsi"/>
                <w:lang w:val="es-ES" w:eastAsia="es-ES"/>
              </w:rPr>
            </w:pPr>
            <w:r w:rsidRPr="00E449BF">
              <w:rPr>
                <w:rFonts w:eastAsia="Times New Roman" w:cstheme="minorHAnsi"/>
                <w:lang w:val="es-ES" w:eastAsia="es-ES"/>
              </w:rPr>
              <w:lastRenderedPageBreak/>
              <w:t>SASI=Selección Abreviada Subasta Inversa</w:t>
            </w:r>
          </w:p>
          <w:p w14:paraId="56AD1A4E" w14:textId="77777777" w:rsidR="003C79B6" w:rsidRPr="00E449BF" w:rsidRDefault="003C79B6" w:rsidP="000662EC">
            <w:pPr>
              <w:spacing w:after="0" w:line="240" w:lineRule="auto"/>
              <w:rPr>
                <w:rFonts w:eastAsia="Times New Roman" w:cstheme="minorHAnsi"/>
                <w:lang w:eastAsia="es-ES"/>
              </w:rPr>
            </w:pPr>
          </w:p>
        </w:tc>
      </w:tr>
      <w:tr w:rsidR="003C79B6" w:rsidRPr="00E66E47" w14:paraId="4834B59B"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5BF069D7"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lastRenderedPageBreak/>
              <w:t>Tipo de contrato</w:t>
            </w:r>
          </w:p>
        </w:tc>
        <w:tc>
          <w:tcPr>
            <w:tcW w:w="6237" w:type="dxa"/>
            <w:tcBorders>
              <w:top w:val="nil"/>
              <w:left w:val="nil"/>
              <w:bottom w:val="single" w:sz="4" w:space="0" w:color="auto"/>
              <w:right w:val="single" w:sz="4" w:space="0" w:color="auto"/>
            </w:tcBorders>
            <w:shd w:val="clear" w:color="000000" w:fill="FFFFFF"/>
            <w:noWrap/>
            <w:hideMark/>
          </w:tcPr>
          <w:p w14:paraId="311942C9"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CV = Compra venta </w:t>
            </w:r>
          </w:p>
          <w:p w14:paraId="3123DF27"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PS= Prestación de servicios</w:t>
            </w:r>
          </w:p>
        </w:tc>
      </w:tr>
      <w:tr w:rsidR="003C79B6" w:rsidRPr="00E66E47" w14:paraId="4FA6D643" w14:textId="77777777" w:rsidTr="000662EC">
        <w:trPr>
          <w:trHeight w:val="900"/>
        </w:trPr>
        <w:tc>
          <w:tcPr>
            <w:tcW w:w="2547" w:type="dxa"/>
            <w:tcBorders>
              <w:top w:val="nil"/>
              <w:left w:val="single" w:sz="4" w:space="0" w:color="auto"/>
              <w:bottom w:val="single" w:sz="4" w:space="0" w:color="auto"/>
              <w:right w:val="single" w:sz="4" w:space="0" w:color="auto"/>
            </w:tcBorders>
            <w:shd w:val="clear" w:color="000000" w:fill="FFFFFF"/>
            <w:hideMark/>
          </w:tcPr>
          <w:p w14:paraId="2927DE5E"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 xml:space="preserve">presupuesto </w:t>
            </w:r>
            <w:r w:rsidRPr="00E449BF">
              <w:rPr>
                <w:rFonts w:eastAsia="Times New Roman" w:cstheme="minorHAnsi"/>
                <w:b/>
                <w:bCs/>
                <w:lang w:val="es-ES" w:eastAsia="es-ES"/>
              </w:rPr>
              <w:br/>
              <w:t>programado</w:t>
            </w:r>
            <w:r w:rsidRPr="00E449BF">
              <w:rPr>
                <w:rFonts w:eastAsia="Times New Roman" w:cstheme="minorHAnsi"/>
                <w:b/>
                <w:bCs/>
                <w:lang w:val="es-ES" w:eastAsia="es-ES"/>
              </w:rPr>
              <w:br/>
              <w:t>(vigencia actual)</w:t>
            </w:r>
          </w:p>
        </w:tc>
        <w:tc>
          <w:tcPr>
            <w:tcW w:w="6237" w:type="dxa"/>
            <w:tcBorders>
              <w:top w:val="nil"/>
              <w:left w:val="nil"/>
              <w:bottom w:val="single" w:sz="4" w:space="0" w:color="auto"/>
              <w:right w:val="single" w:sz="4" w:space="0" w:color="auto"/>
            </w:tcBorders>
            <w:shd w:val="clear" w:color="000000" w:fill="FFFFFF"/>
            <w:noWrap/>
            <w:hideMark/>
          </w:tcPr>
          <w:p w14:paraId="798A7491"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Valor del presupuesto inicial programado</w:t>
            </w:r>
          </w:p>
        </w:tc>
      </w:tr>
      <w:tr w:rsidR="003C79B6" w:rsidRPr="00E66E47" w14:paraId="06BA56AE"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4E769E48"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Modificación presupuestal</w:t>
            </w:r>
          </w:p>
        </w:tc>
        <w:tc>
          <w:tcPr>
            <w:tcW w:w="6237" w:type="dxa"/>
            <w:tcBorders>
              <w:top w:val="nil"/>
              <w:left w:val="nil"/>
              <w:bottom w:val="single" w:sz="4" w:space="0" w:color="auto"/>
              <w:right w:val="single" w:sz="4" w:space="0" w:color="auto"/>
            </w:tcBorders>
            <w:shd w:val="clear" w:color="000000" w:fill="FFFFFF"/>
            <w:noWrap/>
            <w:hideMark/>
          </w:tcPr>
          <w:p w14:paraId="37A3171C"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Valor de la modificación presupuestal</w:t>
            </w:r>
          </w:p>
        </w:tc>
      </w:tr>
      <w:tr w:rsidR="003C79B6" w:rsidRPr="00E66E47" w14:paraId="54C84A74" w14:textId="77777777" w:rsidTr="000662EC">
        <w:trPr>
          <w:trHeight w:val="600"/>
        </w:trPr>
        <w:tc>
          <w:tcPr>
            <w:tcW w:w="2547" w:type="dxa"/>
            <w:tcBorders>
              <w:top w:val="nil"/>
              <w:left w:val="single" w:sz="4" w:space="0" w:color="auto"/>
              <w:bottom w:val="single" w:sz="4" w:space="0" w:color="auto"/>
              <w:right w:val="single" w:sz="4" w:space="0" w:color="auto"/>
            </w:tcBorders>
            <w:shd w:val="clear" w:color="000000" w:fill="FFFFFF"/>
            <w:hideMark/>
          </w:tcPr>
          <w:p w14:paraId="359C0BF5"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 xml:space="preserve">presupuesto </w:t>
            </w:r>
            <w:r w:rsidRPr="00E449BF">
              <w:rPr>
                <w:rFonts w:eastAsia="Times New Roman" w:cstheme="minorHAnsi"/>
                <w:b/>
                <w:bCs/>
                <w:lang w:val="es-ES" w:eastAsia="es-ES"/>
              </w:rPr>
              <w:br/>
              <w:t>(vigencia actual)</w:t>
            </w:r>
          </w:p>
        </w:tc>
        <w:tc>
          <w:tcPr>
            <w:tcW w:w="6237" w:type="dxa"/>
            <w:tcBorders>
              <w:top w:val="nil"/>
              <w:left w:val="nil"/>
              <w:bottom w:val="single" w:sz="4" w:space="0" w:color="auto"/>
              <w:right w:val="single" w:sz="4" w:space="0" w:color="auto"/>
            </w:tcBorders>
            <w:shd w:val="clear" w:color="000000" w:fill="FFFFFF"/>
            <w:noWrap/>
            <w:hideMark/>
          </w:tcPr>
          <w:p w14:paraId="3E837911"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Presupuesto programado - Modificación presupuestal</w:t>
            </w:r>
          </w:p>
        </w:tc>
      </w:tr>
      <w:tr w:rsidR="003C79B6" w:rsidRPr="00E66E47" w14:paraId="609CE5DD" w14:textId="77777777" w:rsidTr="000662EC">
        <w:trPr>
          <w:trHeight w:val="600"/>
        </w:trPr>
        <w:tc>
          <w:tcPr>
            <w:tcW w:w="2547" w:type="dxa"/>
            <w:tcBorders>
              <w:top w:val="nil"/>
              <w:left w:val="single" w:sz="4" w:space="0" w:color="auto"/>
              <w:bottom w:val="single" w:sz="4" w:space="0" w:color="auto"/>
              <w:right w:val="single" w:sz="4" w:space="0" w:color="auto"/>
            </w:tcBorders>
            <w:shd w:val="clear" w:color="000000" w:fill="FFFFFF"/>
            <w:hideMark/>
          </w:tcPr>
          <w:p w14:paraId="22DD36B5"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presupuesto definitivo</w:t>
            </w:r>
            <w:r w:rsidRPr="00E449BF">
              <w:rPr>
                <w:rFonts w:eastAsia="Times New Roman" w:cstheme="minorHAnsi"/>
                <w:b/>
                <w:bCs/>
                <w:lang w:val="es-ES" w:eastAsia="es-ES"/>
              </w:rPr>
              <w:br/>
              <w:t>(vigencia actual + vigencia futura)</w:t>
            </w:r>
          </w:p>
        </w:tc>
        <w:tc>
          <w:tcPr>
            <w:tcW w:w="6237" w:type="dxa"/>
            <w:tcBorders>
              <w:top w:val="nil"/>
              <w:left w:val="nil"/>
              <w:bottom w:val="single" w:sz="4" w:space="0" w:color="auto"/>
              <w:right w:val="single" w:sz="4" w:space="0" w:color="auto"/>
            </w:tcBorders>
            <w:shd w:val="clear" w:color="000000" w:fill="FFFFFF"/>
            <w:noWrap/>
            <w:hideMark/>
          </w:tcPr>
          <w:p w14:paraId="1B888D2E"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Valor del presupuesto definitivo</w:t>
            </w:r>
          </w:p>
        </w:tc>
      </w:tr>
      <w:tr w:rsidR="003C79B6" w:rsidRPr="00E66E47" w14:paraId="75814993" w14:textId="77777777" w:rsidTr="000662EC">
        <w:trPr>
          <w:trHeight w:val="600"/>
        </w:trPr>
        <w:tc>
          <w:tcPr>
            <w:tcW w:w="2547" w:type="dxa"/>
            <w:tcBorders>
              <w:top w:val="nil"/>
              <w:left w:val="single" w:sz="4" w:space="0" w:color="auto"/>
              <w:bottom w:val="single" w:sz="4" w:space="0" w:color="auto"/>
              <w:right w:val="single" w:sz="4" w:space="0" w:color="auto"/>
            </w:tcBorders>
            <w:shd w:val="clear" w:color="000000" w:fill="FFFFFF"/>
            <w:hideMark/>
          </w:tcPr>
          <w:p w14:paraId="7E2B4C69"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presupuesto comprometido</w:t>
            </w:r>
            <w:r w:rsidRPr="00E449BF">
              <w:rPr>
                <w:rFonts w:eastAsia="Times New Roman" w:cstheme="minorHAnsi"/>
                <w:b/>
                <w:bCs/>
                <w:lang w:val="es-ES" w:eastAsia="es-ES"/>
              </w:rPr>
              <w:br/>
              <w:t>(vigencia actual)</w:t>
            </w:r>
          </w:p>
        </w:tc>
        <w:tc>
          <w:tcPr>
            <w:tcW w:w="6237" w:type="dxa"/>
            <w:tcBorders>
              <w:top w:val="nil"/>
              <w:left w:val="nil"/>
              <w:bottom w:val="single" w:sz="4" w:space="0" w:color="auto"/>
              <w:right w:val="single" w:sz="4" w:space="0" w:color="auto"/>
            </w:tcBorders>
            <w:shd w:val="clear" w:color="000000" w:fill="FFFFFF"/>
            <w:noWrap/>
            <w:hideMark/>
          </w:tcPr>
          <w:p w14:paraId="5E1F6562"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Valor del presupuesto comprometido de la vigencia actual</w:t>
            </w:r>
          </w:p>
        </w:tc>
      </w:tr>
      <w:tr w:rsidR="003C79B6" w:rsidRPr="00E66E47" w14:paraId="28B5F0D8" w14:textId="77777777" w:rsidTr="000662EC">
        <w:trPr>
          <w:trHeight w:val="600"/>
        </w:trPr>
        <w:tc>
          <w:tcPr>
            <w:tcW w:w="2547" w:type="dxa"/>
            <w:tcBorders>
              <w:top w:val="nil"/>
              <w:left w:val="single" w:sz="4" w:space="0" w:color="auto"/>
              <w:bottom w:val="single" w:sz="4" w:space="0" w:color="auto"/>
              <w:right w:val="single" w:sz="4" w:space="0" w:color="auto"/>
            </w:tcBorders>
            <w:shd w:val="clear" w:color="000000" w:fill="FFFFFF"/>
            <w:hideMark/>
          </w:tcPr>
          <w:p w14:paraId="7BF07898"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presupuesto comprometido</w:t>
            </w:r>
            <w:r w:rsidRPr="00E449BF">
              <w:rPr>
                <w:rFonts w:eastAsia="Times New Roman" w:cstheme="minorHAnsi"/>
                <w:b/>
                <w:bCs/>
                <w:lang w:val="es-ES" w:eastAsia="es-ES"/>
              </w:rPr>
              <w:br/>
              <w:t>(vigencia futura)</w:t>
            </w:r>
          </w:p>
        </w:tc>
        <w:tc>
          <w:tcPr>
            <w:tcW w:w="6237" w:type="dxa"/>
            <w:tcBorders>
              <w:top w:val="nil"/>
              <w:left w:val="nil"/>
              <w:bottom w:val="single" w:sz="4" w:space="0" w:color="auto"/>
              <w:right w:val="single" w:sz="4" w:space="0" w:color="auto"/>
            </w:tcBorders>
            <w:shd w:val="clear" w:color="000000" w:fill="FFFFFF"/>
            <w:noWrap/>
            <w:hideMark/>
          </w:tcPr>
          <w:p w14:paraId="534F6A82"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Valor del presupuesto comprometido de la vigencia futura.</w:t>
            </w:r>
          </w:p>
        </w:tc>
      </w:tr>
      <w:tr w:rsidR="003C79B6" w:rsidRPr="00E66E47" w14:paraId="2F4E7CAF" w14:textId="77777777" w:rsidTr="000662EC">
        <w:trPr>
          <w:trHeight w:val="600"/>
        </w:trPr>
        <w:tc>
          <w:tcPr>
            <w:tcW w:w="2547" w:type="dxa"/>
            <w:tcBorders>
              <w:top w:val="nil"/>
              <w:left w:val="single" w:sz="4" w:space="0" w:color="auto"/>
              <w:bottom w:val="single" w:sz="4" w:space="0" w:color="auto"/>
              <w:right w:val="single" w:sz="4" w:space="0" w:color="auto"/>
            </w:tcBorders>
            <w:shd w:val="clear" w:color="000000" w:fill="FFFFFF"/>
            <w:hideMark/>
          </w:tcPr>
          <w:p w14:paraId="66E54C5C"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 xml:space="preserve">saldo </w:t>
            </w:r>
            <w:r w:rsidRPr="00E449BF">
              <w:rPr>
                <w:rFonts w:eastAsia="Times New Roman" w:cstheme="minorHAnsi"/>
                <w:b/>
                <w:bCs/>
                <w:lang w:val="es-ES" w:eastAsia="es-ES"/>
              </w:rPr>
              <w:br/>
              <w:t>disponible</w:t>
            </w:r>
          </w:p>
        </w:tc>
        <w:tc>
          <w:tcPr>
            <w:tcW w:w="6237" w:type="dxa"/>
            <w:tcBorders>
              <w:top w:val="nil"/>
              <w:left w:val="nil"/>
              <w:bottom w:val="single" w:sz="4" w:space="0" w:color="auto"/>
              <w:right w:val="single" w:sz="4" w:space="0" w:color="auto"/>
            </w:tcBorders>
            <w:shd w:val="clear" w:color="000000" w:fill="FFFFFF"/>
            <w:noWrap/>
            <w:hideMark/>
          </w:tcPr>
          <w:p w14:paraId="05AF409D"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Valor del saldo disponible.</w:t>
            </w:r>
          </w:p>
        </w:tc>
      </w:tr>
      <w:tr w:rsidR="003C79B6" w:rsidRPr="00E66E47" w14:paraId="100A0E31" w14:textId="77777777" w:rsidTr="000662EC">
        <w:trPr>
          <w:trHeight w:val="600"/>
        </w:trPr>
        <w:tc>
          <w:tcPr>
            <w:tcW w:w="2547" w:type="dxa"/>
            <w:tcBorders>
              <w:top w:val="nil"/>
              <w:left w:val="single" w:sz="4" w:space="0" w:color="auto"/>
              <w:bottom w:val="single" w:sz="4" w:space="0" w:color="auto"/>
              <w:right w:val="single" w:sz="4" w:space="0" w:color="auto"/>
            </w:tcBorders>
            <w:shd w:val="clear" w:color="000000" w:fill="FFFFFF"/>
            <w:hideMark/>
          </w:tcPr>
          <w:p w14:paraId="71122182"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fecha aproximada de suscripción del contrato</w:t>
            </w:r>
          </w:p>
        </w:tc>
        <w:tc>
          <w:tcPr>
            <w:tcW w:w="6237" w:type="dxa"/>
            <w:tcBorders>
              <w:top w:val="nil"/>
              <w:left w:val="nil"/>
              <w:bottom w:val="single" w:sz="4" w:space="0" w:color="auto"/>
              <w:right w:val="single" w:sz="4" w:space="0" w:color="auto"/>
            </w:tcBorders>
            <w:shd w:val="clear" w:color="000000" w:fill="FFFFFF"/>
            <w:noWrap/>
            <w:hideMark/>
          </w:tcPr>
          <w:p w14:paraId="5F9C738F"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Fecha en la que se estima se suscribe el contrato.</w:t>
            </w:r>
          </w:p>
        </w:tc>
      </w:tr>
      <w:tr w:rsidR="003C79B6" w:rsidRPr="00E66E47" w14:paraId="1008D400" w14:textId="77777777" w:rsidTr="000662EC">
        <w:trPr>
          <w:trHeight w:val="900"/>
        </w:trPr>
        <w:tc>
          <w:tcPr>
            <w:tcW w:w="2547" w:type="dxa"/>
            <w:tcBorders>
              <w:top w:val="nil"/>
              <w:left w:val="single" w:sz="4" w:space="0" w:color="auto"/>
              <w:bottom w:val="single" w:sz="4" w:space="0" w:color="auto"/>
              <w:right w:val="single" w:sz="4" w:space="0" w:color="auto"/>
            </w:tcBorders>
            <w:shd w:val="clear" w:color="000000" w:fill="FFFFFF"/>
            <w:hideMark/>
          </w:tcPr>
          <w:p w14:paraId="6CCF2E16"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Fecha aproximada radicación estudios previos y soportes en la OAJ.</w:t>
            </w:r>
          </w:p>
        </w:tc>
        <w:tc>
          <w:tcPr>
            <w:tcW w:w="6237" w:type="dxa"/>
            <w:tcBorders>
              <w:top w:val="nil"/>
              <w:left w:val="nil"/>
              <w:bottom w:val="single" w:sz="4" w:space="0" w:color="auto"/>
              <w:right w:val="single" w:sz="4" w:space="0" w:color="auto"/>
            </w:tcBorders>
            <w:shd w:val="clear" w:color="000000" w:fill="FFFFFF"/>
            <w:noWrap/>
            <w:hideMark/>
          </w:tcPr>
          <w:p w14:paraId="6327FC59" w14:textId="77777777" w:rsidR="003C79B6" w:rsidRPr="00E449BF" w:rsidRDefault="003C79B6" w:rsidP="000662EC">
            <w:pPr>
              <w:spacing w:after="0" w:line="240" w:lineRule="auto"/>
              <w:jc w:val="both"/>
              <w:rPr>
                <w:rFonts w:eastAsia="Times New Roman" w:cstheme="minorHAnsi"/>
                <w:lang w:val="es-ES" w:eastAsia="es-ES"/>
              </w:rPr>
            </w:pPr>
            <w:r w:rsidRPr="00E449BF">
              <w:rPr>
                <w:rFonts w:eastAsia="Times New Roman" w:cstheme="minorHAnsi"/>
                <w:lang w:val="es-ES" w:eastAsia="es-ES"/>
              </w:rPr>
              <w:t>Fecha en la que se estima se radican los estudios previos de acuerdo con el cronograma de contratación que se acuerda con la Oficina asesora Jurídica.</w:t>
            </w:r>
          </w:p>
        </w:tc>
      </w:tr>
      <w:tr w:rsidR="003C79B6" w:rsidRPr="00E66E47" w14:paraId="3A6AE8F1"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3DB9CC88"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Forma de pago</w:t>
            </w:r>
          </w:p>
        </w:tc>
        <w:tc>
          <w:tcPr>
            <w:tcW w:w="6237" w:type="dxa"/>
            <w:tcBorders>
              <w:top w:val="nil"/>
              <w:left w:val="nil"/>
              <w:bottom w:val="single" w:sz="4" w:space="0" w:color="auto"/>
              <w:right w:val="single" w:sz="4" w:space="0" w:color="auto"/>
            </w:tcBorders>
            <w:shd w:val="clear" w:color="000000" w:fill="FFFFFF"/>
            <w:noWrap/>
            <w:hideMark/>
          </w:tcPr>
          <w:p w14:paraId="1BE850A7"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Forma de pago del contrato</w:t>
            </w:r>
          </w:p>
        </w:tc>
      </w:tr>
      <w:tr w:rsidR="003C79B6" w:rsidRPr="00E66E47" w14:paraId="0C33D9AA"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327729F6"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Tasa de cambio</w:t>
            </w:r>
          </w:p>
        </w:tc>
        <w:tc>
          <w:tcPr>
            <w:tcW w:w="6237" w:type="dxa"/>
            <w:tcBorders>
              <w:top w:val="nil"/>
              <w:left w:val="nil"/>
              <w:bottom w:val="single" w:sz="4" w:space="0" w:color="auto"/>
              <w:right w:val="single" w:sz="4" w:space="0" w:color="auto"/>
            </w:tcBorders>
            <w:shd w:val="clear" w:color="000000" w:fill="FFFFFF"/>
            <w:noWrap/>
            <w:hideMark/>
          </w:tcPr>
          <w:p w14:paraId="209195FD"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xml:space="preserve"> 1 </w:t>
            </w:r>
          </w:p>
        </w:tc>
      </w:tr>
      <w:tr w:rsidR="003C79B6" w:rsidRPr="00E66E47" w14:paraId="40085557"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3C31FE90"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Moneda</w:t>
            </w:r>
          </w:p>
        </w:tc>
        <w:tc>
          <w:tcPr>
            <w:tcW w:w="6237" w:type="dxa"/>
            <w:tcBorders>
              <w:top w:val="nil"/>
              <w:left w:val="nil"/>
              <w:bottom w:val="single" w:sz="4" w:space="0" w:color="auto"/>
              <w:right w:val="single" w:sz="4" w:space="0" w:color="auto"/>
            </w:tcBorders>
            <w:shd w:val="clear" w:color="000000" w:fill="FFFFFF"/>
            <w:noWrap/>
            <w:hideMark/>
          </w:tcPr>
          <w:p w14:paraId="64FFAFCE"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COP = Pesos colombianos</w:t>
            </w:r>
          </w:p>
        </w:tc>
      </w:tr>
      <w:tr w:rsidR="003C79B6" w:rsidRPr="00E66E47" w14:paraId="36814823" w14:textId="77777777" w:rsidTr="000662EC">
        <w:trPr>
          <w:trHeight w:val="900"/>
        </w:trPr>
        <w:tc>
          <w:tcPr>
            <w:tcW w:w="2547" w:type="dxa"/>
            <w:tcBorders>
              <w:top w:val="nil"/>
              <w:left w:val="single" w:sz="4" w:space="0" w:color="auto"/>
              <w:bottom w:val="single" w:sz="4" w:space="0" w:color="auto"/>
              <w:right w:val="single" w:sz="4" w:space="0" w:color="auto"/>
            </w:tcBorders>
            <w:shd w:val="clear" w:color="000000" w:fill="FFFFFF"/>
            <w:hideMark/>
          </w:tcPr>
          <w:p w14:paraId="1ABECCD7"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Datos de contacto del responsable</w:t>
            </w:r>
            <w:r w:rsidRPr="00E449BF">
              <w:rPr>
                <w:rFonts w:eastAsia="Times New Roman" w:cstheme="minorHAnsi"/>
                <w:b/>
                <w:bCs/>
                <w:lang w:val="es-ES" w:eastAsia="es-ES"/>
              </w:rPr>
              <w:br/>
              <w:t>nombre</w:t>
            </w:r>
          </w:p>
        </w:tc>
        <w:tc>
          <w:tcPr>
            <w:tcW w:w="6237" w:type="dxa"/>
            <w:tcBorders>
              <w:top w:val="nil"/>
              <w:left w:val="nil"/>
              <w:bottom w:val="single" w:sz="4" w:space="0" w:color="auto"/>
              <w:right w:val="single" w:sz="4" w:space="0" w:color="auto"/>
            </w:tcBorders>
            <w:shd w:val="clear" w:color="000000" w:fill="FFFFFF"/>
            <w:noWrap/>
            <w:hideMark/>
          </w:tcPr>
          <w:p w14:paraId="24C50C9A"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Nombre y cargo del responsable de la línea de contratación.</w:t>
            </w:r>
          </w:p>
        </w:tc>
      </w:tr>
      <w:tr w:rsidR="003C79B6" w:rsidRPr="00E66E47" w14:paraId="5C74D010" w14:textId="77777777" w:rsidTr="000662EC">
        <w:trPr>
          <w:trHeight w:val="900"/>
        </w:trPr>
        <w:tc>
          <w:tcPr>
            <w:tcW w:w="2547" w:type="dxa"/>
            <w:tcBorders>
              <w:top w:val="nil"/>
              <w:left w:val="single" w:sz="4" w:space="0" w:color="auto"/>
              <w:bottom w:val="single" w:sz="4" w:space="0" w:color="auto"/>
              <w:right w:val="single" w:sz="4" w:space="0" w:color="auto"/>
            </w:tcBorders>
            <w:shd w:val="clear" w:color="000000" w:fill="FFFFFF"/>
            <w:hideMark/>
          </w:tcPr>
          <w:p w14:paraId="18B9388A"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Datos de contacto del responsable</w:t>
            </w:r>
            <w:r w:rsidRPr="00E449BF">
              <w:rPr>
                <w:rFonts w:eastAsia="Times New Roman" w:cstheme="minorHAnsi"/>
                <w:b/>
                <w:bCs/>
                <w:lang w:val="es-ES" w:eastAsia="es-ES"/>
              </w:rPr>
              <w:br/>
              <w:t>teléfono</w:t>
            </w:r>
          </w:p>
        </w:tc>
        <w:tc>
          <w:tcPr>
            <w:tcW w:w="6237" w:type="dxa"/>
            <w:tcBorders>
              <w:top w:val="nil"/>
              <w:left w:val="nil"/>
              <w:bottom w:val="single" w:sz="4" w:space="0" w:color="auto"/>
              <w:right w:val="single" w:sz="4" w:space="0" w:color="auto"/>
            </w:tcBorders>
            <w:shd w:val="clear" w:color="000000" w:fill="FFFFFF"/>
            <w:noWrap/>
            <w:hideMark/>
          </w:tcPr>
          <w:p w14:paraId="14BAC719"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Número telefónico del responsable de la línea de contratación.</w:t>
            </w:r>
          </w:p>
        </w:tc>
      </w:tr>
      <w:tr w:rsidR="003C79B6" w:rsidRPr="00E66E47" w14:paraId="780B0979" w14:textId="77777777" w:rsidTr="000662EC">
        <w:trPr>
          <w:trHeight w:val="900"/>
        </w:trPr>
        <w:tc>
          <w:tcPr>
            <w:tcW w:w="2547" w:type="dxa"/>
            <w:tcBorders>
              <w:top w:val="nil"/>
              <w:left w:val="single" w:sz="4" w:space="0" w:color="auto"/>
              <w:bottom w:val="single" w:sz="4" w:space="0" w:color="auto"/>
              <w:right w:val="single" w:sz="4" w:space="0" w:color="auto"/>
            </w:tcBorders>
            <w:shd w:val="clear" w:color="000000" w:fill="FFFFFF"/>
            <w:hideMark/>
          </w:tcPr>
          <w:p w14:paraId="085EE8AE"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lastRenderedPageBreak/>
              <w:t>Datos de contacto del responsable</w:t>
            </w:r>
            <w:r w:rsidRPr="00E449BF">
              <w:rPr>
                <w:rFonts w:eastAsia="Times New Roman" w:cstheme="minorHAnsi"/>
                <w:b/>
                <w:bCs/>
                <w:lang w:val="es-ES" w:eastAsia="es-ES"/>
              </w:rPr>
              <w:br/>
              <w:t>correo electrónico</w:t>
            </w:r>
          </w:p>
        </w:tc>
        <w:tc>
          <w:tcPr>
            <w:tcW w:w="6237" w:type="dxa"/>
            <w:tcBorders>
              <w:top w:val="nil"/>
              <w:left w:val="nil"/>
              <w:bottom w:val="single" w:sz="4" w:space="0" w:color="auto"/>
              <w:right w:val="single" w:sz="4" w:space="0" w:color="auto"/>
            </w:tcBorders>
            <w:shd w:val="clear" w:color="000000" w:fill="FFFFFF"/>
            <w:noWrap/>
            <w:hideMark/>
          </w:tcPr>
          <w:p w14:paraId="3C112025"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Correo electrónico del responsable de la línea de contratación.</w:t>
            </w:r>
          </w:p>
        </w:tc>
      </w:tr>
      <w:tr w:rsidR="003C79B6" w:rsidRPr="00E66E47" w14:paraId="3D93E11A"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5A776596"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Observaciones</w:t>
            </w:r>
          </w:p>
        </w:tc>
        <w:tc>
          <w:tcPr>
            <w:tcW w:w="6237" w:type="dxa"/>
            <w:tcBorders>
              <w:top w:val="nil"/>
              <w:left w:val="nil"/>
              <w:bottom w:val="single" w:sz="4" w:space="0" w:color="auto"/>
              <w:right w:val="single" w:sz="4" w:space="0" w:color="auto"/>
            </w:tcBorders>
            <w:shd w:val="clear" w:color="000000" w:fill="FFFFFF"/>
            <w:noWrap/>
            <w:hideMark/>
          </w:tcPr>
          <w:p w14:paraId="3181046F"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Observaciones sobre la línea de contratación.</w:t>
            </w:r>
          </w:p>
        </w:tc>
      </w:tr>
      <w:tr w:rsidR="003C79B6" w:rsidRPr="00E66E47" w14:paraId="7164C3A9"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6D2F86EC"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Vigencia</w:t>
            </w:r>
          </w:p>
        </w:tc>
        <w:tc>
          <w:tcPr>
            <w:tcW w:w="6237" w:type="dxa"/>
            <w:tcBorders>
              <w:top w:val="nil"/>
              <w:left w:val="nil"/>
              <w:bottom w:val="single" w:sz="4" w:space="0" w:color="auto"/>
              <w:right w:val="single" w:sz="4" w:space="0" w:color="auto"/>
            </w:tcBorders>
            <w:shd w:val="clear" w:color="000000" w:fill="FFFFFF"/>
            <w:noWrap/>
            <w:hideMark/>
          </w:tcPr>
          <w:p w14:paraId="5357FBD4"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2020</w:t>
            </w:r>
          </w:p>
        </w:tc>
      </w:tr>
    </w:tbl>
    <w:p w14:paraId="41B32DD2" w14:textId="77777777" w:rsidR="003C79B6" w:rsidRDefault="003C79B6" w:rsidP="003C79B6">
      <w:pPr>
        <w:spacing w:after="0"/>
        <w:rPr>
          <w:rFonts w:cstheme="minorHAnsi"/>
        </w:rPr>
      </w:pPr>
    </w:p>
    <w:p w14:paraId="11F19BD9" w14:textId="77777777" w:rsidR="003C79B6" w:rsidRDefault="003C79B6" w:rsidP="003C79B6">
      <w:pPr>
        <w:pStyle w:val="Prrafodelista"/>
        <w:ind w:left="0"/>
        <w:jc w:val="both"/>
        <w:rPr>
          <w:rFonts w:cstheme="minorHAnsi"/>
          <w:i/>
          <w:iCs/>
        </w:rPr>
      </w:pPr>
      <w:r w:rsidRPr="00E449BF">
        <w:rPr>
          <w:rFonts w:cstheme="minorHAnsi"/>
          <w:b/>
          <w:bCs/>
        </w:rPr>
        <w:t>NOTA</w:t>
      </w:r>
      <w:r w:rsidRPr="00AE53BA">
        <w:rPr>
          <w:rFonts w:cstheme="minorHAnsi"/>
          <w:i/>
          <w:iCs/>
        </w:rPr>
        <w:t>: Una vez se apruebe el plan de desarrollo distrital y el plan estratégico institucional se ajustará lo relacionado con el plan anual de adquisiciones.</w:t>
      </w:r>
    </w:p>
    <w:p w14:paraId="1F7CD146" w14:textId="77777777" w:rsidR="00644350" w:rsidRDefault="00644350" w:rsidP="00F9322D">
      <w:pPr>
        <w:pStyle w:val="Prrafodelista"/>
        <w:ind w:left="0"/>
        <w:jc w:val="both"/>
        <w:rPr>
          <w:rFonts w:cstheme="minorHAnsi"/>
        </w:rPr>
      </w:pPr>
    </w:p>
    <w:p w14:paraId="31028115" w14:textId="1E7550ED" w:rsidR="00E815CF" w:rsidRPr="000B41AA" w:rsidRDefault="000B41AA" w:rsidP="00727AE8">
      <w:pPr>
        <w:pStyle w:val="Ttulo2"/>
        <w:rPr>
          <w:b/>
          <w:bCs/>
          <w:color w:val="auto"/>
        </w:rPr>
      </w:pPr>
      <w:bookmarkStart w:id="122" w:name="_Toc38632731"/>
      <w:bookmarkStart w:id="123" w:name="_Toc60058737"/>
      <w:r w:rsidRPr="000B41AA">
        <w:rPr>
          <w:b/>
          <w:bCs/>
          <w:color w:val="auto"/>
        </w:rPr>
        <w:t>INFORMACIÓN</w:t>
      </w:r>
      <w:bookmarkEnd w:id="122"/>
      <w:bookmarkEnd w:id="123"/>
    </w:p>
    <w:p w14:paraId="0850A3A8" w14:textId="1EFE8352" w:rsidR="00727AE8" w:rsidRDefault="00727AE8" w:rsidP="00E815CF">
      <w:pPr>
        <w:pStyle w:val="Prrafodelista"/>
        <w:ind w:left="360"/>
        <w:jc w:val="both"/>
        <w:rPr>
          <w:rFonts w:cstheme="minorHAnsi"/>
        </w:rPr>
      </w:pPr>
    </w:p>
    <w:p w14:paraId="74C733EA" w14:textId="36CA139A" w:rsidR="00592FAB" w:rsidRDefault="003D5925" w:rsidP="00592FAB">
      <w:pPr>
        <w:pStyle w:val="Prrafodelista"/>
        <w:ind w:left="0"/>
        <w:jc w:val="both"/>
        <w:rPr>
          <w:rFonts w:cstheme="minorHAnsi"/>
        </w:rPr>
      </w:pPr>
      <w:r>
        <w:rPr>
          <w:rFonts w:cstheme="minorHAnsi"/>
        </w:rPr>
        <w:t xml:space="preserve">A continuación, se describe </w:t>
      </w:r>
      <w:r w:rsidRPr="00FA5289">
        <w:rPr>
          <w:rFonts w:cstheme="minorHAnsi"/>
        </w:rPr>
        <w:t xml:space="preserve">la situación actual </w:t>
      </w:r>
      <w:r>
        <w:rPr>
          <w:rFonts w:cstheme="minorHAnsi"/>
        </w:rPr>
        <w:t>de</w:t>
      </w:r>
      <w:r w:rsidRPr="0046752D">
        <w:rPr>
          <w:rFonts w:cstheme="minorHAnsi"/>
        </w:rPr>
        <w:t xml:space="preserve">l dominio de </w:t>
      </w:r>
      <w:r w:rsidR="00CE1602">
        <w:rPr>
          <w:rFonts w:cstheme="minorHAnsi"/>
        </w:rPr>
        <w:t>Información</w:t>
      </w:r>
      <w:r w:rsidRPr="0046752D">
        <w:rPr>
          <w:rFonts w:cstheme="minorHAnsi"/>
        </w:rPr>
        <w:t xml:space="preserve"> de TI </w:t>
      </w:r>
      <w:r>
        <w:rPr>
          <w:rFonts w:cstheme="minorHAnsi"/>
        </w:rPr>
        <w:t>en cuanto a</w:t>
      </w:r>
      <w:r w:rsidRPr="008549E4">
        <w:rPr>
          <w:rFonts w:cstheme="minorHAnsi"/>
        </w:rPr>
        <w:t xml:space="preserve"> </w:t>
      </w:r>
      <w:r w:rsidR="00F270AA">
        <w:rPr>
          <w:rFonts w:cstheme="minorHAnsi"/>
        </w:rPr>
        <w:t>la gestión</w:t>
      </w:r>
      <w:r w:rsidR="008549E4" w:rsidRPr="008549E4">
        <w:rPr>
          <w:rFonts w:cstheme="minorHAnsi"/>
        </w:rPr>
        <w:t xml:space="preserve"> del ciclo de vida de los componentes de información</w:t>
      </w:r>
      <w:r w:rsidR="00592FAB">
        <w:rPr>
          <w:rFonts w:cstheme="minorHAnsi"/>
        </w:rPr>
        <w:t xml:space="preserve"> de la Unidad Administrativa Especial de Catastro Distrital.</w:t>
      </w:r>
    </w:p>
    <w:p w14:paraId="2500B263" w14:textId="6A8413C8" w:rsidR="00A97870" w:rsidRDefault="00A97870" w:rsidP="00A97870">
      <w:pPr>
        <w:pStyle w:val="Prrafodelista"/>
        <w:ind w:left="0"/>
        <w:jc w:val="both"/>
        <w:rPr>
          <w:rFonts w:cstheme="minorHAnsi"/>
        </w:rPr>
      </w:pPr>
    </w:p>
    <w:p w14:paraId="481ED559" w14:textId="340393FA" w:rsidR="00E815CF" w:rsidRPr="00E9614C" w:rsidRDefault="00E815CF" w:rsidP="00E9614C">
      <w:pPr>
        <w:pStyle w:val="Ttulo3"/>
        <w:rPr>
          <w:color w:val="auto"/>
        </w:rPr>
      </w:pPr>
      <w:bookmarkStart w:id="124" w:name="_Toc38632732"/>
      <w:bookmarkStart w:id="125" w:name="_Toc60058738"/>
      <w:r w:rsidRPr="00E9614C">
        <w:rPr>
          <w:color w:val="auto"/>
        </w:rPr>
        <w:t>Gobierno componentes de información</w:t>
      </w:r>
      <w:bookmarkEnd w:id="124"/>
      <w:bookmarkEnd w:id="125"/>
      <w:r w:rsidRPr="00E9614C">
        <w:rPr>
          <w:color w:val="auto"/>
        </w:rPr>
        <w:tab/>
      </w:r>
    </w:p>
    <w:p w14:paraId="457314C2" w14:textId="6AF033C3" w:rsidR="00727AE8" w:rsidRDefault="00727AE8" w:rsidP="00E815CF">
      <w:pPr>
        <w:pStyle w:val="Prrafodelista"/>
        <w:ind w:left="360"/>
        <w:jc w:val="both"/>
        <w:rPr>
          <w:rFonts w:cstheme="minorHAnsi"/>
        </w:rPr>
      </w:pPr>
    </w:p>
    <w:p w14:paraId="37D84565" w14:textId="0EC33BA2" w:rsidR="007602D0" w:rsidRDefault="007602D0" w:rsidP="007602D0">
      <w:pPr>
        <w:pStyle w:val="Prrafodelista"/>
        <w:ind w:left="0"/>
        <w:jc w:val="both"/>
      </w:pPr>
      <w:r w:rsidRPr="001406A4">
        <w:t>Dentro de los dominios del Modelo de Arquitectura Empresarial, se encuentra el Dominio de Arquitectura de Información, que utiliza el concepto de Componente de Información, que se refiere al conjunto de datos, información, servicios de información, flujos de intercambio y fuentes de información.</w:t>
      </w:r>
    </w:p>
    <w:p w14:paraId="72D36AF9" w14:textId="77777777" w:rsidR="009C6FB5" w:rsidRPr="001406A4" w:rsidRDefault="009C6FB5" w:rsidP="007602D0">
      <w:pPr>
        <w:pStyle w:val="Prrafodelista"/>
        <w:ind w:left="0"/>
        <w:jc w:val="both"/>
      </w:pPr>
    </w:p>
    <w:p w14:paraId="7EEB1000" w14:textId="77777777" w:rsidR="007602D0" w:rsidRDefault="007602D0" w:rsidP="007602D0">
      <w:pPr>
        <w:pStyle w:val="Prrafodelista"/>
        <w:ind w:left="0"/>
        <w:jc w:val="both"/>
      </w:pPr>
      <w:r>
        <w:t xml:space="preserve">Con relación </w:t>
      </w:r>
      <w:r w:rsidRPr="00690566">
        <w:t>a lo anterior, actualmente en la UAECD se cuenta con</w:t>
      </w:r>
      <w:r>
        <w:t xml:space="preserve"> los siguientes elementos de arquitectura de información</w:t>
      </w:r>
      <w:r w:rsidRPr="00690566">
        <w:t>:</w:t>
      </w:r>
    </w:p>
    <w:p w14:paraId="1AD1C7D0" w14:textId="77777777" w:rsidR="007602D0" w:rsidRPr="00690566" w:rsidRDefault="007602D0" w:rsidP="007602D0">
      <w:pPr>
        <w:pStyle w:val="Prrafodelista"/>
        <w:ind w:left="0"/>
        <w:jc w:val="both"/>
      </w:pPr>
    </w:p>
    <w:p w14:paraId="7CEB3B1E" w14:textId="77777777" w:rsidR="007602D0" w:rsidRPr="00690566" w:rsidRDefault="007602D0" w:rsidP="007F24DF">
      <w:pPr>
        <w:pStyle w:val="Prrafodelista"/>
        <w:numPr>
          <w:ilvl w:val="0"/>
          <w:numId w:val="56"/>
        </w:numPr>
        <w:jc w:val="both"/>
      </w:pPr>
      <w:r w:rsidRPr="00690566">
        <w:t>Bases de datos administradas para la gestión de la información misional, administrativa y geográfica.</w:t>
      </w:r>
    </w:p>
    <w:p w14:paraId="6747F5D1" w14:textId="77777777" w:rsidR="007602D0" w:rsidRPr="00690566" w:rsidRDefault="007602D0" w:rsidP="007F24DF">
      <w:pPr>
        <w:pStyle w:val="Prrafodelista"/>
        <w:numPr>
          <w:ilvl w:val="0"/>
          <w:numId w:val="56"/>
        </w:numPr>
        <w:jc w:val="both"/>
      </w:pPr>
      <w:r w:rsidRPr="00690566">
        <w:t>Se está trabajando en la recopilación de información para completar el Catálogo de Componentes de Información al interior de la UAECD.</w:t>
      </w:r>
    </w:p>
    <w:p w14:paraId="4EAE3FF2" w14:textId="77777777" w:rsidR="007602D0" w:rsidRPr="00690566" w:rsidRDefault="007602D0" w:rsidP="007F24DF">
      <w:pPr>
        <w:pStyle w:val="Prrafodelista"/>
        <w:numPr>
          <w:ilvl w:val="0"/>
          <w:numId w:val="56"/>
        </w:numPr>
        <w:jc w:val="both"/>
      </w:pPr>
      <w:r w:rsidRPr="00690566">
        <w:rPr>
          <w:rFonts w:ascii="Calibri" w:hAnsi="Calibri"/>
          <w:color w:val="000000"/>
          <w:shd w:val="clear" w:color="auto" w:fill="FFFFFF"/>
        </w:rPr>
        <w:t>El uso de mecanismos de interoperabilidad para mejorar la relación Estado - Ciudadano</w:t>
      </w:r>
      <w:r w:rsidRPr="00690566">
        <w:t>: Se han implementado servicios web para el intercambio de información en línea con otras entidades para atender necesidades de los ciudadanos a través de los servicios que presta la UAECD, como lo son la "Ventanilla Única del Constructor - VUC", "Catastro en línea", así como los que se presentan en el numeral 6.3.3 de este documento.</w:t>
      </w:r>
    </w:p>
    <w:p w14:paraId="0DD80BC5" w14:textId="77777777" w:rsidR="007602D0" w:rsidRPr="00690566" w:rsidRDefault="007602D0" w:rsidP="007F24DF">
      <w:pPr>
        <w:pStyle w:val="Prrafodelista"/>
        <w:numPr>
          <w:ilvl w:val="0"/>
          <w:numId w:val="56"/>
        </w:numPr>
        <w:jc w:val="both"/>
      </w:pPr>
      <w:r w:rsidRPr="00690566">
        <w:lastRenderedPageBreak/>
        <w:t>La Gerencia de Tecnología tiene incorporados al interior de sus procesos de TI, unos indicadores de gestión, los cuales se pueden consultar en el numeral 6.1.6 de este documento.</w:t>
      </w:r>
    </w:p>
    <w:p w14:paraId="34484AC6" w14:textId="77777777" w:rsidR="007602D0" w:rsidRPr="00690566" w:rsidRDefault="007602D0" w:rsidP="007F24DF">
      <w:pPr>
        <w:pStyle w:val="Prrafodelista"/>
        <w:numPr>
          <w:ilvl w:val="0"/>
          <w:numId w:val="56"/>
        </w:numPr>
        <w:jc w:val="both"/>
      </w:pPr>
      <w:r w:rsidRPr="00690566">
        <w:t>Por otro lado, la UAECD para el manejo de los flujos de información cuenta con unos procesos y procedimientos definidos en el SGI, los cuales identifican claramente los roles, responsabilidades y condiciones de operación para un adecuado flujo de la información.</w:t>
      </w:r>
      <w:r>
        <w:t xml:space="preserve"> </w:t>
      </w:r>
    </w:p>
    <w:p w14:paraId="54696F56" w14:textId="77777777" w:rsidR="007602D0" w:rsidRDefault="007602D0" w:rsidP="007602D0">
      <w:pPr>
        <w:jc w:val="both"/>
      </w:pPr>
      <w:r w:rsidRPr="00181539">
        <w:t>Mediante la gestión de la información se suministran los recursos necesarios para una buena toma de decisiones</w:t>
      </w:r>
      <w:r>
        <w:t xml:space="preserve"> y</w:t>
      </w:r>
      <w:r w:rsidRPr="00181539">
        <w:t xml:space="preserve"> se desarrollan nuevos conocimientos que permiten contar con calidad y eficiencia en los servicios y productos de la </w:t>
      </w:r>
      <w:r>
        <w:t>Unidad.</w:t>
      </w:r>
    </w:p>
    <w:p w14:paraId="6BE1152D" w14:textId="77777777" w:rsidR="007602D0" w:rsidRDefault="007602D0" w:rsidP="007602D0">
      <w:pPr>
        <w:jc w:val="both"/>
      </w:pPr>
      <w:r w:rsidRPr="00181539">
        <w:t xml:space="preserve">En la UAECD, </w:t>
      </w:r>
      <w:r>
        <w:t xml:space="preserve">la </w:t>
      </w:r>
      <w:r w:rsidRPr="00181539">
        <w:t xml:space="preserve">gestión adecuada de la información se </w:t>
      </w:r>
      <w:r>
        <w:t>ha asociado con</w:t>
      </w:r>
      <w:r w:rsidRPr="00181539">
        <w:t xml:space="preserve"> los siguientes objetivos:</w:t>
      </w:r>
    </w:p>
    <w:p w14:paraId="34F63E82" w14:textId="77777777" w:rsidR="007602D0" w:rsidRPr="008C1F9A" w:rsidRDefault="007602D0" w:rsidP="007F24DF">
      <w:pPr>
        <w:pStyle w:val="Prrafodelista"/>
        <w:numPr>
          <w:ilvl w:val="0"/>
          <w:numId w:val="44"/>
        </w:numPr>
        <w:spacing w:after="200" w:line="276" w:lineRule="auto"/>
        <w:jc w:val="both"/>
      </w:pPr>
      <w:r w:rsidRPr="008C1F9A">
        <w:t>Optimizar el valor y las ventajas que se obtienen del uso de la información.</w:t>
      </w:r>
    </w:p>
    <w:p w14:paraId="65C8CF13" w14:textId="77777777" w:rsidR="007602D0" w:rsidRPr="00181539" w:rsidRDefault="007602D0" w:rsidP="007F24DF">
      <w:pPr>
        <w:pStyle w:val="Prrafodelista"/>
        <w:numPr>
          <w:ilvl w:val="0"/>
          <w:numId w:val="44"/>
        </w:numPr>
        <w:spacing w:after="200" w:line="276" w:lineRule="auto"/>
        <w:jc w:val="both"/>
      </w:pPr>
      <w:r w:rsidRPr="00181539">
        <w:t>Reducir el costo por el procesamiento y uso de la información</w:t>
      </w:r>
      <w:r>
        <w:t>.</w:t>
      </w:r>
    </w:p>
    <w:p w14:paraId="63BD018A" w14:textId="77777777" w:rsidR="007602D0" w:rsidRPr="00181539" w:rsidRDefault="007602D0" w:rsidP="007F24DF">
      <w:pPr>
        <w:pStyle w:val="Prrafodelista"/>
        <w:numPr>
          <w:ilvl w:val="0"/>
          <w:numId w:val="44"/>
        </w:numPr>
        <w:spacing w:after="200" w:line="276" w:lineRule="auto"/>
        <w:jc w:val="both"/>
      </w:pPr>
      <w:r w:rsidRPr="00181539">
        <w:t xml:space="preserve">Mantener un constante acceso </w:t>
      </w:r>
      <w:r>
        <w:t>de la información de la Unidad.</w:t>
      </w:r>
    </w:p>
    <w:p w14:paraId="64F0EBB7" w14:textId="676F4A23" w:rsidR="007602D0" w:rsidRDefault="007602D0" w:rsidP="007F24DF">
      <w:pPr>
        <w:pStyle w:val="Prrafodelista"/>
        <w:numPr>
          <w:ilvl w:val="0"/>
          <w:numId w:val="44"/>
        </w:numPr>
        <w:spacing w:after="200" w:line="276" w:lineRule="auto"/>
        <w:jc w:val="both"/>
      </w:pPr>
      <w:r w:rsidRPr="00181539">
        <w:t>Determinar los roles, privilegios y responsabilidades para el uso adecuado de la información</w:t>
      </w:r>
      <w:r>
        <w:t>.</w:t>
      </w:r>
    </w:p>
    <w:p w14:paraId="678C6389" w14:textId="77777777" w:rsidR="007602D0" w:rsidRPr="00E9614C" w:rsidRDefault="007602D0" w:rsidP="007602D0">
      <w:pPr>
        <w:pStyle w:val="Ttulo4"/>
      </w:pPr>
      <w:r>
        <w:t>Procesos asociados a gestión de información</w:t>
      </w:r>
    </w:p>
    <w:p w14:paraId="0FD36EB7" w14:textId="77777777" w:rsidR="007602D0" w:rsidRDefault="007602D0" w:rsidP="007602D0">
      <w:pPr>
        <w:jc w:val="both"/>
      </w:pPr>
    </w:p>
    <w:p w14:paraId="3D4B2431" w14:textId="77777777" w:rsidR="007602D0" w:rsidRDefault="007602D0" w:rsidP="007602D0">
      <w:pPr>
        <w:jc w:val="both"/>
      </w:pPr>
      <w:r>
        <w:t>Para la</w:t>
      </w:r>
      <w:r w:rsidRPr="00181539">
        <w:t xml:space="preserve"> gestión de la información</w:t>
      </w:r>
      <w:r>
        <w:t xml:space="preserve">, entendida como un </w:t>
      </w:r>
      <w:r w:rsidRPr="00181539">
        <w:t>conjunto de actividades o procesos que permiten la obtención de la información y por los cuales se controla el ciclo de vida de la información desde la creación hasta su disposición final</w:t>
      </w:r>
      <w:r>
        <w:t xml:space="preserve">, la UAECD tiene definidos los siguientes procesos: </w:t>
      </w:r>
    </w:p>
    <w:p w14:paraId="06B8511C" w14:textId="77777777" w:rsidR="007602D0" w:rsidRDefault="007602D0" w:rsidP="007602D0">
      <w:pPr>
        <w:pStyle w:val="Prrafodelista"/>
        <w:ind w:left="0"/>
        <w:jc w:val="both"/>
        <w:rPr>
          <w:rFonts w:cstheme="minorHAnsi"/>
        </w:rPr>
      </w:pPr>
      <w:r>
        <w:t xml:space="preserve">La Gerencia de Tecnología, a través del proceso de Provisión de Provisión y soporte de servicios de TI, identificado con el código 13-GP-01, es la encargada de mantener la infraestructura tecnológica mínimo en un 95% de disponibilidad y atender satisfactoriamente, mínimo el 90% de las solicitudes registradas durante la vigencia en la mesa de servicios de TI, </w:t>
      </w:r>
      <w:r>
        <w:rPr>
          <w:rFonts w:cstheme="minorHAnsi"/>
        </w:rPr>
        <w:t>cuyo alcance es:</w:t>
      </w:r>
    </w:p>
    <w:p w14:paraId="680C4276" w14:textId="77777777" w:rsidR="007602D0" w:rsidRDefault="007602D0" w:rsidP="007602D0">
      <w:pPr>
        <w:pStyle w:val="Prrafodelista"/>
        <w:ind w:left="0"/>
        <w:jc w:val="both"/>
        <w:rPr>
          <w:rFonts w:cstheme="minorHAnsi"/>
        </w:rPr>
      </w:pPr>
    </w:p>
    <w:p w14:paraId="395E97E9" w14:textId="311C1525" w:rsidR="007602D0" w:rsidRDefault="007602D0" w:rsidP="007602D0">
      <w:pPr>
        <w:pStyle w:val="Prrafodelista"/>
        <w:ind w:left="0"/>
        <w:jc w:val="both"/>
      </w:pPr>
      <w:r w:rsidRPr="0AD40C87">
        <w:t>Alcance: “El proceso inicia con la definición de las políticas, subprocesos y procedimientos requeridos para la gestión (provisión, administración, operación, soporte y monitoreo) de los servicios, en concordancia con la arquitectura tecnológica de referencia y el catálogo de servicios de TI contemplando, igualmente, lo establecido en el Plan Estratégico de Tecnologías de la Información y Comunicaciones – PETI. Se concluye con la evaluación de la gestión, teniendo en cuenta los lineamientos establecidos en el subproceso y procedimientos.”.</w:t>
      </w:r>
    </w:p>
    <w:p w14:paraId="7CF6A6D3" w14:textId="77777777" w:rsidR="007602D0" w:rsidRDefault="007602D0" w:rsidP="007602D0">
      <w:pPr>
        <w:pStyle w:val="Prrafodelista"/>
        <w:ind w:left="0"/>
        <w:jc w:val="both"/>
        <w:rPr>
          <w:rFonts w:cstheme="minorHAnsi"/>
        </w:rPr>
      </w:pPr>
    </w:p>
    <w:p w14:paraId="1D6ADD0C" w14:textId="5A08319B" w:rsidR="007602D0" w:rsidRDefault="007602D0" w:rsidP="49AE07A4">
      <w:pPr>
        <w:pStyle w:val="Prrafodelista"/>
        <w:ind w:left="0"/>
        <w:jc w:val="both"/>
      </w:pPr>
      <w:r>
        <w:t xml:space="preserve">El proceso de Provisión de Provisión y soporte de servicios de TI cuenta con un (1) subproceso y </w:t>
      </w:r>
      <w:r w:rsidR="00E05523" w:rsidRPr="00E05523">
        <w:t xml:space="preserve">doce </w:t>
      </w:r>
      <w:r w:rsidRPr="00E05523">
        <w:t>(</w:t>
      </w:r>
      <w:r w:rsidR="00E05523" w:rsidRPr="00E05523">
        <w:t>12</w:t>
      </w:r>
      <w:r w:rsidRPr="00E05523">
        <w:t>)</w:t>
      </w:r>
      <w:r>
        <w:t xml:space="preserve"> procedimientos:</w:t>
      </w:r>
    </w:p>
    <w:p w14:paraId="27AEDA85" w14:textId="77777777" w:rsidR="007602D0" w:rsidRDefault="007602D0" w:rsidP="007602D0">
      <w:pPr>
        <w:pStyle w:val="Prrafodelista"/>
        <w:ind w:left="0"/>
        <w:jc w:val="both"/>
        <w:rPr>
          <w:rFonts w:cstheme="minorHAnsi"/>
        </w:rPr>
      </w:pPr>
    </w:p>
    <w:p w14:paraId="7A01ECE4" w14:textId="77777777" w:rsidR="007602D0" w:rsidRDefault="007602D0" w:rsidP="007F24DF">
      <w:pPr>
        <w:pStyle w:val="Prrafodelista"/>
        <w:numPr>
          <w:ilvl w:val="0"/>
          <w:numId w:val="49"/>
        </w:numPr>
        <w:jc w:val="both"/>
        <w:rPr>
          <w:rFonts w:cstheme="minorHAnsi"/>
        </w:rPr>
      </w:pPr>
      <w:r>
        <w:rPr>
          <w:rFonts w:cstheme="minorHAnsi"/>
        </w:rPr>
        <w:lastRenderedPageBreak/>
        <w:t>Subproceso “Gestión de servicios de TI” identificado con el código 13-SP-01, cuyo objetivo y alcance son:</w:t>
      </w:r>
    </w:p>
    <w:p w14:paraId="36E9D918" w14:textId="77777777" w:rsidR="007602D0" w:rsidRDefault="007602D0" w:rsidP="007602D0">
      <w:pPr>
        <w:pStyle w:val="Prrafodelista"/>
        <w:ind w:left="360"/>
        <w:jc w:val="both"/>
        <w:rPr>
          <w:rFonts w:cstheme="minorHAnsi"/>
        </w:rPr>
      </w:pPr>
    </w:p>
    <w:p w14:paraId="443A47B5" w14:textId="77777777" w:rsidR="007602D0" w:rsidRDefault="007602D0" w:rsidP="007602D0">
      <w:pPr>
        <w:pStyle w:val="Prrafodelista"/>
        <w:ind w:left="360"/>
        <w:jc w:val="both"/>
        <w:rPr>
          <w:rFonts w:cstheme="minorHAnsi"/>
        </w:rPr>
      </w:pPr>
      <w:r>
        <w:rPr>
          <w:rFonts w:cstheme="minorHAnsi"/>
        </w:rPr>
        <w:t>Objetivo: “</w:t>
      </w:r>
      <w:r w:rsidRPr="00D70D77">
        <w:rPr>
          <w:rFonts w:cstheme="minorHAnsi"/>
        </w:rPr>
        <w:t>Atender con calidad y oportunidad, mínimo el 92% de las solicitudes registradas durante la vigencia en la mesa de servicios de TI.</w:t>
      </w:r>
      <w:r>
        <w:rPr>
          <w:rFonts w:cstheme="minorHAnsi"/>
        </w:rPr>
        <w:t>”.</w:t>
      </w:r>
    </w:p>
    <w:p w14:paraId="0ADDCA5E" w14:textId="77777777" w:rsidR="007602D0" w:rsidRDefault="007602D0" w:rsidP="007602D0">
      <w:pPr>
        <w:pStyle w:val="Prrafodelista"/>
        <w:ind w:left="360"/>
        <w:jc w:val="both"/>
        <w:rPr>
          <w:rFonts w:cstheme="minorHAnsi"/>
        </w:rPr>
      </w:pPr>
    </w:p>
    <w:p w14:paraId="79A922EE" w14:textId="77777777" w:rsidR="007602D0" w:rsidRDefault="007602D0" w:rsidP="007602D0">
      <w:pPr>
        <w:pStyle w:val="Prrafodelista"/>
        <w:ind w:left="360"/>
        <w:jc w:val="both"/>
        <w:rPr>
          <w:rFonts w:cstheme="minorHAnsi"/>
        </w:rPr>
      </w:pPr>
      <w:r>
        <w:rPr>
          <w:rFonts w:cstheme="minorHAnsi"/>
        </w:rPr>
        <w:t>Alcance: “</w:t>
      </w:r>
      <w:r w:rsidRPr="00D70D77">
        <w:rPr>
          <w:rFonts w:cstheme="minorHAnsi"/>
        </w:rPr>
        <w:t>Atender con calidad y oportunidad, mínimo el 92% de las solicitudes registradas durante la vigencia en la mesa de servicios de TI.</w:t>
      </w:r>
      <w:r>
        <w:rPr>
          <w:rFonts w:cstheme="minorHAnsi"/>
        </w:rPr>
        <w:t>”.</w:t>
      </w:r>
    </w:p>
    <w:p w14:paraId="68ADF9CC" w14:textId="77777777" w:rsidR="007602D0" w:rsidRDefault="007602D0" w:rsidP="007602D0">
      <w:pPr>
        <w:pStyle w:val="Prrafodelista"/>
        <w:ind w:left="360"/>
        <w:jc w:val="both"/>
        <w:rPr>
          <w:rFonts w:cstheme="minorHAnsi"/>
        </w:rPr>
      </w:pPr>
    </w:p>
    <w:p w14:paraId="7554F254" w14:textId="77777777" w:rsidR="007602D0" w:rsidRDefault="007602D0" w:rsidP="6A1A3041">
      <w:pPr>
        <w:pStyle w:val="Prrafodelista"/>
        <w:ind w:left="360"/>
        <w:jc w:val="both"/>
      </w:pPr>
      <w:r w:rsidRPr="6A1A3041">
        <w:t>Los siguientes son los procedimientos asociados al subproceso “Gestión de servicios de TI”, relacionados con la gestión de la información:</w:t>
      </w:r>
    </w:p>
    <w:p w14:paraId="56E17DF2" w14:textId="77777777" w:rsidR="007602D0" w:rsidRDefault="007602D0" w:rsidP="007602D0">
      <w:pPr>
        <w:pStyle w:val="Prrafodelista"/>
        <w:ind w:left="0"/>
        <w:jc w:val="both"/>
        <w:rPr>
          <w:rFonts w:cstheme="minorHAnsi"/>
        </w:rPr>
      </w:pPr>
    </w:p>
    <w:tbl>
      <w:tblPr>
        <w:tblW w:w="5000" w:type="pct"/>
        <w:tblLayout w:type="fixed"/>
        <w:tblLook w:val="04A0" w:firstRow="1" w:lastRow="0" w:firstColumn="1" w:lastColumn="0" w:noHBand="0" w:noVBand="1"/>
      </w:tblPr>
      <w:tblGrid>
        <w:gridCol w:w="1838"/>
        <w:gridCol w:w="1418"/>
        <w:gridCol w:w="3118"/>
        <w:gridCol w:w="2454"/>
      </w:tblGrid>
      <w:tr w:rsidR="007602D0" w:rsidRPr="00FF50CB" w14:paraId="3231428D" w14:textId="77777777" w:rsidTr="000205AE">
        <w:trPr>
          <w:trHeight w:val="376"/>
          <w:tblHeader/>
        </w:trPr>
        <w:tc>
          <w:tcPr>
            <w:tcW w:w="1041"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3A98974" w14:textId="77777777" w:rsidR="007602D0" w:rsidRPr="000205AE" w:rsidRDefault="007602D0" w:rsidP="000205AE">
            <w:pPr>
              <w:spacing w:after="0" w:line="240" w:lineRule="auto"/>
              <w:jc w:val="center"/>
              <w:rPr>
                <w:rFonts w:ascii="Calibri" w:eastAsia="Times New Roman" w:hAnsi="Calibri" w:cs="Calibri"/>
                <w:lang w:val="en-US"/>
              </w:rPr>
            </w:pPr>
            <w:r w:rsidRPr="000205AE">
              <w:rPr>
                <w:rFonts w:ascii="Calibri" w:hAnsi="Calibri" w:cs="Calibri"/>
                <w:b/>
                <w:bCs/>
                <w:color w:val="000000"/>
              </w:rPr>
              <w:t>PROCEDIMIENTO</w:t>
            </w:r>
          </w:p>
        </w:tc>
        <w:tc>
          <w:tcPr>
            <w:tcW w:w="803" w:type="pct"/>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3A0AE721" w14:textId="3D6DC2B9" w:rsidR="007602D0" w:rsidRPr="000205AE" w:rsidRDefault="007602D0" w:rsidP="000205AE">
            <w:pPr>
              <w:spacing w:after="0" w:line="240" w:lineRule="auto"/>
              <w:jc w:val="center"/>
              <w:rPr>
                <w:rFonts w:ascii="Calibri" w:eastAsia="Times New Roman" w:hAnsi="Calibri" w:cs="Calibri"/>
                <w:lang w:val="en-US"/>
              </w:rPr>
            </w:pPr>
            <w:r w:rsidRPr="000205AE">
              <w:rPr>
                <w:rFonts w:ascii="Calibri" w:hAnsi="Calibri" w:cs="Calibri"/>
                <w:b/>
                <w:bCs/>
                <w:color w:val="000000"/>
              </w:rPr>
              <w:t>CÓDIGO</w:t>
            </w:r>
          </w:p>
        </w:tc>
        <w:tc>
          <w:tcPr>
            <w:tcW w:w="1766" w:type="pct"/>
            <w:tcBorders>
              <w:top w:val="single" w:sz="4" w:space="0" w:color="auto"/>
              <w:left w:val="nil"/>
              <w:bottom w:val="single" w:sz="4" w:space="0" w:color="auto"/>
              <w:right w:val="single" w:sz="4" w:space="0" w:color="auto"/>
            </w:tcBorders>
            <w:shd w:val="clear" w:color="auto" w:fill="B4C6E7" w:themeFill="accent1" w:themeFillTint="66"/>
            <w:vAlign w:val="center"/>
          </w:tcPr>
          <w:p w14:paraId="4F51BB79" w14:textId="77777777" w:rsidR="007602D0" w:rsidRPr="000205AE" w:rsidRDefault="007602D0" w:rsidP="000205AE">
            <w:pPr>
              <w:spacing w:after="0" w:line="240" w:lineRule="auto"/>
              <w:jc w:val="center"/>
              <w:rPr>
                <w:rFonts w:ascii="Calibri" w:eastAsia="Times New Roman" w:hAnsi="Calibri" w:cs="Calibri"/>
                <w:lang w:val="es-MX"/>
              </w:rPr>
            </w:pPr>
            <w:r w:rsidRPr="000205AE">
              <w:rPr>
                <w:rFonts w:ascii="Calibri" w:hAnsi="Calibri" w:cs="Calibri"/>
                <w:b/>
                <w:bCs/>
                <w:color w:val="000000"/>
              </w:rPr>
              <w:t>OBJETIVO</w:t>
            </w:r>
          </w:p>
        </w:tc>
        <w:tc>
          <w:tcPr>
            <w:tcW w:w="1390" w:type="pct"/>
            <w:tcBorders>
              <w:top w:val="single" w:sz="4" w:space="0" w:color="auto"/>
              <w:left w:val="nil"/>
              <w:bottom w:val="single" w:sz="4" w:space="0" w:color="auto"/>
              <w:right w:val="single" w:sz="4" w:space="0" w:color="auto"/>
            </w:tcBorders>
            <w:shd w:val="clear" w:color="auto" w:fill="B4C6E7" w:themeFill="accent1" w:themeFillTint="66"/>
            <w:vAlign w:val="center"/>
          </w:tcPr>
          <w:p w14:paraId="0D91ECAC" w14:textId="77777777" w:rsidR="007602D0" w:rsidRPr="000205AE" w:rsidRDefault="007602D0" w:rsidP="000205AE">
            <w:pPr>
              <w:spacing w:after="0" w:line="240" w:lineRule="auto"/>
              <w:jc w:val="center"/>
              <w:rPr>
                <w:rFonts w:ascii="Calibri" w:eastAsia="Times New Roman" w:hAnsi="Calibri" w:cs="Calibri"/>
                <w:lang w:val="es-MX"/>
              </w:rPr>
            </w:pPr>
            <w:r w:rsidRPr="000205AE">
              <w:rPr>
                <w:rFonts w:ascii="Calibri" w:hAnsi="Calibri" w:cs="Calibri"/>
                <w:b/>
                <w:bCs/>
                <w:color w:val="000000"/>
              </w:rPr>
              <w:t>ALCANCE</w:t>
            </w:r>
          </w:p>
        </w:tc>
      </w:tr>
      <w:tr w:rsidR="007602D0" w:rsidRPr="00FF50CB" w14:paraId="1EDB9109" w14:textId="77777777" w:rsidTr="000205AE">
        <w:trPr>
          <w:trHeight w:val="1500"/>
        </w:trPr>
        <w:tc>
          <w:tcPr>
            <w:tcW w:w="1041" w:type="pct"/>
            <w:tcBorders>
              <w:top w:val="single" w:sz="4" w:space="0" w:color="auto"/>
              <w:left w:val="single" w:sz="4" w:space="0" w:color="auto"/>
              <w:bottom w:val="single" w:sz="4" w:space="0" w:color="auto"/>
              <w:right w:val="single" w:sz="4" w:space="0" w:color="auto"/>
            </w:tcBorders>
            <w:shd w:val="clear" w:color="000000" w:fill="FFFFFF"/>
            <w:hideMark/>
          </w:tcPr>
          <w:p w14:paraId="26D2DA50" w14:textId="77777777" w:rsidR="007602D0" w:rsidRPr="008B45E9" w:rsidRDefault="007602D0" w:rsidP="000662EC">
            <w:pPr>
              <w:spacing w:after="0" w:line="240" w:lineRule="auto"/>
              <w:jc w:val="both"/>
              <w:rPr>
                <w:rFonts w:ascii="Calibri" w:eastAsia="Times New Roman" w:hAnsi="Calibri" w:cs="Calibri"/>
                <w:lang w:val="es-MX"/>
              </w:rPr>
            </w:pPr>
            <w:r>
              <w:rPr>
                <w:rFonts w:ascii="Calibri" w:hAnsi="Calibri" w:cs="Calibri"/>
              </w:rPr>
              <w:t>GESTIÓN DE CONFIGURACIÓN</w:t>
            </w:r>
          </w:p>
        </w:tc>
        <w:tc>
          <w:tcPr>
            <w:tcW w:w="803" w:type="pct"/>
            <w:tcBorders>
              <w:top w:val="single" w:sz="4" w:space="0" w:color="auto"/>
              <w:left w:val="nil"/>
              <w:bottom w:val="single" w:sz="4" w:space="0" w:color="auto"/>
              <w:right w:val="single" w:sz="4" w:space="0" w:color="auto"/>
            </w:tcBorders>
            <w:shd w:val="clear" w:color="000000" w:fill="FFFFFF"/>
            <w:noWrap/>
            <w:hideMark/>
          </w:tcPr>
          <w:p w14:paraId="020E06A8" w14:textId="77777777" w:rsidR="007602D0" w:rsidRPr="00FF50CB" w:rsidRDefault="007602D0" w:rsidP="000662EC">
            <w:pPr>
              <w:spacing w:after="0" w:line="240" w:lineRule="auto"/>
              <w:jc w:val="center"/>
              <w:rPr>
                <w:rFonts w:ascii="Calibri" w:eastAsia="Times New Roman" w:hAnsi="Calibri" w:cs="Calibri"/>
                <w:lang w:val="en-US"/>
              </w:rPr>
            </w:pPr>
            <w:r>
              <w:rPr>
                <w:rFonts w:ascii="Calibri" w:hAnsi="Calibri" w:cs="Calibri"/>
              </w:rPr>
              <w:t>13-02-PR-13</w:t>
            </w:r>
          </w:p>
        </w:tc>
        <w:tc>
          <w:tcPr>
            <w:tcW w:w="1766" w:type="pct"/>
            <w:tcBorders>
              <w:top w:val="single" w:sz="4" w:space="0" w:color="auto"/>
              <w:left w:val="nil"/>
              <w:bottom w:val="single" w:sz="4" w:space="0" w:color="auto"/>
              <w:right w:val="single" w:sz="4" w:space="0" w:color="auto"/>
            </w:tcBorders>
            <w:shd w:val="clear" w:color="000000" w:fill="FFFFFF"/>
            <w:hideMark/>
          </w:tcPr>
          <w:p w14:paraId="6F221B78" w14:textId="77777777" w:rsidR="007602D0" w:rsidRPr="00FF50CB" w:rsidRDefault="007602D0" w:rsidP="000662EC">
            <w:pPr>
              <w:spacing w:after="0" w:line="240" w:lineRule="auto"/>
              <w:jc w:val="both"/>
              <w:rPr>
                <w:rFonts w:ascii="Calibri" w:eastAsia="Times New Roman" w:hAnsi="Calibri" w:cs="Calibri"/>
                <w:lang w:val="es-MX"/>
              </w:rPr>
            </w:pPr>
            <w:r>
              <w:rPr>
                <w:rFonts w:ascii="Calibri" w:hAnsi="Calibri" w:cs="Calibri"/>
              </w:rPr>
              <w:t>Realizar el registro, actualización y/o eliminación de la información de los recursos tecnológicos de la Unidad en la base de datos de configuración – CMDB (Por sus siglas en inglés Configuration Management Database), y la administración y parametrización de la herramienta tecnológica de apoyo a la mesa de servicios de TI, así como las que se implementen en las demás dependencias de la Unidad, en el marco de las mejores prácticas de Information Technology Infrastructure Library – ITIL®.</w:t>
            </w:r>
          </w:p>
        </w:tc>
        <w:tc>
          <w:tcPr>
            <w:tcW w:w="1390" w:type="pct"/>
            <w:tcBorders>
              <w:top w:val="single" w:sz="4" w:space="0" w:color="auto"/>
              <w:left w:val="nil"/>
              <w:bottom w:val="single" w:sz="4" w:space="0" w:color="auto"/>
              <w:right w:val="single" w:sz="4" w:space="0" w:color="auto"/>
            </w:tcBorders>
            <w:shd w:val="clear" w:color="000000" w:fill="FFFFFF"/>
            <w:hideMark/>
          </w:tcPr>
          <w:p w14:paraId="0A84AC88" w14:textId="77777777" w:rsidR="007602D0" w:rsidRPr="00FF50CB" w:rsidRDefault="007602D0" w:rsidP="000662EC">
            <w:pPr>
              <w:spacing w:after="0" w:line="240" w:lineRule="auto"/>
              <w:jc w:val="both"/>
              <w:rPr>
                <w:rFonts w:ascii="Calibri" w:eastAsia="Times New Roman" w:hAnsi="Calibri" w:cs="Calibri"/>
                <w:lang w:val="es-MX"/>
              </w:rPr>
            </w:pPr>
            <w:r>
              <w:rPr>
                <w:rFonts w:ascii="Calibri" w:hAnsi="Calibri" w:cs="Calibri"/>
              </w:rPr>
              <w:t>Inicia con la recepción de la solicitud a través de herramienta tecnológica de apoyo a la mesa de servicios de TI y finaliza con la resolución de la solicitud notificando automáticamente, a través de correo electrónico, la gestión realizada.</w:t>
            </w:r>
          </w:p>
        </w:tc>
      </w:tr>
      <w:tr w:rsidR="007602D0" w:rsidRPr="00FF50CB" w14:paraId="4B520D32" w14:textId="77777777" w:rsidTr="000205AE">
        <w:trPr>
          <w:trHeight w:val="1500"/>
        </w:trPr>
        <w:tc>
          <w:tcPr>
            <w:tcW w:w="1041" w:type="pct"/>
            <w:tcBorders>
              <w:top w:val="single" w:sz="4" w:space="0" w:color="auto"/>
              <w:left w:val="single" w:sz="4" w:space="0" w:color="auto"/>
              <w:bottom w:val="single" w:sz="4" w:space="0" w:color="auto"/>
              <w:right w:val="single" w:sz="4" w:space="0" w:color="auto"/>
            </w:tcBorders>
            <w:shd w:val="clear" w:color="000000" w:fill="FFFFFF"/>
          </w:tcPr>
          <w:p w14:paraId="688F65B3" w14:textId="77777777" w:rsidR="007602D0" w:rsidRDefault="007602D0" w:rsidP="000662EC">
            <w:pPr>
              <w:spacing w:after="0" w:line="240" w:lineRule="auto"/>
              <w:jc w:val="both"/>
              <w:rPr>
                <w:rFonts w:ascii="Calibri" w:hAnsi="Calibri" w:cs="Calibri"/>
              </w:rPr>
            </w:pPr>
            <w:r>
              <w:rPr>
                <w:rFonts w:ascii="Calibri" w:hAnsi="Calibri" w:cs="Calibri"/>
              </w:rPr>
              <w:t>COPIAS DE RESPALDO Y RECUPERACIÓN</w:t>
            </w:r>
          </w:p>
        </w:tc>
        <w:tc>
          <w:tcPr>
            <w:tcW w:w="803" w:type="pct"/>
            <w:tcBorders>
              <w:top w:val="single" w:sz="4" w:space="0" w:color="auto"/>
              <w:left w:val="nil"/>
              <w:bottom w:val="single" w:sz="4" w:space="0" w:color="auto"/>
              <w:right w:val="single" w:sz="4" w:space="0" w:color="auto"/>
            </w:tcBorders>
            <w:shd w:val="clear" w:color="000000" w:fill="FFFFFF"/>
            <w:noWrap/>
          </w:tcPr>
          <w:p w14:paraId="603D7FF5" w14:textId="77777777" w:rsidR="007602D0" w:rsidRDefault="007602D0" w:rsidP="000662EC">
            <w:pPr>
              <w:spacing w:after="0" w:line="240" w:lineRule="auto"/>
              <w:jc w:val="center"/>
              <w:rPr>
                <w:rFonts w:ascii="Calibri" w:hAnsi="Calibri" w:cs="Calibri"/>
              </w:rPr>
            </w:pPr>
            <w:r>
              <w:rPr>
                <w:rFonts w:ascii="Calibri" w:hAnsi="Calibri" w:cs="Calibri"/>
              </w:rPr>
              <w:t>13-02-PR-32</w:t>
            </w:r>
          </w:p>
        </w:tc>
        <w:tc>
          <w:tcPr>
            <w:tcW w:w="1766" w:type="pct"/>
            <w:tcBorders>
              <w:top w:val="single" w:sz="4" w:space="0" w:color="auto"/>
              <w:left w:val="nil"/>
              <w:bottom w:val="single" w:sz="4" w:space="0" w:color="auto"/>
              <w:right w:val="single" w:sz="4" w:space="0" w:color="auto"/>
            </w:tcBorders>
            <w:shd w:val="clear" w:color="000000" w:fill="FFFFFF"/>
          </w:tcPr>
          <w:p w14:paraId="3262C47A" w14:textId="77777777" w:rsidR="007602D0" w:rsidRDefault="007602D0" w:rsidP="000662EC">
            <w:pPr>
              <w:spacing w:after="0" w:line="240" w:lineRule="auto"/>
              <w:jc w:val="both"/>
              <w:rPr>
                <w:rFonts w:ascii="Calibri" w:hAnsi="Calibri" w:cs="Calibri"/>
              </w:rPr>
            </w:pPr>
            <w:r>
              <w:rPr>
                <w:rFonts w:ascii="Calibri" w:hAnsi="Calibri" w:cs="Calibri"/>
              </w:rPr>
              <w:t xml:space="preserve">Realizar la planificación, implementación, ejecución y verificación de la tenencia de las copias de respaldo y la recuperación de los datos e información de la Unidad Administrativa Especial de Catastro Distrital – UAECD, almacenada en los recursos tecnológicos administrados por </w:t>
            </w:r>
            <w:r>
              <w:rPr>
                <w:rFonts w:ascii="Calibri" w:hAnsi="Calibri" w:cs="Calibri"/>
              </w:rPr>
              <w:lastRenderedPageBreak/>
              <w:t>la Subgerencia de Infraestructura Tecnológica, con el propósito de reducir los efectos negativos que puedan producir los desastres informáticos, situaciones de terremotos, inundaciones o eventos de otra índole sobre la Unidad, asegurando la continuidad tanto de la operación como de los procesos identificados como críticos ante la ocurrencia de uno de ellos.</w:t>
            </w:r>
          </w:p>
        </w:tc>
        <w:tc>
          <w:tcPr>
            <w:tcW w:w="1390" w:type="pct"/>
            <w:tcBorders>
              <w:top w:val="single" w:sz="4" w:space="0" w:color="auto"/>
              <w:left w:val="nil"/>
              <w:bottom w:val="single" w:sz="4" w:space="0" w:color="auto"/>
              <w:right w:val="single" w:sz="4" w:space="0" w:color="auto"/>
            </w:tcBorders>
            <w:shd w:val="clear" w:color="000000" w:fill="FFFFFF"/>
          </w:tcPr>
          <w:p w14:paraId="12185A6F" w14:textId="77777777" w:rsidR="007602D0" w:rsidRDefault="007602D0" w:rsidP="000662EC">
            <w:pPr>
              <w:spacing w:after="0" w:line="240" w:lineRule="auto"/>
              <w:jc w:val="both"/>
              <w:rPr>
                <w:rFonts w:ascii="Calibri" w:hAnsi="Calibri" w:cs="Calibri"/>
              </w:rPr>
            </w:pPr>
            <w:r>
              <w:rPr>
                <w:rFonts w:ascii="Calibri" w:hAnsi="Calibri" w:cs="Calibri"/>
              </w:rPr>
              <w:lastRenderedPageBreak/>
              <w:t xml:space="preserve">Inicia con la verificación de la actividad a realizar y finaliza con: </w:t>
            </w:r>
            <w:r>
              <w:rPr>
                <w:rFonts w:ascii="Calibri" w:hAnsi="Calibri" w:cs="Calibri"/>
              </w:rPr>
              <w:br/>
              <w:t xml:space="preserve">a. La resolución o cierre de la solicitud (entregando la copia de respaldo o la recuperación de la información al usuario [Funcionario, </w:t>
            </w:r>
            <w:r>
              <w:rPr>
                <w:rFonts w:ascii="Calibri" w:hAnsi="Calibri" w:cs="Calibri"/>
              </w:rPr>
              <w:lastRenderedPageBreak/>
              <w:t>contratista, o personal vinculado a un proveedor que labora en las instalaciones de la Unidad], informando de la ejecución o configuración de la copia de respaldo en la solución de software de la Unidad dispuesta para tal fin, informando la no viabilidad de la solicitud de la copia de respaldo o de la no recuperación de la información).</w:t>
            </w:r>
            <w:r>
              <w:rPr>
                <w:rFonts w:ascii="Calibri" w:hAnsi="Calibri" w:cs="Calibri"/>
              </w:rPr>
              <w:br/>
              <w:t>b. La notificación a los jefes de dependencia y los administradores de plataforma para la revisión de la Matriz de programación de copias de respaldo.</w:t>
            </w:r>
            <w:r>
              <w:rPr>
                <w:rFonts w:ascii="Calibri" w:hAnsi="Calibri" w:cs="Calibri"/>
              </w:rPr>
              <w:br/>
              <w:t>c. La revisión de la ejecución de las copias de respaldo o el relanzamiento de la ejecución de la copia de respaldo en caso de presentarse una falla.</w:t>
            </w:r>
          </w:p>
        </w:tc>
      </w:tr>
    </w:tbl>
    <w:p w14:paraId="25D10BD6" w14:textId="77777777" w:rsidR="007602D0" w:rsidRDefault="007602D0" w:rsidP="007602D0">
      <w:pPr>
        <w:jc w:val="both"/>
      </w:pPr>
    </w:p>
    <w:p w14:paraId="5FBFCDF5" w14:textId="77777777" w:rsidR="007602D0" w:rsidRDefault="007602D0" w:rsidP="007602D0">
      <w:pPr>
        <w:pStyle w:val="Prrafodelista"/>
        <w:ind w:left="0"/>
        <w:jc w:val="both"/>
        <w:rPr>
          <w:rFonts w:cstheme="minorHAnsi"/>
        </w:rPr>
      </w:pPr>
      <w:r>
        <w:rPr>
          <w:rFonts w:cstheme="minorHAnsi"/>
        </w:rPr>
        <w:t>En el Sistema de Gestión Integral (SGI), existe el proceso de “Disposición de Información” identificado con el código 05-GP-01 y que se encuentra a cargo de la Gerencia Comercial y atención al Usuario, cuyo objetivo y alcance son:</w:t>
      </w:r>
    </w:p>
    <w:p w14:paraId="5C4D1934" w14:textId="77777777" w:rsidR="007602D0" w:rsidRDefault="007602D0" w:rsidP="007602D0">
      <w:pPr>
        <w:pStyle w:val="Prrafodelista"/>
        <w:ind w:left="0"/>
        <w:jc w:val="both"/>
        <w:rPr>
          <w:rFonts w:cstheme="minorHAnsi"/>
        </w:rPr>
      </w:pPr>
    </w:p>
    <w:p w14:paraId="14CCBAA2" w14:textId="77777777" w:rsidR="007602D0" w:rsidRDefault="007602D0" w:rsidP="007602D0">
      <w:pPr>
        <w:pStyle w:val="Prrafodelista"/>
        <w:ind w:left="0"/>
        <w:jc w:val="both"/>
        <w:rPr>
          <w:rFonts w:cstheme="minorHAnsi"/>
        </w:rPr>
      </w:pPr>
      <w:r>
        <w:rPr>
          <w:rFonts w:cstheme="minorHAnsi"/>
        </w:rPr>
        <w:t>Objetivo: “Aumentar en un 7% la satisfacción de los clientes en la vigencia a través de la gestión de ventas y servicios, facilitando la adquisición de los mismos.”</w:t>
      </w:r>
    </w:p>
    <w:p w14:paraId="0D208B0F" w14:textId="77777777" w:rsidR="007602D0" w:rsidRDefault="007602D0" w:rsidP="007602D0">
      <w:pPr>
        <w:pStyle w:val="Prrafodelista"/>
        <w:ind w:left="0"/>
        <w:jc w:val="both"/>
        <w:rPr>
          <w:rFonts w:cstheme="minorHAnsi"/>
        </w:rPr>
      </w:pPr>
    </w:p>
    <w:p w14:paraId="34836663" w14:textId="77777777" w:rsidR="007602D0" w:rsidRDefault="007602D0" w:rsidP="007602D0">
      <w:pPr>
        <w:pStyle w:val="Prrafodelista"/>
        <w:ind w:left="0"/>
        <w:jc w:val="both"/>
        <w:rPr>
          <w:rFonts w:cstheme="minorHAnsi"/>
        </w:rPr>
      </w:pPr>
      <w:r>
        <w:rPr>
          <w:rFonts w:cstheme="minorHAnsi"/>
        </w:rPr>
        <w:t>Alcance: “Inicia con la definición del plan de mercadeo y estructuración del portafolio, la disposición de productos o servicios y finaliza con el seguimiento a la gestión de los ingresos”.</w:t>
      </w:r>
    </w:p>
    <w:p w14:paraId="2FFBB6B0" w14:textId="77777777" w:rsidR="007602D0" w:rsidRDefault="007602D0" w:rsidP="007602D0">
      <w:pPr>
        <w:pStyle w:val="Prrafodelista"/>
        <w:ind w:left="0"/>
        <w:jc w:val="both"/>
        <w:rPr>
          <w:rFonts w:cstheme="minorHAnsi"/>
        </w:rPr>
      </w:pPr>
    </w:p>
    <w:p w14:paraId="669C45CB" w14:textId="77777777" w:rsidR="007602D0" w:rsidRDefault="007602D0" w:rsidP="007602D0">
      <w:pPr>
        <w:pStyle w:val="Prrafodelista"/>
        <w:ind w:left="0"/>
        <w:jc w:val="both"/>
        <w:rPr>
          <w:rFonts w:cstheme="minorHAnsi"/>
        </w:rPr>
      </w:pPr>
      <w:r>
        <w:rPr>
          <w:rFonts w:cstheme="minorHAnsi"/>
        </w:rPr>
        <w:t>El proceso de Disposición de la Información cuenta con dos subprocesos y once (11) procedimientos:</w:t>
      </w:r>
    </w:p>
    <w:p w14:paraId="142E5E02" w14:textId="77777777" w:rsidR="007602D0" w:rsidRDefault="007602D0" w:rsidP="007602D0">
      <w:pPr>
        <w:pStyle w:val="Prrafodelista"/>
        <w:ind w:left="0"/>
        <w:jc w:val="both"/>
        <w:rPr>
          <w:rFonts w:cstheme="minorHAnsi"/>
        </w:rPr>
      </w:pPr>
    </w:p>
    <w:p w14:paraId="51D91D5C" w14:textId="77777777" w:rsidR="007602D0" w:rsidRDefault="007602D0" w:rsidP="007F24DF">
      <w:pPr>
        <w:pStyle w:val="Prrafodelista"/>
        <w:numPr>
          <w:ilvl w:val="0"/>
          <w:numId w:val="49"/>
        </w:numPr>
        <w:jc w:val="both"/>
        <w:rPr>
          <w:rFonts w:cstheme="minorHAnsi"/>
        </w:rPr>
      </w:pPr>
      <w:r>
        <w:rPr>
          <w:rFonts w:cstheme="minorHAnsi"/>
        </w:rPr>
        <w:t>Subproceso “Gestión Comercial” identificado con el código 05-SP-01, cuyo objetivo y alcance son:</w:t>
      </w:r>
    </w:p>
    <w:p w14:paraId="114839D3" w14:textId="77777777" w:rsidR="007602D0" w:rsidRDefault="007602D0" w:rsidP="007602D0">
      <w:pPr>
        <w:pStyle w:val="Prrafodelista"/>
        <w:ind w:left="360"/>
        <w:jc w:val="both"/>
        <w:rPr>
          <w:rFonts w:cstheme="minorHAnsi"/>
        </w:rPr>
      </w:pPr>
    </w:p>
    <w:p w14:paraId="1ADF209B" w14:textId="77777777" w:rsidR="007602D0" w:rsidRDefault="007602D0" w:rsidP="007602D0">
      <w:pPr>
        <w:pStyle w:val="Prrafodelista"/>
        <w:ind w:left="360"/>
        <w:jc w:val="both"/>
        <w:rPr>
          <w:rFonts w:cstheme="minorHAnsi"/>
        </w:rPr>
      </w:pPr>
      <w:r>
        <w:rPr>
          <w:rFonts w:cstheme="minorHAnsi"/>
        </w:rPr>
        <w:t>Objetivo: “Cumplir al 100% la meta de ingresos propuesta para la vigencia, ejecutando las actividades del subproceso y las establecidas en el Plan de Mercadeo”.</w:t>
      </w:r>
    </w:p>
    <w:p w14:paraId="7CF2A2B0" w14:textId="77777777" w:rsidR="007602D0" w:rsidRDefault="007602D0" w:rsidP="007602D0">
      <w:pPr>
        <w:pStyle w:val="Prrafodelista"/>
        <w:ind w:left="360"/>
        <w:jc w:val="both"/>
        <w:rPr>
          <w:rFonts w:cstheme="minorHAnsi"/>
        </w:rPr>
      </w:pPr>
    </w:p>
    <w:p w14:paraId="0358259D" w14:textId="77777777" w:rsidR="007602D0" w:rsidRDefault="007602D0" w:rsidP="007602D0">
      <w:pPr>
        <w:pStyle w:val="Prrafodelista"/>
        <w:ind w:left="360"/>
        <w:jc w:val="both"/>
        <w:rPr>
          <w:rFonts w:cstheme="minorHAnsi"/>
        </w:rPr>
      </w:pPr>
      <w:r>
        <w:rPr>
          <w:rFonts w:cstheme="minorHAnsi"/>
        </w:rPr>
        <w:t>Alcance: “Inicia con la ejecución del plan de mercadeo, la venta de productos y servicios, acceso y disposición de la información Catastral y termina con el recaudo de los ingresos y medición de la satisfacción”.</w:t>
      </w:r>
    </w:p>
    <w:p w14:paraId="67A7AC42" w14:textId="77777777" w:rsidR="007602D0" w:rsidRDefault="007602D0" w:rsidP="007602D0">
      <w:pPr>
        <w:pStyle w:val="Prrafodelista"/>
        <w:ind w:left="360"/>
        <w:jc w:val="both"/>
        <w:rPr>
          <w:rFonts w:cstheme="minorHAnsi"/>
        </w:rPr>
      </w:pPr>
    </w:p>
    <w:p w14:paraId="268850F8" w14:textId="77777777" w:rsidR="007602D0" w:rsidRDefault="007602D0" w:rsidP="007602D0">
      <w:pPr>
        <w:pStyle w:val="Prrafodelista"/>
        <w:ind w:left="360"/>
        <w:jc w:val="both"/>
        <w:rPr>
          <w:rFonts w:cstheme="minorHAnsi"/>
        </w:rPr>
      </w:pPr>
      <w:r>
        <w:rPr>
          <w:rFonts w:cstheme="minorHAnsi"/>
        </w:rPr>
        <w:t>El siguiente es el procedimiento asociado al subproceso “Gestión Comercial”</w:t>
      </w:r>
      <w:r w:rsidRPr="001E0482">
        <w:rPr>
          <w:rFonts w:cstheme="minorHAnsi"/>
        </w:rPr>
        <w:t xml:space="preserve"> </w:t>
      </w:r>
      <w:r>
        <w:rPr>
          <w:rFonts w:cstheme="minorHAnsi"/>
        </w:rPr>
        <w:t>relacionados con la gestión de la información:</w:t>
      </w:r>
    </w:p>
    <w:p w14:paraId="569710A3" w14:textId="77777777" w:rsidR="007602D0" w:rsidRDefault="007602D0" w:rsidP="007602D0">
      <w:pPr>
        <w:pStyle w:val="Prrafodelista"/>
        <w:ind w:left="0"/>
        <w:jc w:val="both"/>
        <w:rPr>
          <w:rFonts w:cstheme="minorHAnsi"/>
        </w:rPr>
      </w:pPr>
    </w:p>
    <w:tbl>
      <w:tblPr>
        <w:tblW w:w="5000" w:type="pct"/>
        <w:tblLayout w:type="fixed"/>
        <w:tblLook w:val="04A0" w:firstRow="1" w:lastRow="0" w:firstColumn="1" w:lastColumn="0" w:noHBand="0" w:noVBand="1"/>
      </w:tblPr>
      <w:tblGrid>
        <w:gridCol w:w="1979"/>
        <w:gridCol w:w="1418"/>
        <w:gridCol w:w="2410"/>
        <w:gridCol w:w="3021"/>
      </w:tblGrid>
      <w:tr w:rsidR="007602D0" w:rsidRPr="00FF50CB" w14:paraId="3204B725" w14:textId="77777777" w:rsidTr="00DE4764">
        <w:trPr>
          <w:trHeight w:val="376"/>
          <w:tblHeader/>
        </w:trPr>
        <w:tc>
          <w:tcPr>
            <w:tcW w:w="1121"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C660F2F" w14:textId="77777777" w:rsidR="007602D0" w:rsidRPr="00FF50CB" w:rsidRDefault="007602D0" w:rsidP="000662EC">
            <w:pPr>
              <w:spacing w:after="0" w:line="240" w:lineRule="auto"/>
              <w:jc w:val="both"/>
              <w:rPr>
                <w:rFonts w:ascii="Calibri" w:eastAsia="Times New Roman" w:hAnsi="Calibri" w:cs="Calibri"/>
                <w:lang w:val="en-US"/>
              </w:rPr>
            </w:pPr>
            <w:r>
              <w:rPr>
                <w:rFonts w:ascii="Calibri" w:hAnsi="Calibri" w:cs="Calibri"/>
                <w:b/>
                <w:bCs/>
                <w:color w:val="000000"/>
              </w:rPr>
              <w:t>PROCEDIMIENTO</w:t>
            </w:r>
          </w:p>
        </w:tc>
        <w:tc>
          <w:tcPr>
            <w:tcW w:w="803" w:type="pct"/>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72617356" w14:textId="77777777" w:rsidR="007602D0" w:rsidRPr="00FF50CB" w:rsidRDefault="007602D0" w:rsidP="000662EC">
            <w:pPr>
              <w:spacing w:after="0" w:line="240" w:lineRule="auto"/>
              <w:jc w:val="center"/>
              <w:rPr>
                <w:rFonts w:ascii="Calibri" w:eastAsia="Times New Roman" w:hAnsi="Calibri" w:cs="Calibri"/>
                <w:lang w:val="en-US"/>
              </w:rPr>
            </w:pPr>
            <w:r>
              <w:rPr>
                <w:rFonts w:ascii="Calibri" w:hAnsi="Calibri" w:cs="Calibri"/>
                <w:b/>
                <w:bCs/>
                <w:color w:val="000000"/>
              </w:rPr>
              <w:t xml:space="preserve">CÓDIGO </w:t>
            </w:r>
          </w:p>
        </w:tc>
        <w:tc>
          <w:tcPr>
            <w:tcW w:w="1365" w:type="pct"/>
            <w:tcBorders>
              <w:top w:val="single" w:sz="4" w:space="0" w:color="auto"/>
              <w:left w:val="nil"/>
              <w:bottom w:val="single" w:sz="4" w:space="0" w:color="auto"/>
              <w:right w:val="single" w:sz="4" w:space="0" w:color="auto"/>
            </w:tcBorders>
            <w:shd w:val="clear" w:color="auto" w:fill="B4C6E7" w:themeFill="accent1" w:themeFillTint="66"/>
            <w:vAlign w:val="center"/>
          </w:tcPr>
          <w:p w14:paraId="1F928E6C" w14:textId="77777777" w:rsidR="007602D0" w:rsidRPr="00FF50CB" w:rsidRDefault="007602D0" w:rsidP="000662EC">
            <w:pPr>
              <w:spacing w:after="0" w:line="240" w:lineRule="auto"/>
              <w:jc w:val="both"/>
              <w:rPr>
                <w:rFonts w:ascii="Calibri" w:eastAsia="Times New Roman" w:hAnsi="Calibri" w:cs="Calibri"/>
                <w:lang w:val="es-MX"/>
              </w:rPr>
            </w:pPr>
            <w:r>
              <w:rPr>
                <w:rFonts w:ascii="Calibri" w:hAnsi="Calibri" w:cs="Calibri"/>
                <w:b/>
                <w:bCs/>
                <w:color w:val="000000"/>
              </w:rPr>
              <w:t>OBJETIVO</w:t>
            </w:r>
          </w:p>
        </w:tc>
        <w:tc>
          <w:tcPr>
            <w:tcW w:w="1711" w:type="pct"/>
            <w:tcBorders>
              <w:top w:val="single" w:sz="4" w:space="0" w:color="auto"/>
              <w:left w:val="nil"/>
              <w:bottom w:val="single" w:sz="4" w:space="0" w:color="auto"/>
              <w:right w:val="single" w:sz="4" w:space="0" w:color="auto"/>
            </w:tcBorders>
            <w:shd w:val="clear" w:color="auto" w:fill="B4C6E7" w:themeFill="accent1" w:themeFillTint="66"/>
            <w:vAlign w:val="center"/>
          </w:tcPr>
          <w:p w14:paraId="546E9987" w14:textId="77777777" w:rsidR="007602D0" w:rsidRPr="00FF50CB" w:rsidRDefault="007602D0" w:rsidP="000662EC">
            <w:pPr>
              <w:spacing w:after="0" w:line="240" w:lineRule="auto"/>
              <w:jc w:val="both"/>
              <w:rPr>
                <w:rFonts w:ascii="Calibri" w:eastAsia="Times New Roman" w:hAnsi="Calibri" w:cs="Calibri"/>
                <w:lang w:val="es-MX"/>
              </w:rPr>
            </w:pPr>
            <w:r>
              <w:rPr>
                <w:rFonts w:ascii="Calibri" w:hAnsi="Calibri" w:cs="Calibri"/>
                <w:b/>
                <w:bCs/>
                <w:color w:val="000000"/>
              </w:rPr>
              <w:t>ALCANCE</w:t>
            </w:r>
          </w:p>
        </w:tc>
      </w:tr>
      <w:tr w:rsidR="007602D0" w:rsidRPr="00FF50CB" w14:paraId="1EF53040" w14:textId="77777777" w:rsidTr="0068215D">
        <w:trPr>
          <w:trHeight w:val="835"/>
        </w:trPr>
        <w:tc>
          <w:tcPr>
            <w:tcW w:w="1121" w:type="pct"/>
            <w:tcBorders>
              <w:top w:val="single" w:sz="4" w:space="0" w:color="auto"/>
              <w:left w:val="single" w:sz="4" w:space="0" w:color="auto"/>
              <w:bottom w:val="single" w:sz="4" w:space="0" w:color="auto"/>
              <w:right w:val="single" w:sz="4" w:space="0" w:color="auto"/>
            </w:tcBorders>
            <w:shd w:val="clear" w:color="000000" w:fill="FFFFFF"/>
          </w:tcPr>
          <w:p w14:paraId="79F2DDE1" w14:textId="77777777" w:rsidR="007602D0" w:rsidRPr="00F360FE" w:rsidRDefault="007602D0" w:rsidP="000662EC">
            <w:pPr>
              <w:autoSpaceDE w:val="0"/>
              <w:autoSpaceDN w:val="0"/>
              <w:adjustRightInd w:val="0"/>
              <w:spacing w:after="0" w:line="240" w:lineRule="auto"/>
              <w:rPr>
                <w:rFonts w:ascii="Calibri" w:hAnsi="Calibri" w:cs="Calibri"/>
                <w:lang w:val="es-MX"/>
              </w:rPr>
            </w:pPr>
            <w:r w:rsidRPr="00F360FE">
              <w:rPr>
                <w:rFonts w:ascii="Calibri" w:hAnsi="Calibri" w:cs="Calibri"/>
                <w:lang w:val="es-MX"/>
              </w:rPr>
              <w:t>ACCESO Y DISPOSICIÓN DE</w:t>
            </w:r>
          </w:p>
          <w:p w14:paraId="7536FFF7" w14:textId="77777777" w:rsidR="007602D0" w:rsidRPr="00F360FE" w:rsidRDefault="007602D0" w:rsidP="000662EC">
            <w:pPr>
              <w:autoSpaceDE w:val="0"/>
              <w:autoSpaceDN w:val="0"/>
              <w:adjustRightInd w:val="0"/>
              <w:spacing w:after="0" w:line="240" w:lineRule="auto"/>
              <w:rPr>
                <w:rFonts w:ascii="Calibri" w:hAnsi="Calibri" w:cs="Calibri"/>
                <w:lang w:val="es-MX"/>
              </w:rPr>
            </w:pPr>
            <w:r w:rsidRPr="00F360FE">
              <w:rPr>
                <w:rFonts w:ascii="Calibri" w:hAnsi="Calibri" w:cs="Calibri"/>
                <w:lang w:val="es-MX"/>
              </w:rPr>
              <w:t>INFORMACIÓN</w:t>
            </w:r>
          </w:p>
        </w:tc>
        <w:tc>
          <w:tcPr>
            <w:tcW w:w="803" w:type="pct"/>
            <w:tcBorders>
              <w:top w:val="single" w:sz="4" w:space="0" w:color="auto"/>
              <w:left w:val="nil"/>
              <w:bottom w:val="single" w:sz="4" w:space="0" w:color="auto"/>
              <w:right w:val="single" w:sz="4" w:space="0" w:color="auto"/>
            </w:tcBorders>
            <w:shd w:val="clear" w:color="000000" w:fill="FFFFFF"/>
            <w:noWrap/>
          </w:tcPr>
          <w:p w14:paraId="5A06910D" w14:textId="77777777" w:rsidR="007602D0" w:rsidRPr="00F55AFF" w:rsidRDefault="007602D0" w:rsidP="000662EC">
            <w:pPr>
              <w:spacing w:after="0" w:line="240" w:lineRule="auto"/>
              <w:jc w:val="center"/>
              <w:rPr>
                <w:rFonts w:ascii="Calibri" w:hAnsi="Calibri" w:cs="Calibri"/>
                <w:lang w:val="en-US"/>
              </w:rPr>
            </w:pPr>
            <w:r w:rsidRPr="00F55AFF">
              <w:rPr>
                <w:rFonts w:ascii="Calibri" w:hAnsi="Calibri" w:cs="Calibri"/>
                <w:lang w:val="en-US"/>
              </w:rPr>
              <w:t>05‐01‐PR‐08</w:t>
            </w:r>
          </w:p>
        </w:tc>
        <w:tc>
          <w:tcPr>
            <w:tcW w:w="1365" w:type="pct"/>
            <w:tcBorders>
              <w:top w:val="single" w:sz="4" w:space="0" w:color="auto"/>
              <w:left w:val="nil"/>
              <w:bottom w:val="single" w:sz="4" w:space="0" w:color="auto"/>
              <w:right w:val="single" w:sz="4" w:space="0" w:color="auto"/>
            </w:tcBorders>
            <w:shd w:val="clear" w:color="000000" w:fill="FFFFFF"/>
          </w:tcPr>
          <w:p w14:paraId="48F79655"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Ejecutar las actividades requeridas para el acceso de forma segura que la</w:t>
            </w:r>
          </w:p>
          <w:p w14:paraId="5D4F2952"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Unidad Administrativa Especial de Catastro Distrital ‐ UAECD, concede a</w:t>
            </w:r>
          </w:p>
          <w:p w14:paraId="40F124F4"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Entidades de la Administración Pública (Orden Nacional y Orden Territorial),</w:t>
            </w:r>
          </w:p>
          <w:p w14:paraId="7E236945"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sobre la información física, jurídica y económica que la Entidad captura,</w:t>
            </w:r>
          </w:p>
          <w:p w14:paraId="2F8A8AF5"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integra y dispone de los bienes inmuebles que hacen parte del inventario</w:t>
            </w:r>
          </w:p>
          <w:p w14:paraId="71019B76"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n-US"/>
              </w:rPr>
              <w:t>predial de la ciudad.</w:t>
            </w:r>
          </w:p>
        </w:tc>
        <w:tc>
          <w:tcPr>
            <w:tcW w:w="1711" w:type="pct"/>
            <w:tcBorders>
              <w:top w:val="single" w:sz="4" w:space="0" w:color="auto"/>
              <w:left w:val="nil"/>
              <w:bottom w:val="single" w:sz="4" w:space="0" w:color="auto"/>
              <w:right w:val="single" w:sz="4" w:space="0" w:color="auto"/>
            </w:tcBorders>
            <w:shd w:val="clear" w:color="000000" w:fill="FFFFFF"/>
          </w:tcPr>
          <w:p w14:paraId="65B6027D"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Inicia con la recepción de una solicitud que realiza una Entidad de la</w:t>
            </w:r>
          </w:p>
          <w:p w14:paraId="128A62BC"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Administración Pública (Orden Nacional y Orden Territorial) para que por</w:t>
            </w:r>
          </w:p>
          <w:p w14:paraId="61FA7A4C"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parte de la Unidad se otorgue el acceso a la información predial y finaliza con</w:t>
            </w:r>
          </w:p>
          <w:p w14:paraId="613291B2"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la respuesta que la Unidad da concediendo el acceso solicitado, o denegando</w:t>
            </w:r>
          </w:p>
          <w:p w14:paraId="6C0C3C91"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el mismo.</w:t>
            </w:r>
          </w:p>
          <w:p w14:paraId="2C7C7DE3"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Contemplando las políticas de seguridad de la información que la Unidad</w:t>
            </w:r>
          </w:p>
          <w:p w14:paraId="3EF64701"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tiene establecidas, el acceso a qué se hace mención se puede dar a través de:</w:t>
            </w:r>
          </w:p>
          <w:p w14:paraId="090ECD87"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a. Gestión (creación, actualización y/o cancelación) de cuenta(s) de usuario</w:t>
            </w:r>
          </w:p>
          <w:p w14:paraId="17EF778E"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lastRenderedPageBreak/>
              <w:t>asignada(s) a funcionarios y/o contratistas para consulta de información</w:t>
            </w:r>
          </w:p>
          <w:p w14:paraId="58CA4F50"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predial en los aplicativos dispuestos por la UAECD y/o webservices.</w:t>
            </w:r>
          </w:p>
          <w:p w14:paraId="645189E6"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b. Suministro de la información solicitada acorde con los requerimientos</w:t>
            </w:r>
          </w:p>
          <w:p w14:paraId="27243497"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planteados y especificaciones técnicas establecidas.</w:t>
            </w:r>
          </w:p>
          <w:p w14:paraId="33025E3F"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c. Permitiendo el acceso y uso de aplicaciones o servicios de información</w:t>
            </w:r>
          </w:p>
          <w:p w14:paraId="7CE6651C"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(previo cumplimiento de requerimientos técnicos).</w:t>
            </w:r>
          </w:p>
          <w:p w14:paraId="2DC1D54A"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d. Suscripción de compromisos de confidencialidad de la información de la</w:t>
            </w:r>
          </w:p>
          <w:p w14:paraId="002043F0"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Unidad entre las Entidades de la Administración Pública (Orden Nacional y</w:t>
            </w:r>
          </w:p>
          <w:p w14:paraId="70DB0FAC"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Orden Territorial) y la Unidad.</w:t>
            </w:r>
          </w:p>
        </w:tc>
      </w:tr>
    </w:tbl>
    <w:p w14:paraId="3F48C55E" w14:textId="77777777" w:rsidR="007602D0" w:rsidRDefault="007602D0" w:rsidP="007602D0">
      <w:pPr>
        <w:pStyle w:val="Prrafodelista"/>
        <w:ind w:left="0"/>
        <w:jc w:val="both"/>
        <w:rPr>
          <w:rFonts w:cstheme="minorHAnsi"/>
        </w:rPr>
      </w:pPr>
    </w:p>
    <w:p w14:paraId="65C870E0" w14:textId="77777777" w:rsidR="007602D0" w:rsidRPr="00E9614C" w:rsidRDefault="007602D0" w:rsidP="007602D0">
      <w:pPr>
        <w:pStyle w:val="Ttulo4"/>
      </w:pPr>
      <w:r>
        <w:t>Procesos asociados a gestión documental</w:t>
      </w:r>
    </w:p>
    <w:p w14:paraId="559F3763" w14:textId="77777777" w:rsidR="007602D0" w:rsidRDefault="007602D0" w:rsidP="007602D0">
      <w:pPr>
        <w:pStyle w:val="Prrafodelista"/>
        <w:ind w:left="0"/>
        <w:jc w:val="both"/>
        <w:rPr>
          <w:rFonts w:cstheme="minorHAnsi"/>
        </w:rPr>
      </w:pPr>
    </w:p>
    <w:p w14:paraId="581CAE06" w14:textId="77777777" w:rsidR="007602D0" w:rsidRDefault="007602D0" w:rsidP="007602D0">
      <w:pPr>
        <w:pStyle w:val="Prrafodelista"/>
        <w:ind w:left="0"/>
        <w:jc w:val="both"/>
        <w:rPr>
          <w:rFonts w:cstheme="minorHAnsi"/>
        </w:rPr>
      </w:pPr>
      <w:r>
        <w:rPr>
          <w:rFonts w:cstheme="minorHAnsi"/>
        </w:rPr>
        <w:t>Para el tema de gestión documental, existen en la UAECD en el Sistema de Gestión Integral (SGI), el proceso de “Gestión Documental” identificado con el código 08-GP-01, cuyo objetivo y alcance son:</w:t>
      </w:r>
    </w:p>
    <w:p w14:paraId="5F4D0CF2" w14:textId="77777777" w:rsidR="007602D0" w:rsidRDefault="007602D0" w:rsidP="007602D0">
      <w:pPr>
        <w:pStyle w:val="Prrafodelista"/>
        <w:ind w:left="0"/>
        <w:jc w:val="both"/>
        <w:rPr>
          <w:rFonts w:cstheme="minorHAnsi"/>
        </w:rPr>
      </w:pPr>
    </w:p>
    <w:p w14:paraId="29F687EB" w14:textId="77777777" w:rsidR="007602D0" w:rsidRDefault="007602D0" w:rsidP="007602D0">
      <w:pPr>
        <w:pStyle w:val="Prrafodelista"/>
        <w:ind w:left="0"/>
        <w:jc w:val="both"/>
        <w:rPr>
          <w:rFonts w:cstheme="minorHAnsi"/>
        </w:rPr>
      </w:pPr>
      <w:r>
        <w:rPr>
          <w:rFonts w:cstheme="minorHAnsi"/>
        </w:rPr>
        <w:t>Objetivo: “Administrar mensualmente el 100% del archivo central de la Unidad; a través de la conservación, custodia y salvaguarda de la misma; dando respuesta a los requerimientos recibidos por el área de manera oportuna, veraz y eficiente.”</w:t>
      </w:r>
    </w:p>
    <w:p w14:paraId="71C8FA57" w14:textId="77777777" w:rsidR="007602D0" w:rsidRDefault="007602D0" w:rsidP="007602D0">
      <w:pPr>
        <w:pStyle w:val="Prrafodelista"/>
        <w:ind w:left="0"/>
        <w:jc w:val="both"/>
        <w:rPr>
          <w:rFonts w:cstheme="minorHAnsi"/>
        </w:rPr>
      </w:pPr>
    </w:p>
    <w:p w14:paraId="4638CFBF" w14:textId="77777777" w:rsidR="007602D0" w:rsidRDefault="007602D0" w:rsidP="007602D0">
      <w:pPr>
        <w:pStyle w:val="Prrafodelista"/>
        <w:ind w:left="0"/>
        <w:jc w:val="both"/>
        <w:rPr>
          <w:rFonts w:cstheme="minorHAnsi"/>
        </w:rPr>
      </w:pPr>
      <w:r>
        <w:rPr>
          <w:rFonts w:cstheme="minorHAnsi"/>
        </w:rPr>
        <w:t>Alcance: “Inicia con la recepción y producción de documentos, la elaboración de las tablas de retención documental y finaliza con la digitalización de la información y su puesta a disposición para consulta y/o comercialización”.</w:t>
      </w:r>
    </w:p>
    <w:p w14:paraId="0C869AD9" w14:textId="77777777" w:rsidR="007602D0" w:rsidRDefault="007602D0" w:rsidP="007602D0">
      <w:pPr>
        <w:pStyle w:val="Prrafodelista"/>
        <w:ind w:left="0"/>
        <w:jc w:val="both"/>
        <w:rPr>
          <w:rFonts w:cstheme="minorHAnsi"/>
        </w:rPr>
      </w:pPr>
    </w:p>
    <w:p w14:paraId="22EF1CBF" w14:textId="77777777" w:rsidR="007602D0" w:rsidRDefault="007602D0" w:rsidP="007602D0">
      <w:pPr>
        <w:pStyle w:val="Prrafodelista"/>
        <w:ind w:left="0"/>
        <w:jc w:val="both"/>
        <w:rPr>
          <w:rFonts w:cstheme="minorHAnsi"/>
        </w:rPr>
      </w:pPr>
      <w:r>
        <w:rPr>
          <w:rFonts w:cstheme="minorHAnsi"/>
        </w:rPr>
        <w:t>Así mismo el proceso de Gestión Documental cuenta con tres subprocesos y varios procedimientos:</w:t>
      </w:r>
    </w:p>
    <w:p w14:paraId="4A2EA1C7" w14:textId="77777777" w:rsidR="007602D0" w:rsidRDefault="007602D0" w:rsidP="007602D0">
      <w:pPr>
        <w:pStyle w:val="Prrafodelista"/>
        <w:ind w:left="0"/>
        <w:jc w:val="both"/>
        <w:rPr>
          <w:rFonts w:cstheme="minorHAnsi"/>
        </w:rPr>
      </w:pPr>
    </w:p>
    <w:p w14:paraId="7A0139B0" w14:textId="77777777" w:rsidR="007602D0" w:rsidRDefault="007602D0" w:rsidP="007F24DF">
      <w:pPr>
        <w:pStyle w:val="Prrafodelista"/>
        <w:numPr>
          <w:ilvl w:val="0"/>
          <w:numId w:val="49"/>
        </w:numPr>
        <w:jc w:val="both"/>
        <w:rPr>
          <w:rFonts w:cstheme="minorHAnsi"/>
        </w:rPr>
      </w:pPr>
      <w:r>
        <w:rPr>
          <w:rFonts w:cstheme="minorHAnsi"/>
        </w:rPr>
        <w:lastRenderedPageBreak/>
        <w:t>Subproceso “Gestión de Correspondencia” identificado con el código 08-SP-01, cuyo objetivo y alcance son:</w:t>
      </w:r>
    </w:p>
    <w:p w14:paraId="1C0F1272" w14:textId="77777777" w:rsidR="007602D0" w:rsidRDefault="007602D0" w:rsidP="007602D0">
      <w:pPr>
        <w:pStyle w:val="Prrafodelista"/>
        <w:ind w:left="360"/>
        <w:jc w:val="both"/>
        <w:rPr>
          <w:rFonts w:cstheme="minorHAnsi"/>
        </w:rPr>
      </w:pPr>
    </w:p>
    <w:p w14:paraId="09435C7C" w14:textId="77777777" w:rsidR="007602D0" w:rsidRDefault="007602D0" w:rsidP="007602D0">
      <w:pPr>
        <w:pStyle w:val="Prrafodelista"/>
        <w:ind w:left="360"/>
        <w:jc w:val="both"/>
        <w:rPr>
          <w:rFonts w:cstheme="minorHAnsi"/>
        </w:rPr>
      </w:pPr>
      <w:r>
        <w:rPr>
          <w:rFonts w:cstheme="minorHAnsi"/>
        </w:rPr>
        <w:t>Objetivo: “Recepcionar, organizar y entregar diariamente el 100% de la correspondencia interna y externa conforme a los tiempos estipulados; garantizando que la documentación cumpla el flujo específico, en cumplimiento de la normatividad vigente”.</w:t>
      </w:r>
    </w:p>
    <w:p w14:paraId="783FB5F1" w14:textId="77777777" w:rsidR="007602D0" w:rsidRDefault="007602D0" w:rsidP="007602D0">
      <w:pPr>
        <w:pStyle w:val="Prrafodelista"/>
        <w:ind w:left="360"/>
        <w:jc w:val="both"/>
        <w:rPr>
          <w:rFonts w:cstheme="minorHAnsi"/>
        </w:rPr>
      </w:pPr>
    </w:p>
    <w:p w14:paraId="3F33E7E5" w14:textId="77777777" w:rsidR="007602D0" w:rsidRDefault="007602D0" w:rsidP="007602D0">
      <w:pPr>
        <w:pStyle w:val="Prrafodelista"/>
        <w:ind w:left="360"/>
        <w:jc w:val="both"/>
        <w:rPr>
          <w:rFonts w:cstheme="minorHAnsi"/>
        </w:rPr>
      </w:pPr>
      <w:r>
        <w:rPr>
          <w:rFonts w:cstheme="minorHAnsi"/>
        </w:rPr>
        <w:t>Alcance: “Inicia con la recepción, radicación, clasificación y envío de documentos por destinatario, termina con la impresión de la planilla y entrega a los destinatarios”.</w:t>
      </w:r>
    </w:p>
    <w:p w14:paraId="45541415" w14:textId="77777777" w:rsidR="007602D0" w:rsidRDefault="007602D0" w:rsidP="007602D0">
      <w:pPr>
        <w:pStyle w:val="Prrafodelista"/>
        <w:ind w:left="360"/>
        <w:jc w:val="both"/>
        <w:rPr>
          <w:rFonts w:cstheme="minorHAnsi"/>
        </w:rPr>
      </w:pPr>
    </w:p>
    <w:p w14:paraId="459345F1" w14:textId="77777777" w:rsidR="007602D0" w:rsidRDefault="007602D0" w:rsidP="007602D0">
      <w:pPr>
        <w:pStyle w:val="Prrafodelista"/>
        <w:ind w:left="360"/>
        <w:jc w:val="both"/>
        <w:rPr>
          <w:rFonts w:cstheme="minorHAnsi"/>
        </w:rPr>
      </w:pPr>
      <w:r>
        <w:rPr>
          <w:rFonts w:cstheme="minorHAnsi"/>
        </w:rPr>
        <w:t>Los siguientes son los procedimientos asociados al subproceso “Gestión de Correspondencia”:</w:t>
      </w:r>
    </w:p>
    <w:p w14:paraId="3DEF0000" w14:textId="77777777" w:rsidR="007602D0" w:rsidRDefault="007602D0" w:rsidP="007602D0">
      <w:pPr>
        <w:pStyle w:val="Prrafodelista"/>
        <w:ind w:left="0"/>
        <w:jc w:val="both"/>
        <w:rPr>
          <w:rFonts w:cstheme="minorHAnsi"/>
        </w:rPr>
      </w:pPr>
    </w:p>
    <w:tbl>
      <w:tblPr>
        <w:tblW w:w="5000" w:type="pct"/>
        <w:tblLook w:val="04A0" w:firstRow="1" w:lastRow="0" w:firstColumn="1" w:lastColumn="0" w:noHBand="0" w:noVBand="1"/>
      </w:tblPr>
      <w:tblGrid>
        <w:gridCol w:w="2013"/>
        <w:gridCol w:w="1321"/>
        <w:gridCol w:w="2708"/>
        <w:gridCol w:w="2786"/>
      </w:tblGrid>
      <w:tr w:rsidR="007602D0" w:rsidRPr="00FF50CB" w14:paraId="290AE423" w14:textId="77777777" w:rsidTr="00E976D9">
        <w:trPr>
          <w:trHeight w:val="376"/>
          <w:tblHeader/>
        </w:trPr>
        <w:tc>
          <w:tcPr>
            <w:tcW w:w="114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4DFC47D" w14:textId="77777777" w:rsidR="007602D0" w:rsidRPr="00FF50CB" w:rsidRDefault="007602D0" w:rsidP="000662EC">
            <w:pPr>
              <w:spacing w:after="0" w:line="240" w:lineRule="auto"/>
              <w:jc w:val="both"/>
              <w:rPr>
                <w:rFonts w:ascii="Calibri" w:eastAsia="Times New Roman" w:hAnsi="Calibri" w:cs="Calibri"/>
                <w:lang w:val="en-US"/>
              </w:rPr>
            </w:pPr>
            <w:r>
              <w:rPr>
                <w:rFonts w:ascii="Calibri" w:hAnsi="Calibri" w:cs="Calibri"/>
                <w:b/>
                <w:bCs/>
                <w:color w:val="000000"/>
              </w:rPr>
              <w:t>PROCEDIMIENTO</w:t>
            </w:r>
          </w:p>
        </w:tc>
        <w:tc>
          <w:tcPr>
            <w:tcW w:w="748" w:type="pct"/>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6781A3A2" w14:textId="77777777" w:rsidR="007602D0" w:rsidRPr="00FF50CB" w:rsidRDefault="007602D0" w:rsidP="000662EC">
            <w:pPr>
              <w:spacing w:after="0" w:line="240" w:lineRule="auto"/>
              <w:jc w:val="center"/>
              <w:rPr>
                <w:rFonts w:ascii="Calibri" w:eastAsia="Times New Roman" w:hAnsi="Calibri" w:cs="Calibri"/>
                <w:lang w:val="en-US"/>
              </w:rPr>
            </w:pPr>
            <w:r>
              <w:rPr>
                <w:rFonts w:ascii="Calibri" w:hAnsi="Calibri" w:cs="Calibri"/>
                <w:b/>
                <w:bCs/>
                <w:color w:val="000000"/>
              </w:rPr>
              <w:t xml:space="preserve">CÓDIGO </w:t>
            </w:r>
          </w:p>
        </w:tc>
        <w:tc>
          <w:tcPr>
            <w:tcW w:w="1534" w:type="pct"/>
            <w:tcBorders>
              <w:top w:val="single" w:sz="4" w:space="0" w:color="auto"/>
              <w:left w:val="nil"/>
              <w:bottom w:val="single" w:sz="4" w:space="0" w:color="auto"/>
              <w:right w:val="single" w:sz="4" w:space="0" w:color="auto"/>
            </w:tcBorders>
            <w:shd w:val="clear" w:color="auto" w:fill="D0CECE" w:themeFill="background2" w:themeFillShade="E6"/>
            <w:vAlign w:val="center"/>
          </w:tcPr>
          <w:p w14:paraId="736F6ED7" w14:textId="77777777" w:rsidR="007602D0" w:rsidRPr="00FF50CB" w:rsidRDefault="007602D0" w:rsidP="000662EC">
            <w:pPr>
              <w:spacing w:after="0" w:line="240" w:lineRule="auto"/>
              <w:jc w:val="both"/>
              <w:rPr>
                <w:rFonts w:ascii="Calibri" w:eastAsia="Times New Roman" w:hAnsi="Calibri" w:cs="Calibri"/>
                <w:lang w:val="es-MX"/>
              </w:rPr>
            </w:pPr>
            <w:r>
              <w:rPr>
                <w:rFonts w:ascii="Calibri" w:hAnsi="Calibri" w:cs="Calibri"/>
                <w:b/>
                <w:bCs/>
                <w:color w:val="000000"/>
              </w:rPr>
              <w:t>OBJETIVO</w:t>
            </w:r>
          </w:p>
        </w:tc>
        <w:tc>
          <w:tcPr>
            <w:tcW w:w="1578" w:type="pct"/>
            <w:tcBorders>
              <w:top w:val="single" w:sz="4" w:space="0" w:color="auto"/>
              <w:left w:val="nil"/>
              <w:bottom w:val="single" w:sz="4" w:space="0" w:color="auto"/>
              <w:right w:val="single" w:sz="4" w:space="0" w:color="auto"/>
            </w:tcBorders>
            <w:shd w:val="clear" w:color="auto" w:fill="D0CECE" w:themeFill="background2" w:themeFillShade="E6"/>
            <w:vAlign w:val="center"/>
          </w:tcPr>
          <w:p w14:paraId="14FC2B04" w14:textId="77777777" w:rsidR="007602D0" w:rsidRPr="00FF50CB" w:rsidRDefault="007602D0" w:rsidP="000662EC">
            <w:pPr>
              <w:spacing w:after="0" w:line="240" w:lineRule="auto"/>
              <w:jc w:val="both"/>
              <w:rPr>
                <w:rFonts w:ascii="Calibri" w:eastAsia="Times New Roman" w:hAnsi="Calibri" w:cs="Calibri"/>
                <w:lang w:val="es-MX"/>
              </w:rPr>
            </w:pPr>
            <w:r>
              <w:rPr>
                <w:rFonts w:ascii="Calibri" w:hAnsi="Calibri" w:cs="Calibri"/>
                <w:b/>
                <w:bCs/>
                <w:color w:val="000000"/>
              </w:rPr>
              <w:t>ALCANCE</w:t>
            </w:r>
          </w:p>
        </w:tc>
      </w:tr>
      <w:tr w:rsidR="007602D0" w:rsidRPr="00FF50CB" w14:paraId="41F3FA25" w14:textId="77777777" w:rsidTr="28AC5D6C">
        <w:trPr>
          <w:trHeight w:val="1500"/>
        </w:trPr>
        <w:tc>
          <w:tcPr>
            <w:tcW w:w="114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1DEE896" w14:textId="77777777" w:rsidR="007602D0" w:rsidRPr="008B45E9" w:rsidRDefault="007602D0" w:rsidP="000662EC">
            <w:pPr>
              <w:spacing w:after="0" w:line="240" w:lineRule="auto"/>
              <w:jc w:val="both"/>
              <w:rPr>
                <w:rFonts w:ascii="Calibri" w:eastAsia="Times New Roman" w:hAnsi="Calibri" w:cs="Calibri"/>
                <w:lang w:val="es-MX"/>
              </w:rPr>
            </w:pPr>
            <w:r w:rsidRPr="008B45E9">
              <w:rPr>
                <w:rFonts w:ascii="Calibri" w:eastAsia="Times New Roman" w:hAnsi="Calibri" w:cs="Calibri"/>
                <w:lang w:val="es-MX"/>
              </w:rPr>
              <w:t>ADMINISTRACIÓN DE LA CORRESPONDENCIA EXTERNA</w:t>
            </w:r>
          </w:p>
        </w:tc>
        <w:tc>
          <w:tcPr>
            <w:tcW w:w="748" w:type="pct"/>
            <w:tcBorders>
              <w:top w:val="single" w:sz="4" w:space="0" w:color="auto"/>
              <w:left w:val="nil"/>
              <w:bottom w:val="single" w:sz="4" w:space="0" w:color="auto"/>
              <w:right w:val="single" w:sz="4" w:space="0" w:color="auto"/>
            </w:tcBorders>
            <w:shd w:val="clear" w:color="auto" w:fill="FFFFFF" w:themeFill="background1"/>
            <w:noWrap/>
            <w:hideMark/>
          </w:tcPr>
          <w:p w14:paraId="7F8D7C1C" w14:textId="77777777" w:rsidR="007602D0" w:rsidRPr="00FF50CB" w:rsidRDefault="007602D0" w:rsidP="000662EC">
            <w:pPr>
              <w:spacing w:after="0" w:line="240" w:lineRule="auto"/>
              <w:jc w:val="center"/>
              <w:rPr>
                <w:rFonts w:ascii="Calibri" w:eastAsia="Times New Roman" w:hAnsi="Calibri" w:cs="Calibri"/>
                <w:lang w:val="en-US"/>
              </w:rPr>
            </w:pPr>
            <w:r>
              <w:rPr>
                <w:rFonts w:ascii="Calibri" w:eastAsia="Times New Roman" w:hAnsi="Calibri" w:cs="Calibri"/>
                <w:lang w:val="en-US"/>
              </w:rPr>
              <w:t>08</w:t>
            </w:r>
            <w:r w:rsidRPr="00FF50CB">
              <w:rPr>
                <w:rFonts w:ascii="Calibri" w:eastAsia="Times New Roman" w:hAnsi="Calibri" w:cs="Calibri"/>
                <w:lang w:val="en-US"/>
              </w:rPr>
              <w:t>-0</w:t>
            </w:r>
            <w:r>
              <w:rPr>
                <w:rFonts w:ascii="Calibri" w:eastAsia="Times New Roman" w:hAnsi="Calibri" w:cs="Calibri"/>
                <w:lang w:val="en-US"/>
              </w:rPr>
              <w:t>1</w:t>
            </w:r>
            <w:r w:rsidRPr="00FF50CB">
              <w:rPr>
                <w:rFonts w:ascii="Calibri" w:eastAsia="Times New Roman" w:hAnsi="Calibri" w:cs="Calibri"/>
                <w:lang w:val="en-US"/>
              </w:rPr>
              <w:t>-PR-</w:t>
            </w:r>
            <w:r>
              <w:rPr>
                <w:rFonts w:ascii="Calibri" w:eastAsia="Times New Roman" w:hAnsi="Calibri" w:cs="Calibri"/>
                <w:lang w:val="en-US"/>
              </w:rPr>
              <w:t>01</w:t>
            </w:r>
          </w:p>
        </w:tc>
        <w:tc>
          <w:tcPr>
            <w:tcW w:w="1534" w:type="pct"/>
            <w:tcBorders>
              <w:top w:val="single" w:sz="4" w:space="0" w:color="auto"/>
              <w:left w:val="nil"/>
              <w:bottom w:val="single" w:sz="4" w:space="0" w:color="auto"/>
              <w:right w:val="single" w:sz="4" w:space="0" w:color="auto"/>
            </w:tcBorders>
            <w:shd w:val="clear" w:color="auto" w:fill="FFFFFF" w:themeFill="background1"/>
            <w:hideMark/>
          </w:tcPr>
          <w:p w14:paraId="71DF3228" w14:textId="77777777" w:rsidR="007602D0" w:rsidRPr="00FF50CB" w:rsidRDefault="007602D0" w:rsidP="000662EC">
            <w:pPr>
              <w:spacing w:after="0" w:line="240" w:lineRule="auto"/>
              <w:jc w:val="both"/>
              <w:rPr>
                <w:rFonts w:ascii="Calibri" w:eastAsia="Times New Roman" w:hAnsi="Calibri" w:cs="Calibri"/>
                <w:lang w:val="es-MX"/>
              </w:rPr>
            </w:pPr>
            <w:r>
              <w:rPr>
                <w:rFonts w:ascii="Calibri" w:eastAsia="Times New Roman" w:hAnsi="Calibri" w:cs="Calibri"/>
                <w:lang w:val="es-MX"/>
              </w:rPr>
              <w:t>Establecer la metodología para identificar, clasificar, recibir y distribuir las comunicaciones oficiales externas dirigidas a las diferentes dependencias de la Unidad Administrativa Especia de Catastro Distrital, así como a personas y/o entidades externas, garantizando que la recepción y entrega se realice de manera oportuna</w:t>
            </w:r>
            <w:r w:rsidRPr="00FF50CB">
              <w:rPr>
                <w:rFonts w:ascii="Calibri" w:eastAsia="Times New Roman" w:hAnsi="Calibri" w:cs="Calibri"/>
                <w:lang w:val="es-MX"/>
              </w:rPr>
              <w:t>.</w:t>
            </w:r>
          </w:p>
        </w:tc>
        <w:tc>
          <w:tcPr>
            <w:tcW w:w="1578" w:type="pct"/>
            <w:tcBorders>
              <w:top w:val="single" w:sz="4" w:space="0" w:color="auto"/>
              <w:left w:val="nil"/>
              <w:bottom w:val="single" w:sz="4" w:space="0" w:color="auto"/>
              <w:right w:val="single" w:sz="4" w:space="0" w:color="auto"/>
            </w:tcBorders>
            <w:shd w:val="clear" w:color="auto" w:fill="FFFFFF" w:themeFill="background1"/>
            <w:hideMark/>
          </w:tcPr>
          <w:p w14:paraId="1A942FA1" w14:textId="77777777" w:rsidR="007602D0" w:rsidRPr="00FF50CB" w:rsidRDefault="007602D0" w:rsidP="000662EC">
            <w:pPr>
              <w:spacing w:after="0" w:line="240" w:lineRule="auto"/>
              <w:jc w:val="both"/>
              <w:rPr>
                <w:rFonts w:ascii="Calibri" w:eastAsia="Times New Roman" w:hAnsi="Calibri" w:cs="Calibri"/>
                <w:lang w:val="es-MX"/>
              </w:rPr>
            </w:pPr>
            <w:r>
              <w:rPr>
                <w:rFonts w:ascii="Calibri" w:eastAsia="Times New Roman" w:hAnsi="Calibri" w:cs="Calibri"/>
                <w:lang w:val="es-MX"/>
              </w:rPr>
              <w:t>Inicia con la recepción y radicación de la correspondencia y termina con la entrega de la misma al destinatario.</w:t>
            </w:r>
          </w:p>
        </w:tc>
      </w:tr>
      <w:tr w:rsidR="007602D0" w:rsidRPr="00FF50CB" w14:paraId="22EB13B9" w14:textId="77777777" w:rsidTr="28AC5D6C">
        <w:trPr>
          <w:trHeight w:val="1500"/>
        </w:trPr>
        <w:tc>
          <w:tcPr>
            <w:tcW w:w="1140" w:type="pct"/>
            <w:tcBorders>
              <w:top w:val="single" w:sz="4" w:space="0" w:color="auto"/>
              <w:left w:val="single" w:sz="4" w:space="0" w:color="auto"/>
              <w:bottom w:val="single" w:sz="4" w:space="0" w:color="auto"/>
              <w:right w:val="single" w:sz="4" w:space="0" w:color="auto"/>
            </w:tcBorders>
            <w:shd w:val="clear" w:color="auto" w:fill="FFFFFF" w:themeFill="background1"/>
          </w:tcPr>
          <w:p w14:paraId="47D0424B" w14:textId="77777777" w:rsidR="007602D0" w:rsidRPr="008B45E9" w:rsidRDefault="007602D0" w:rsidP="000662EC">
            <w:pPr>
              <w:spacing w:after="0" w:line="240" w:lineRule="auto"/>
              <w:jc w:val="both"/>
              <w:rPr>
                <w:rFonts w:ascii="Calibri" w:eastAsia="Times New Roman" w:hAnsi="Calibri" w:cs="Calibri"/>
                <w:lang w:val="es-MX"/>
              </w:rPr>
            </w:pPr>
            <w:r>
              <w:rPr>
                <w:rFonts w:ascii="Calibri" w:eastAsia="Times New Roman" w:hAnsi="Calibri" w:cs="Calibri"/>
                <w:lang w:val="es-MX"/>
              </w:rPr>
              <w:t>ADMINISTRACIÓN DE LA CORRESPONDENCIA INTERNA</w:t>
            </w:r>
          </w:p>
        </w:tc>
        <w:tc>
          <w:tcPr>
            <w:tcW w:w="748" w:type="pct"/>
            <w:tcBorders>
              <w:top w:val="single" w:sz="4" w:space="0" w:color="auto"/>
              <w:left w:val="nil"/>
              <w:bottom w:val="single" w:sz="4" w:space="0" w:color="auto"/>
              <w:right w:val="single" w:sz="4" w:space="0" w:color="auto"/>
            </w:tcBorders>
            <w:shd w:val="clear" w:color="auto" w:fill="FFFFFF" w:themeFill="background1"/>
            <w:noWrap/>
          </w:tcPr>
          <w:p w14:paraId="1B8C23D2" w14:textId="77777777" w:rsidR="007602D0" w:rsidRPr="008B45E9" w:rsidRDefault="007602D0" w:rsidP="000662EC">
            <w:pPr>
              <w:spacing w:after="0" w:line="240" w:lineRule="auto"/>
              <w:jc w:val="center"/>
              <w:rPr>
                <w:rFonts w:ascii="Calibri" w:eastAsia="Times New Roman" w:hAnsi="Calibri" w:cs="Calibri"/>
                <w:lang w:val="es-MX"/>
              </w:rPr>
            </w:pPr>
            <w:r>
              <w:rPr>
                <w:rFonts w:ascii="Calibri" w:eastAsia="Times New Roman" w:hAnsi="Calibri" w:cs="Calibri"/>
                <w:lang w:val="en-US"/>
              </w:rPr>
              <w:t>08</w:t>
            </w:r>
            <w:r w:rsidRPr="00FF50CB">
              <w:rPr>
                <w:rFonts w:ascii="Calibri" w:eastAsia="Times New Roman" w:hAnsi="Calibri" w:cs="Calibri"/>
                <w:lang w:val="en-US"/>
              </w:rPr>
              <w:t>-0</w:t>
            </w:r>
            <w:r>
              <w:rPr>
                <w:rFonts w:ascii="Calibri" w:eastAsia="Times New Roman" w:hAnsi="Calibri" w:cs="Calibri"/>
                <w:lang w:val="en-US"/>
              </w:rPr>
              <w:t>1</w:t>
            </w:r>
            <w:r w:rsidRPr="00FF50CB">
              <w:rPr>
                <w:rFonts w:ascii="Calibri" w:eastAsia="Times New Roman" w:hAnsi="Calibri" w:cs="Calibri"/>
                <w:lang w:val="en-US"/>
              </w:rPr>
              <w:t>-PR-</w:t>
            </w:r>
            <w:r>
              <w:rPr>
                <w:rFonts w:ascii="Calibri" w:eastAsia="Times New Roman" w:hAnsi="Calibri" w:cs="Calibri"/>
                <w:lang w:val="en-US"/>
              </w:rPr>
              <w:t>02</w:t>
            </w:r>
          </w:p>
        </w:tc>
        <w:tc>
          <w:tcPr>
            <w:tcW w:w="1534" w:type="pct"/>
            <w:tcBorders>
              <w:top w:val="single" w:sz="4" w:space="0" w:color="auto"/>
              <w:left w:val="nil"/>
              <w:bottom w:val="single" w:sz="4" w:space="0" w:color="auto"/>
              <w:right w:val="single" w:sz="4" w:space="0" w:color="auto"/>
            </w:tcBorders>
            <w:shd w:val="clear" w:color="auto" w:fill="FFFFFF" w:themeFill="background1"/>
          </w:tcPr>
          <w:p w14:paraId="6A46EA55" w14:textId="77777777" w:rsidR="007602D0" w:rsidRPr="00FF50CB" w:rsidRDefault="007602D0" w:rsidP="000662EC">
            <w:pPr>
              <w:spacing w:after="0" w:line="240" w:lineRule="auto"/>
              <w:jc w:val="both"/>
              <w:rPr>
                <w:rFonts w:ascii="Calibri" w:eastAsia="Times New Roman" w:hAnsi="Calibri" w:cs="Calibri"/>
                <w:lang w:val="es-MX"/>
              </w:rPr>
            </w:pPr>
            <w:r>
              <w:rPr>
                <w:rFonts w:ascii="Calibri" w:eastAsia="Times New Roman" w:hAnsi="Calibri" w:cs="Calibri"/>
                <w:lang w:val="es-MX"/>
              </w:rPr>
              <w:t>Establecer la metodología para identificar, clasificar, recibir y distribuir las comunicaciones oficiales internas dirigidas entre las diferentes dependencias de la Unidad Administrativa Especia de Catastro Distrital, garantizando que la entrega se realice de manera oportuna</w:t>
            </w:r>
            <w:r w:rsidRPr="00FF50CB">
              <w:rPr>
                <w:rFonts w:ascii="Calibri" w:eastAsia="Times New Roman" w:hAnsi="Calibri" w:cs="Calibri"/>
                <w:lang w:val="es-MX"/>
              </w:rPr>
              <w:t>.</w:t>
            </w:r>
          </w:p>
        </w:tc>
        <w:tc>
          <w:tcPr>
            <w:tcW w:w="1578" w:type="pct"/>
            <w:tcBorders>
              <w:top w:val="single" w:sz="4" w:space="0" w:color="auto"/>
              <w:left w:val="nil"/>
              <w:bottom w:val="single" w:sz="4" w:space="0" w:color="auto"/>
              <w:right w:val="single" w:sz="4" w:space="0" w:color="auto"/>
            </w:tcBorders>
            <w:shd w:val="clear" w:color="auto" w:fill="FFFFFF" w:themeFill="background1"/>
          </w:tcPr>
          <w:p w14:paraId="3D989DD0" w14:textId="77777777" w:rsidR="007602D0" w:rsidRPr="00FF50CB" w:rsidRDefault="007602D0" w:rsidP="000662EC">
            <w:pPr>
              <w:spacing w:after="0" w:line="240" w:lineRule="auto"/>
              <w:jc w:val="both"/>
              <w:rPr>
                <w:rFonts w:ascii="Calibri" w:eastAsia="Times New Roman" w:hAnsi="Calibri" w:cs="Calibri"/>
                <w:lang w:val="es-MX"/>
              </w:rPr>
            </w:pPr>
            <w:r>
              <w:rPr>
                <w:rFonts w:ascii="Calibri" w:eastAsia="Times New Roman" w:hAnsi="Calibri" w:cs="Calibri"/>
                <w:lang w:val="es-MX"/>
              </w:rPr>
              <w:t>Inicia con la radicación y recepción de la correspondencia y termina con la entrega de la misma al destinatario.</w:t>
            </w:r>
          </w:p>
        </w:tc>
      </w:tr>
    </w:tbl>
    <w:p w14:paraId="2F606DE9" w14:textId="77777777" w:rsidR="007602D0" w:rsidRDefault="007602D0" w:rsidP="007602D0">
      <w:pPr>
        <w:pStyle w:val="Prrafodelista"/>
        <w:ind w:left="0"/>
        <w:jc w:val="both"/>
        <w:rPr>
          <w:rFonts w:cstheme="minorHAnsi"/>
        </w:rPr>
      </w:pPr>
    </w:p>
    <w:p w14:paraId="216544FC" w14:textId="77777777" w:rsidR="007602D0" w:rsidRDefault="007602D0" w:rsidP="007602D0">
      <w:pPr>
        <w:pStyle w:val="Prrafodelista"/>
        <w:ind w:left="0"/>
        <w:jc w:val="both"/>
        <w:rPr>
          <w:rFonts w:cstheme="minorHAnsi"/>
        </w:rPr>
      </w:pPr>
    </w:p>
    <w:p w14:paraId="45143A02" w14:textId="77777777" w:rsidR="007602D0" w:rsidRDefault="007602D0" w:rsidP="007F24DF">
      <w:pPr>
        <w:pStyle w:val="Prrafodelista"/>
        <w:numPr>
          <w:ilvl w:val="0"/>
          <w:numId w:val="49"/>
        </w:numPr>
        <w:jc w:val="both"/>
        <w:rPr>
          <w:rFonts w:cstheme="minorHAnsi"/>
        </w:rPr>
      </w:pPr>
      <w:r>
        <w:rPr>
          <w:rFonts w:cstheme="minorHAnsi"/>
        </w:rPr>
        <w:lastRenderedPageBreak/>
        <w:t>Subproceso “Instrumentos de Administración Documental” identificado con el código 08-SP-02, cuyo objetivo y alcance son:</w:t>
      </w:r>
    </w:p>
    <w:p w14:paraId="34023CFD" w14:textId="77777777" w:rsidR="007602D0" w:rsidRDefault="007602D0" w:rsidP="007602D0">
      <w:pPr>
        <w:pStyle w:val="Prrafodelista"/>
        <w:ind w:left="360"/>
        <w:jc w:val="both"/>
        <w:rPr>
          <w:rFonts w:cstheme="minorHAnsi"/>
        </w:rPr>
      </w:pPr>
    </w:p>
    <w:p w14:paraId="54EA7CB7" w14:textId="77777777" w:rsidR="007602D0" w:rsidRDefault="007602D0" w:rsidP="007602D0">
      <w:pPr>
        <w:pStyle w:val="Prrafodelista"/>
        <w:ind w:left="360"/>
        <w:jc w:val="both"/>
        <w:rPr>
          <w:rFonts w:cstheme="minorHAnsi"/>
        </w:rPr>
      </w:pPr>
      <w:r>
        <w:rPr>
          <w:rFonts w:cstheme="minorHAnsi"/>
        </w:rPr>
        <w:t>Objetivo: “Mantener actualizado el 100% de las tablas de retención documental de la Unidad conforme a los tiempos establecidos, atendiendo las solicitudes y asesorías requeridas por las dependencias y cumpliendo con la normatividad vigente”.</w:t>
      </w:r>
    </w:p>
    <w:p w14:paraId="42BF6B45" w14:textId="77777777" w:rsidR="007602D0" w:rsidRDefault="007602D0" w:rsidP="007602D0">
      <w:pPr>
        <w:pStyle w:val="Prrafodelista"/>
        <w:ind w:left="360"/>
        <w:jc w:val="both"/>
        <w:rPr>
          <w:rFonts w:cstheme="minorHAnsi"/>
        </w:rPr>
      </w:pPr>
    </w:p>
    <w:p w14:paraId="44831A65" w14:textId="77777777" w:rsidR="007602D0" w:rsidRDefault="007602D0" w:rsidP="007602D0">
      <w:pPr>
        <w:pStyle w:val="Prrafodelista"/>
        <w:ind w:left="360"/>
        <w:jc w:val="both"/>
        <w:rPr>
          <w:rFonts w:cstheme="minorHAnsi"/>
        </w:rPr>
      </w:pPr>
      <w:r>
        <w:rPr>
          <w:rFonts w:cstheme="minorHAnsi"/>
        </w:rPr>
        <w:t>Alcance: “Inicia con la elaboración y/o actualización de las Tablas de Retención Documental, finaliza con el control de la documentación”.</w:t>
      </w:r>
    </w:p>
    <w:p w14:paraId="749876D8" w14:textId="77777777" w:rsidR="007602D0" w:rsidRDefault="007602D0" w:rsidP="007602D0">
      <w:pPr>
        <w:pStyle w:val="Prrafodelista"/>
        <w:ind w:left="360"/>
        <w:jc w:val="both"/>
        <w:rPr>
          <w:rFonts w:cstheme="minorHAnsi"/>
        </w:rPr>
      </w:pPr>
    </w:p>
    <w:p w14:paraId="18143ABA" w14:textId="77777777" w:rsidR="007602D0" w:rsidRDefault="007602D0" w:rsidP="007602D0">
      <w:pPr>
        <w:pStyle w:val="Prrafodelista"/>
        <w:ind w:left="360"/>
        <w:jc w:val="both"/>
        <w:rPr>
          <w:rFonts w:cstheme="minorHAnsi"/>
        </w:rPr>
      </w:pPr>
      <w:r>
        <w:rPr>
          <w:rFonts w:cstheme="minorHAnsi"/>
        </w:rPr>
        <w:t>Los siguientes son los procedimientos asociados al subproceso “Instrumentos de Administración Documental”:</w:t>
      </w:r>
    </w:p>
    <w:p w14:paraId="5B1DA798" w14:textId="77777777" w:rsidR="007602D0" w:rsidRDefault="007602D0" w:rsidP="007602D0">
      <w:pPr>
        <w:pStyle w:val="Prrafodelista"/>
        <w:ind w:left="0"/>
        <w:jc w:val="both"/>
        <w:rPr>
          <w:rFonts w:cstheme="minorHAnsi"/>
        </w:rPr>
      </w:pPr>
    </w:p>
    <w:tbl>
      <w:tblPr>
        <w:tblW w:w="5000" w:type="pct"/>
        <w:tblLook w:val="04A0" w:firstRow="1" w:lastRow="0" w:firstColumn="1" w:lastColumn="0" w:noHBand="0" w:noVBand="1"/>
      </w:tblPr>
      <w:tblGrid>
        <w:gridCol w:w="2012"/>
        <w:gridCol w:w="1321"/>
        <w:gridCol w:w="1764"/>
        <w:gridCol w:w="3731"/>
      </w:tblGrid>
      <w:tr w:rsidR="007602D0" w:rsidRPr="00FF50CB" w14:paraId="54BF73EF" w14:textId="77777777" w:rsidTr="005275D5">
        <w:trPr>
          <w:trHeight w:val="376"/>
          <w:tblHeader/>
        </w:trPr>
        <w:tc>
          <w:tcPr>
            <w:tcW w:w="114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BB34AA3" w14:textId="77777777" w:rsidR="007602D0" w:rsidRPr="00FF50CB" w:rsidRDefault="007602D0" w:rsidP="000662EC">
            <w:pPr>
              <w:spacing w:after="0" w:line="240" w:lineRule="auto"/>
              <w:jc w:val="both"/>
              <w:rPr>
                <w:rFonts w:ascii="Calibri" w:eastAsia="Times New Roman" w:hAnsi="Calibri" w:cs="Calibri"/>
                <w:lang w:val="en-US"/>
              </w:rPr>
            </w:pPr>
            <w:r>
              <w:rPr>
                <w:rFonts w:ascii="Calibri" w:hAnsi="Calibri" w:cs="Calibri"/>
                <w:b/>
                <w:bCs/>
                <w:color w:val="000000"/>
              </w:rPr>
              <w:t>PROCEDIMIENTO</w:t>
            </w:r>
          </w:p>
        </w:tc>
        <w:tc>
          <w:tcPr>
            <w:tcW w:w="748" w:type="pct"/>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48430F94" w14:textId="77777777" w:rsidR="007602D0" w:rsidRPr="00FF50CB" w:rsidRDefault="007602D0" w:rsidP="000662EC">
            <w:pPr>
              <w:spacing w:after="0" w:line="240" w:lineRule="auto"/>
              <w:jc w:val="center"/>
              <w:rPr>
                <w:rFonts w:ascii="Calibri" w:eastAsia="Times New Roman" w:hAnsi="Calibri" w:cs="Calibri"/>
                <w:lang w:val="en-US"/>
              </w:rPr>
            </w:pPr>
            <w:r>
              <w:rPr>
                <w:rFonts w:ascii="Calibri" w:hAnsi="Calibri" w:cs="Calibri"/>
                <w:b/>
                <w:bCs/>
                <w:color w:val="000000"/>
              </w:rPr>
              <w:t xml:space="preserve">CÓDIGO </w:t>
            </w:r>
          </w:p>
        </w:tc>
        <w:tc>
          <w:tcPr>
            <w:tcW w:w="999" w:type="pct"/>
            <w:tcBorders>
              <w:top w:val="single" w:sz="4" w:space="0" w:color="auto"/>
              <w:left w:val="nil"/>
              <w:bottom w:val="single" w:sz="4" w:space="0" w:color="auto"/>
              <w:right w:val="single" w:sz="4" w:space="0" w:color="auto"/>
            </w:tcBorders>
            <w:shd w:val="clear" w:color="auto" w:fill="D0CECE" w:themeFill="background2" w:themeFillShade="E6"/>
            <w:vAlign w:val="center"/>
          </w:tcPr>
          <w:p w14:paraId="4FB97BBA" w14:textId="77777777" w:rsidR="007602D0" w:rsidRPr="00FF50CB" w:rsidRDefault="007602D0" w:rsidP="000662EC">
            <w:pPr>
              <w:spacing w:after="0" w:line="240" w:lineRule="auto"/>
              <w:jc w:val="both"/>
              <w:rPr>
                <w:rFonts w:ascii="Calibri" w:eastAsia="Times New Roman" w:hAnsi="Calibri" w:cs="Calibri"/>
                <w:lang w:val="es-MX"/>
              </w:rPr>
            </w:pPr>
            <w:r>
              <w:rPr>
                <w:rFonts w:ascii="Calibri" w:hAnsi="Calibri" w:cs="Calibri"/>
                <w:b/>
                <w:bCs/>
                <w:color w:val="000000"/>
              </w:rPr>
              <w:t>OBJETIVO</w:t>
            </w:r>
          </w:p>
        </w:tc>
        <w:tc>
          <w:tcPr>
            <w:tcW w:w="2113" w:type="pct"/>
            <w:tcBorders>
              <w:top w:val="single" w:sz="4" w:space="0" w:color="auto"/>
              <w:left w:val="nil"/>
              <w:bottom w:val="single" w:sz="4" w:space="0" w:color="auto"/>
              <w:right w:val="single" w:sz="4" w:space="0" w:color="auto"/>
            </w:tcBorders>
            <w:shd w:val="clear" w:color="auto" w:fill="D0CECE" w:themeFill="background2" w:themeFillShade="E6"/>
            <w:vAlign w:val="center"/>
          </w:tcPr>
          <w:p w14:paraId="19CC7C0B" w14:textId="77777777" w:rsidR="007602D0" w:rsidRPr="00FF50CB" w:rsidRDefault="007602D0" w:rsidP="000662EC">
            <w:pPr>
              <w:spacing w:after="0" w:line="240" w:lineRule="auto"/>
              <w:jc w:val="both"/>
              <w:rPr>
                <w:rFonts w:ascii="Calibri" w:eastAsia="Times New Roman" w:hAnsi="Calibri" w:cs="Calibri"/>
                <w:lang w:val="es-MX"/>
              </w:rPr>
            </w:pPr>
            <w:r>
              <w:rPr>
                <w:rFonts w:ascii="Calibri" w:hAnsi="Calibri" w:cs="Calibri"/>
                <w:b/>
                <w:bCs/>
                <w:color w:val="000000"/>
              </w:rPr>
              <w:t>ALCANCE</w:t>
            </w:r>
          </w:p>
        </w:tc>
      </w:tr>
      <w:tr w:rsidR="007602D0" w:rsidRPr="00FF50CB" w14:paraId="276832F8" w14:textId="77777777" w:rsidTr="28AC5D6C">
        <w:trPr>
          <w:trHeight w:val="1500"/>
        </w:trPr>
        <w:tc>
          <w:tcPr>
            <w:tcW w:w="114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FCF6BAB" w14:textId="77777777" w:rsidR="007602D0" w:rsidRPr="008B45E9" w:rsidRDefault="007602D0" w:rsidP="000662EC">
            <w:pPr>
              <w:spacing w:after="0" w:line="240" w:lineRule="auto"/>
              <w:jc w:val="both"/>
              <w:rPr>
                <w:rFonts w:ascii="Calibri" w:eastAsia="Times New Roman" w:hAnsi="Calibri" w:cs="Calibri"/>
                <w:lang w:val="es-MX"/>
              </w:rPr>
            </w:pPr>
            <w:r>
              <w:rPr>
                <w:rFonts w:ascii="Calibri" w:eastAsia="Times New Roman" w:hAnsi="Calibri" w:cs="Calibri"/>
                <w:lang w:val="es-MX"/>
              </w:rPr>
              <w:t xml:space="preserve">ACTUALIZACIÓN DE TABLAS DE RETENCIÓN DOCUMENTAL </w:t>
            </w:r>
          </w:p>
        </w:tc>
        <w:tc>
          <w:tcPr>
            <w:tcW w:w="748" w:type="pct"/>
            <w:tcBorders>
              <w:top w:val="single" w:sz="4" w:space="0" w:color="auto"/>
              <w:left w:val="nil"/>
              <w:bottom w:val="single" w:sz="4" w:space="0" w:color="auto"/>
              <w:right w:val="single" w:sz="4" w:space="0" w:color="auto"/>
            </w:tcBorders>
            <w:shd w:val="clear" w:color="auto" w:fill="FFFFFF" w:themeFill="background1"/>
            <w:noWrap/>
            <w:hideMark/>
          </w:tcPr>
          <w:p w14:paraId="636262C6" w14:textId="77777777" w:rsidR="007602D0" w:rsidRPr="00FF50CB" w:rsidRDefault="007602D0" w:rsidP="000662EC">
            <w:pPr>
              <w:spacing w:after="0" w:line="240" w:lineRule="auto"/>
              <w:jc w:val="center"/>
              <w:rPr>
                <w:rFonts w:ascii="Calibri" w:eastAsia="Times New Roman" w:hAnsi="Calibri" w:cs="Calibri"/>
                <w:lang w:val="en-US"/>
              </w:rPr>
            </w:pPr>
            <w:r>
              <w:rPr>
                <w:rFonts w:ascii="Calibri" w:eastAsia="Times New Roman" w:hAnsi="Calibri" w:cs="Calibri"/>
                <w:lang w:val="en-US"/>
              </w:rPr>
              <w:t>08</w:t>
            </w:r>
            <w:r w:rsidRPr="00FF50CB">
              <w:rPr>
                <w:rFonts w:ascii="Calibri" w:eastAsia="Times New Roman" w:hAnsi="Calibri" w:cs="Calibri"/>
                <w:lang w:val="en-US"/>
              </w:rPr>
              <w:t>-0</w:t>
            </w:r>
            <w:r>
              <w:rPr>
                <w:rFonts w:ascii="Calibri" w:eastAsia="Times New Roman" w:hAnsi="Calibri" w:cs="Calibri"/>
                <w:lang w:val="en-US"/>
              </w:rPr>
              <w:t>2</w:t>
            </w:r>
            <w:r w:rsidRPr="00FF50CB">
              <w:rPr>
                <w:rFonts w:ascii="Calibri" w:eastAsia="Times New Roman" w:hAnsi="Calibri" w:cs="Calibri"/>
                <w:lang w:val="en-US"/>
              </w:rPr>
              <w:t>-PR-</w:t>
            </w:r>
            <w:r>
              <w:rPr>
                <w:rFonts w:ascii="Calibri" w:eastAsia="Times New Roman" w:hAnsi="Calibri" w:cs="Calibri"/>
                <w:lang w:val="en-US"/>
              </w:rPr>
              <w:t>01</w:t>
            </w:r>
          </w:p>
        </w:tc>
        <w:tc>
          <w:tcPr>
            <w:tcW w:w="999" w:type="pct"/>
            <w:tcBorders>
              <w:top w:val="single" w:sz="4" w:space="0" w:color="auto"/>
              <w:left w:val="nil"/>
              <w:bottom w:val="single" w:sz="4" w:space="0" w:color="auto"/>
              <w:right w:val="single" w:sz="4" w:space="0" w:color="auto"/>
            </w:tcBorders>
            <w:shd w:val="clear" w:color="auto" w:fill="FFFFFF" w:themeFill="background1"/>
            <w:hideMark/>
          </w:tcPr>
          <w:p w14:paraId="50743619" w14:textId="77777777" w:rsidR="007602D0" w:rsidRPr="00FF50CB" w:rsidRDefault="007602D0" w:rsidP="000662EC">
            <w:pPr>
              <w:spacing w:after="0" w:line="240" w:lineRule="auto"/>
              <w:jc w:val="both"/>
              <w:rPr>
                <w:rFonts w:ascii="Calibri" w:eastAsia="Times New Roman" w:hAnsi="Calibri" w:cs="Calibri"/>
                <w:lang w:val="es-MX"/>
              </w:rPr>
            </w:pPr>
            <w:r>
              <w:rPr>
                <w:rFonts w:ascii="Calibri" w:eastAsia="Times New Roman" w:hAnsi="Calibri" w:cs="Calibri"/>
                <w:lang w:val="es-MX"/>
              </w:rPr>
              <w:t xml:space="preserve">Establecer las actividades para mantener actualizadas las tablas de retención documental en la Unidad. </w:t>
            </w:r>
          </w:p>
        </w:tc>
        <w:tc>
          <w:tcPr>
            <w:tcW w:w="2113" w:type="pct"/>
            <w:tcBorders>
              <w:top w:val="single" w:sz="4" w:space="0" w:color="auto"/>
              <w:left w:val="nil"/>
              <w:bottom w:val="single" w:sz="4" w:space="0" w:color="auto"/>
              <w:right w:val="single" w:sz="4" w:space="0" w:color="auto"/>
            </w:tcBorders>
            <w:shd w:val="clear" w:color="auto" w:fill="FFFFFF" w:themeFill="background1"/>
            <w:hideMark/>
          </w:tcPr>
          <w:p w14:paraId="154C33B4" w14:textId="77777777" w:rsidR="007602D0" w:rsidRPr="00FF50CB" w:rsidRDefault="007602D0" w:rsidP="000662EC">
            <w:pPr>
              <w:spacing w:after="0" w:line="240" w:lineRule="auto"/>
              <w:jc w:val="both"/>
              <w:rPr>
                <w:rFonts w:ascii="Calibri" w:eastAsia="Times New Roman" w:hAnsi="Calibri" w:cs="Calibri"/>
                <w:lang w:val="es-MX"/>
              </w:rPr>
            </w:pPr>
            <w:r>
              <w:rPr>
                <w:rFonts w:ascii="Calibri" w:eastAsia="Times New Roman" w:hAnsi="Calibri" w:cs="Calibri"/>
                <w:lang w:val="es-MX"/>
              </w:rPr>
              <w:t>Inicia con la elaboración o actualización del cuadro de caracterización documental y la solicitud de actualización de la TRD (cambio de formatos, registros, modificación de la producción documental) y finaliza con la y publicación de la TRD actualizada en el Sistema Integral de Gestión - SGI.</w:t>
            </w:r>
          </w:p>
        </w:tc>
      </w:tr>
    </w:tbl>
    <w:p w14:paraId="63781EDF" w14:textId="77777777" w:rsidR="007602D0" w:rsidRPr="00CB1994" w:rsidRDefault="007602D0" w:rsidP="007602D0">
      <w:pPr>
        <w:jc w:val="both"/>
        <w:rPr>
          <w:rFonts w:cstheme="minorHAnsi"/>
        </w:rPr>
      </w:pPr>
    </w:p>
    <w:p w14:paraId="1245357E" w14:textId="77777777" w:rsidR="007602D0" w:rsidRDefault="007602D0" w:rsidP="007F24DF">
      <w:pPr>
        <w:pStyle w:val="Prrafodelista"/>
        <w:numPr>
          <w:ilvl w:val="0"/>
          <w:numId w:val="49"/>
        </w:numPr>
        <w:jc w:val="both"/>
        <w:rPr>
          <w:rFonts w:cstheme="minorHAnsi"/>
        </w:rPr>
      </w:pPr>
      <w:r>
        <w:rPr>
          <w:rFonts w:cstheme="minorHAnsi"/>
        </w:rPr>
        <w:t>Subproceso “Gestión de Registros y Archivo” identificado con el código 08-SP-03, cuyo objetivo y alcance son:</w:t>
      </w:r>
    </w:p>
    <w:p w14:paraId="0421EC82" w14:textId="77777777" w:rsidR="007602D0" w:rsidRDefault="007602D0" w:rsidP="007602D0">
      <w:pPr>
        <w:pStyle w:val="Prrafodelista"/>
        <w:ind w:left="360"/>
        <w:jc w:val="both"/>
        <w:rPr>
          <w:rFonts w:cstheme="minorHAnsi"/>
        </w:rPr>
      </w:pPr>
    </w:p>
    <w:p w14:paraId="247AE084" w14:textId="77777777" w:rsidR="007602D0" w:rsidRDefault="007602D0" w:rsidP="007602D0">
      <w:pPr>
        <w:pStyle w:val="Prrafodelista"/>
        <w:ind w:left="360"/>
        <w:jc w:val="both"/>
        <w:rPr>
          <w:rFonts w:cstheme="minorHAnsi"/>
        </w:rPr>
      </w:pPr>
      <w:r>
        <w:rPr>
          <w:rFonts w:cstheme="minorHAnsi"/>
        </w:rPr>
        <w:t>Objetivo: “Efectuar la disposición final del 100% del archivo de gestión durante la vigencia, apoyando y controlando la clasificación y organización de los mismos en el archivo central, de manera que los usuarios externos e internos puedan acceder a su consulta”.</w:t>
      </w:r>
    </w:p>
    <w:p w14:paraId="1903DEA7" w14:textId="77777777" w:rsidR="007602D0" w:rsidRDefault="007602D0" w:rsidP="007602D0">
      <w:pPr>
        <w:pStyle w:val="Prrafodelista"/>
        <w:ind w:left="360"/>
        <w:jc w:val="both"/>
        <w:rPr>
          <w:rFonts w:cstheme="minorHAnsi"/>
        </w:rPr>
      </w:pPr>
    </w:p>
    <w:p w14:paraId="44817712" w14:textId="77777777" w:rsidR="007602D0" w:rsidRDefault="007602D0" w:rsidP="007602D0">
      <w:pPr>
        <w:pStyle w:val="Prrafodelista"/>
        <w:ind w:left="360"/>
        <w:jc w:val="both"/>
        <w:rPr>
          <w:rFonts w:cstheme="minorHAnsi"/>
        </w:rPr>
      </w:pPr>
      <w:r>
        <w:rPr>
          <w:rFonts w:cstheme="minorHAnsi"/>
        </w:rPr>
        <w:t>Alcance: “Inicia con la recepción y organización de la información y/o documentación y termina con la digitalización (si se requiere) y la custodia de esta.”.</w:t>
      </w:r>
    </w:p>
    <w:p w14:paraId="35C1D58A" w14:textId="77777777" w:rsidR="007602D0" w:rsidRDefault="007602D0" w:rsidP="007602D0">
      <w:pPr>
        <w:pStyle w:val="Prrafodelista"/>
        <w:ind w:left="360"/>
        <w:jc w:val="both"/>
        <w:rPr>
          <w:rFonts w:cstheme="minorHAnsi"/>
        </w:rPr>
      </w:pPr>
    </w:p>
    <w:p w14:paraId="6829ED77" w14:textId="77777777" w:rsidR="007602D0" w:rsidRDefault="007602D0" w:rsidP="007602D0">
      <w:pPr>
        <w:pStyle w:val="Prrafodelista"/>
        <w:ind w:left="360"/>
        <w:jc w:val="both"/>
        <w:rPr>
          <w:rFonts w:cstheme="minorHAnsi"/>
        </w:rPr>
      </w:pPr>
      <w:r>
        <w:rPr>
          <w:rFonts w:cstheme="minorHAnsi"/>
        </w:rPr>
        <w:t>Los siguientes son los procedimientos asociados al subproceso “Gestión de registros y archivos”:</w:t>
      </w:r>
    </w:p>
    <w:p w14:paraId="2B87E25F" w14:textId="77777777" w:rsidR="007602D0" w:rsidRDefault="007602D0" w:rsidP="007602D0">
      <w:pPr>
        <w:pStyle w:val="Prrafodelista"/>
        <w:ind w:left="0"/>
        <w:jc w:val="both"/>
        <w:rPr>
          <w:rFonts w:cstheme="minorHAnsi"/>
        </w:rPr>
      </w:pPr>
      <w:r>
        <w:rPr>
          <w:rFonts w:cstheme="minorHAnsi"/>
        </w:rPr>
        <w:t xml:space="preserve">, </w:t>
      </w:r>
    </w:p>
    <w:tbl>
      <w:tblPr>
        <w:tblW w:w="5000" w:type="pct"/>
        <w:tblLook w:val="04A0" w:firstRow="1" w:lastRow="0" w:firstColumn="1" w:lastColumn="0" w:noHBand="0" w:noVBand="1"/>
      </w:tblPr>
      <w:tblGrid>
        <w:gridCol w:w="2013"/>
        <w:gridCol w:w="1321"/>
        <w:gridCol w:w="3040"/>
        <w:gridCol w:w="2454"/>
      </w:tblGrid>
      <w:tr w:rsidR="007602D0" w:rsidRPr="00FF50CB" w14:paraId="336F21D5" w14:textId="77777777" w:rsidTr="005275D5">
        <w:trPr>
          <w:trHeight w:val="376"/>
          <w:tblHeader/>
        </w:trPr>
        <w:tc>
          <w:tcPr>
            <w:tcW w:w="114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7041ED2" w14:textId="77777777" w:rsidR="007602D0" w:rsidRPr="00FF50CB" w:rsidRDefault="007602D0" w:rsidP="000662EC">
            <w:pPr>
              <w:spacing w:after="0" w:line="240" w:lineRule="auto"/>
              <w:jc w:val="both"/>
              <w:rPr>
                <w:rFonts w:ascii="Calibri" w:eastAsia="Times New Roman" w:hAnsi="Calibri" w:cs="Calibri"/>
                <w:lang w:val="en-US"/>
              </w:rPr>
            </w:pPr>
            <w:r>
              <w:rPr>
                <w:rFonts w:ascii="Calibri" w:hAnsi="Calibri" w:cs="Calibri"/>
                <w:b/>
                <w:bCs/>
                <w:color w:val="000000"/>
              </w:rPr>
              <w:lastRenderedPageBreak/>
              <w:t>PROCEDIMIENTO</w:t>
            </w:r>
          </w:p>
        </w:tc>
        <w:tc>
          <w:tcPr>
            <w:tcW w:w="748" w:type="pct"/>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141F1CA2" w14:textId="77777777" w:rsidR="007602D0" w:rsidRPr="00FF50CB" w:rsidRDefault="007602D0" w:rsidP="000662EC">
            <w:pPr>
              <w:spacing w:after="0" w:line="240" w:lineRule="auto"/>
              <w:jc w:val="center"/>
              <w:rPr>
                <w:rFonts w:ascii="Calibri" w:eastAsia="Times New Roman" w:hAnsi="Calibri" w:cs="Calibri"/>
                <w:lang w:val="en-US"/>
              </w:rPr>
            </w:pPr>
            <w:r>
              <w:rPr>
                <w:rFonts w:ascii="Calibri" w:hAnsi="Calibri" w:cs="Calibri"/>
                <w:b/>
                <w:bCs/>
                <w:color w:val="000000"/>
              </w:rPr>
              <w:t xml:space="preserve">CÓDIGO </w:t>
            </w:r>
          </w:p>
        </w:tc>
        <w:tc>
          <w:tcPr>
            <w:tcW w:w="1722" w:type="pct"/>
            <w:tcBorders>
              <w:top w:val="single" w:sz="4" w:space="0" w:color="auto"/>
              <w:left w:val="nil"/>
              <w:bottom w:val="single" w:sz="4" w:space="0" w:color="auto"/>
              <w:right w:val="single" w:sz="4" w:space="0" w:color="auto"/>
            </w:tcBorders>
            <w:shd w:val="clear" w:color="auto" w:fill="D0CECE" w:themeFill="background2" w:themeFillShade="E6"/>
            <w:vAlign w:val="center"/>
          </w:tcPr>
          <w:p w14:paraId="089A2B20" w14:textId="77777777" w:rsidR="007602D0" w:rsidRPr="00FF50CB" w:rsidRDefault="007602D0" w:rsidP="000662EC">
            <w:pPr>
              <w:spacing w:after="0" w:line="240" w:lineRule="auto"/>
              <w:jc w:val="both"/>
              <w:rPr>
                <w:rFonts w:ascii="Calibri" w:eastAsia="Times New Roman" w:hAnsi="Calibri" w:cs="Calibri"/>
                <w:lang w:val="es-MX"/>
              </w:rPr>
            </w:pPr>
            <w:r>
              <w:rPr>
                <w:rFonts w:ascii="Calibri" w:hAnsi="Calibri" w:cs="Calibri"/>
                <w:b/>
                <w:bCs/>
                <w:color w:val="000000"/>
              </w:rPr>
              <w:t>OBJETIVO</w:t>
            </w:r>
          </w:p>
        </w:tc>
        <w:tc>
          <w:tcPr>
            <w:tcW w:w="1390" w:type="pct"/>
            <w:tcBorders>
              <w:top w:val="single" w:sz="4" w:space="0" w:color="auto"/>
              <w:left w:val="nil"/>
              <w:bottom w:val="single" w:sz="4" w:space="0" w:color="auto"/>
              <w:right w:val="single" w:sz="4" w:space="0" w:color="auto"/>
            </w:tcBorders>
            <w:shd w:val="clear" w:color="auto" w:fill="D0CECE" w:themeFill="background2" w:themeFillShade="E6"/>
            <w:vAlign w:val="center"/>
          </w:tcPr>
          <w:p w14:paraId="1D752DEA" w14:textId="77777777" w:rsidR="007602D0" w:rsidRPr="00FF50CB" w:rsidRDefault="007602D0" w:rsidP="000662EC">
            <w:pPr>
              <w:spacing w:after="0" w:line="240" w:lineRule="auto"/>
              <w:jc w:val="both"/>
              <w:rPr>
                <w:rFonts w:ascii="Calibri" w:eastAsia="Times New Roman" w:hAnsi="Calibri" w:cs="Calibri"/>
                <w:lang w:val="es-MX"/>
              </w:rPr>
            </w:pPr>
            <w:r>
              <w:rPr>
                <w:rFonts w:ascii="Calibri" w:hAnsi="Calibri" w:cs="Calibri"/>
                <w:b/>
                <w:bCs/>
                <w:color w:val="000000"/>
              </w:rPr>
              <w:t>ALCANCE</w:t>
            </w:r>
          </w:p>
        </w:tc>
      </w:tr>
      <w:tr w:rsidR="007602D0" w:rsidRPr="00FF50CB" w14:paraId="02547962" w14:textId="77777777" w:rsidTr="28AC5D6C">
        <w:trPr>
          <w:trHeight w:val="1500"/>
        </w:trPr>
        <w:tc>
          <w:tcPr>
            <w:tcW w:w="114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971A838" w14:textId="77777777" w:rsidR="007602D0" w:rsidRPr="008B45E9" w:rsidRDefault="007602D0" w:rsidP="000662EC">
            <w:pPr>
              <w:spacing w:after="0" w:line="240" w:lineRule="auto"/>
              <w:jc w:val="both"/>
              <w:rPr>
                <w:rFonts w:ascii="Calibri" w:eastAsia="Times New Roman" w:hAnsi="Calibri" w:cs="Calibri"/>
                <w:lang w:val="es-MX"/>
              </w:rPr>
            </w:pPr>
            <w:r>
              <w:rPr>
                <w:rFonts w:ascii="Calibri" w:eastAsia="Times New Roman" w:hAnsi="Calibri" w:cs="Calibri"/>
                <w:lang w:val="es-MX"/>
              </w:rPr>
              <w:t xml:space="preserve">ORGANIZAR ARCHIVOS DE GESTIÓN </w:t>
            </w:r>
          </w:p>
        </w:tc>
        <w:tc>
          <w:tcPr>
            <w:tcW w:w="748" w:type="pct"/>
            <w:tcBorders>
              <w:top w:val="single" w:sz="4" w:space="0" w:color="auto"/>
              <w:left w:val="nil"/>
              <w:bottom w:val="single" w:sz="4" w:space="0" w:color="auto"/>
              <w:right w:val="single" w:sz="4" w:space="0" w:color="auto"/>
            </w:tcBorders>
            <w:shd w:val="clear" w:color="auto" w:fill="FFFFFF" w:themeFill="background1"/>
            <w:noWrap/>
            <w:hideMark/>
          </w:tcPr>
          <w:p w14:paraId="284F3CE5" w14:textId="77777777" w:rsidR="007602D0" w:rsidRPr="00FF50CB" w:rsidRDefault="007602D0" w:rsidP="000662EC">
            <w:pPr>
              <w:spacing w:after="0" w:line="240" w:lineRule="auto"/>
              <w:jc w:val="center"/>
              <w:rPr>
                <w:rFonts w:ascii="Calibri" w:eastAsia="Times New Roman" w:hAnsi="Calibri" w:cs="Calibri"/>
                <w:lang w:val="en-US"/>
              </w:rPr>
            </w:pPr>
            <w:r>
              <w:rPr>
                <w:rFonts w:ascii="Calibri" w:eastAsia="Times New Roman" w:hAnsi="Calibri" w:cs="Calibri"/>
                <w:lang w:val="en-US"/>
              </w:rPr>
              <w:t>08</w:t>
            </w:r>
            <w:r w:rsidRPr="00FF50CB">
              <w:rPr>
                <w:rFonts w:ascii="Calibri" w:eastAsia="Times New Roman" w:hAnsi="Calibri" w:cs="Calibri"/>
                <w:lang w:val="en-US"/>
              </w:rPr>
              <w:t>-0</w:t>
            </w:r>
            <w:r>
              <w:rPr>
                <w:rFonts w:ascii="Calibri" w:eastAsia="Times New Roman" w:hAnsi="Calibri" w:cs="Calibri"/>
                <w:lang w:val="en-US"/>
              </w:rPr>
              <w:t>3</w:t>
            </w:r>
            <w:r w:rsidRPr="00FF50CB">
              <w:rPr>
                <w:rFonts w:ascii="Calibri" w:eastAsia="Times New Roman" w:hAnsi="Calibri" w:cs="Calibri"/>
                <w:lang w:val="en-US"/>
              </w:rPr>
              <w:t>-PR-</w:t>
            </w:r>
            <w:r>
              <w:rPr>
                <w:rFonts w:ascii="Calibri" w:eastAsia="Times New Roman" w:hAnsi="Calibri" w:cs="Calibri"/>
                <w:lang w:val="en-US"/>
              </w:rPr>
              <w:t>01</w:t>
            </w:r>
          </w:p>
        </w:tc>
        <w:tc>
          <w:tcPr>
            <w:tcW w:w="1722" w:type="pct"/>
            <w:tcBorders>
              <w:top w:val="single" w:sz="4" w:space="0" w:color="auto"/>
              <w:left w:val="nil"/>
              <w:bottom w:val="single" w:sz="4" w:space="0" w:color="auto"/>
              <w:right w:val="single" w:sz="4" w:space="0" w:color="auto"/>
            </w:tcBorders>
            <w:shd w:val="clear" w:color="auto" w:fill="FFFFFF" w:themeFill="background1"/>
            <w:hideMark/>
          </w:tcPr>
          <w:p w14:paraId="02DFDAC9" w14:textId="0E8C4A9C" w:rsidR="007602D0" w:rsidRPr="00FF50CB" w:rsidRDefault="007602D0" w:rsidP="000662EC">
            <w:pPr>
              <w:spacing w:after="0" w:line="240" w:lineRule="auto"/>
              <w:jc w:val="both"/>
              <w:rPr>
                <w:rFonts w:ascii="Calibri" w:eastAsia="Times New Roman" w:hAnsi="Calibri" w:cs="Calibri"/>
                <w:lang w:val="es-MX"/>
              </w:rPr>
            </w:pPr>
            <w:r w:rsidRPr="28AC5D6C">
              <w:rPr>
                <w:rFonts w:ascii="Calibri" w:eastAsia="Times New Roman" w:hAnsi="Calibri" w:cs="Calibri"/>
                <w:lang w:val="es-MX"/>
              </w:rPr>
              <w:t xml:space="preserve">Organizar y actualizar los documentos (electrónicos y físicos) del archivo de gestión que se maneja en cada una de las áreas, permitiendo el acceso, la disponibilidad y la consulta </w:t>
            </w:r>
            <w:r w:rsidR="1363D919" w:rsidRPr="28AC5D6C">
              <w:rPr>
                <w:rFonts w:ascii="Calibri" w:eastAsia="Times New Roman" w:hAnsi="Calibri" w:cs="Calibri"/>
                <w:lang w:val="es-MX"/>
              </w:rPr>
              <w:t>eficiente a</w:t>
            </w:r>
            <w:r w:rsidRPr="28AC5D6C">
              <w:rPr>
                <w:rFonts w:ascii="Calibri" w:eastAsia="Times New Roman" w:hAnsi="Calibri" w:cs="Calibri"/>
                <w:lang w:val="es-MX"/>
              </w:rPr>
              <w:t xml:space="preserve"> las personas – usuarias que los requieran, así mismo la transferencia de los documentos al archivo central, de acuerdo con lo estipulado en las series y subseries de las TRD.</w:t>
            </w:r>
          </w:p>
        </w:tc>
        <w:tc>
          <w:tcPr>
            <w:tcW w:w="1390" w:type="pct"/>
            <w:tcBorders>
              <w:top w:val="single" w:sz="4" w:space="0" w:color="auto"/>
              <w:left w:val="nil"/>
              <w:bottom w:val="single" w:sz="4" w:space="0" w:color="auto"/>
              <w:right w:val="single" w:sz="4" w:space="0" w:color="auto"/>
            </w:tcBorders>
            <w:shd w:val="clear" w:color="auto" w:fill="FFFFFF" w:themeFill="background1"/>
            <w:hideMark/>
          </w:tcPr>
          <w:p w14:paraId="60D91055" w14:textId="77777777" w:rsidR="007602D0" w:rsidRPr="00FF50CB" w:rsidRDefault="007602D0" w:rsidP="000662EC">
            <w:pPr>
              <w:spacing w:after="0" w:line="240" w:lineRule="auto"/>
              <w:jc w:val="both"/>
              <w:rPr>
                <w:rFonts w:ascii="Calibri" w:eastAsia="Times New Roman" w:hAnsi="Calibri" w:cs="Calibri"/>
                <w:lang w:val="es-MX"/>
              </w:rPr>
            </w:pPr>
            <w:r>
              <w:rPr>
                <w:rFonts w:ascii="Calibri" w:eastAsia="Times New Roman" w:hAnsi="Calibri" w:cs="Calibri"/>
                <w:lang w:val="es-MX"/>
              </w:rPr>
              <w:t>Inicia con la organización, clasificación, descripción y el almacenamiento de los documentos, con base en las series y subseries de las TRD y finaliza con el inventario documental actualizado como herramienta archivística de consulta, control y como insumo para la transferencia documental primaria.</w:t>
            </w:r>
          </w:p>
        </w:tc>
      </w:tr>
      <w:tr w:rsidR="007602D0" w:rsidRPr="00FF50CB" w14:paraId="26CB63A4" w14:textId="77777777" w:rsidTr="28AC5D6C">
        <w:trPr>
          <w:trHeight w:val="1500"/>
        </w:trPr>
        <w:tc>
          <w:tcPr>
            <w:tcW w:w="1140" w:type="pct"/>
            <w:tcBorders>
              <w:top w:val="single" w:sz="4" w:space="0" w:color="auto"/>
              <w:left w:val="single" w:sz="4" w:space="0" w:color="auto"/>
              <w:bottom w:val="single" w:sz="4" w:space="0" w:color="auto"/>
              <w:right w:val="single" w:sz="4" w:space="0" w:color="auto"/>
            </w:tcBorders>
            <w:shd w:val="clear" w:color="auto" w:fill="FFFFFF" w:themeFill="background1"/>
          </w:tcPr>
          <w:p w14:paraId="7DC14950" w14:textId="77777777" w:rsidR="007602D0" w:rsidRDefault="007602D0" w:rsidP="000662EC">
            <w:pPr>
              <w:spacing w:after="0" w:line="240" w:lineRule="auto"/>
              <w:jc w:val="both"/>
              <w:rPr>
                <w:rFonts w:ascii="Calibri" w:eastAsia="Times New Roman" w:hAnsi="Calibri" w:cs="Calibri"/>
                <w:lang w:val="es-MX"/>
              </w:rPr>
            </w:pPr>
            <w:r>
              <w:rPr>
                <w:rFonts w:ascii="Calibri" w:eastAsia="Times New Roman" w:hAnsi="Calibri" w:cs="Calibri"/>
                <w:lang w:val="es-MX"/>
              </w:rPr>
              <w:t>PRÉSTAMO Y CONSULTA DE DOCUMENTOS</w:t>
            </w:r>
          </w:p>
        </w:tc>
        <w:tc>
          <w:tcPr>
            <w:tcW w:w="748" w:type="pct"/>
            <w:tcBorders>
              <w:top w:val="single" w:sz="4" w:space="0" w:color="auto"/>
              <w:left w:val="nil"/>
              <w:bottom w:val="single" w:sz="4" w:space="0" w:color="auto"/>
              <w:right w:val="single" w:sz="4" w:space="0" w:color="auto"/>
            </w:tcBorders>
            <w:shd w:val="clear" w:color="auto" w:fill="FFFFFF" w:themeFill="background1"/>
            <w:noWrap/>
          </w:tcPr>
          <w:p w14:paraId="7B26826A" w14:textId="77777777" w:rsidR="007602D0" w:rsidRPr="003E7D5D" w:rsidRDefault="007602D0" w:rsidP="000662EC">
            <w:pPr>
              <w:spacing w:after="0" w:line="240" w:lineRule="auto"/>
              <w:jc w:val="center"/>
              <w:rPr>
                <w:rFonts w:ascii="Calibri" w:eastAsia="Times New Roman" w:hAnsi="Calibri" w:cs="Calibri"/>
                <w:lang w:val="es-MX"/>
              </w:rPr>
            </w:pPr>
            <w:r>
              <w:rPr>
                <w:rFonts w:ascii="Calibri" w:eastAsia="Times New Roman" w:hAnsi="Calibri" w:cs="Calibri"/>
                <w:lang w:val="en-US"/>
              </w:rPr>
              <w:t>08</w:t>
            </w:r>
            <w:r w:rsidRPr="00FF50CB">
              <w:rPr>
                <w:rFonts w:ascii="Calibri" w:eastAsia="Times New Roman" w:hAnsi="Calibri" w:cs="Calibri"/>
                <w:lang w:val="en-US"/>
              </w:rPr>
              <w:t>-0</w:t>
            </w:r>
            <w:r>
              <w:rPr>
                <w:rFonts w:ascii="Calibri" w:eastAsia="Times New Roman" w:hAnsi="Calibri" w:cs="Calibri"/>
                <w:lang w:val="en-US"/>
              </w:rPr>
              <w:t>3</w:t>
            </w:r>
            <w:r w:rsidRPr="00FF50CB">
              <w:rPr>
                <w:rFonts w:ascii="Calibri" w:eastAsia="Times New Roman" w:hAnsi="Calibri" w:cs="Calibri"/>
                <w:lang w:val="en-US"/>
              </w:rPr>
              <w:t>-PR-</w:t>
            </w:r>
            <w:r>
              <w:rPr>
                <w:rFonts w:ascii="Calibri" w:eastAsia="Times New Roman" w:hAnsi="Calibri" w:cs="Calibri"/>
                <w:lang w:val="en-US"/>
              </w:rPr>
              <w:t>02</w:t>
            </w:r>
          </w:p>
        </w:tc>
        <w:tc>
          <w:tcPr>
            <w:tcW w:w="1722" w:type="pct"/>
            <w:tcBorders>
              <w:top w:val="single" w:sz="4" w:space="0" w:color="auto"/>
              <w:left w:val="nil"/>
              <w:bottom w:val="single" w:sz="4" w:space="0" w:color="auto"/>
              <w:right w:val="single" w:sz="4" w:space="0" w:color="auto"/>
            </w:tcBorders>
            <w:shd w:val="clear" w:color="auto" w:fill="FFFFFF" w:themeFill="background1"/>
          </w:tcPr>
          <w:p w14:paraId="0F66131F" w14:textId="3716F027" w:rsidR="007602D0" w:rsidRDefault="007602D0" w:rsidP="000662EC">
            <w:pPr>
              <w:spacing w:after="0" w:line="240" w:lineRule="auto"/>
              <w:jc w:val="both"/>
              <w:rPr>
                <w:rFonts w:ascii="Calibri" w:eastAsia="Times New Roman" w:hAnsi="Calibri" w:cs="Calibri"/>
                <w:lang w:val="es-MX"/>
              </w:rPr>
            </w:pPr>
            <w:r w:rsidRPr="28AC5D6C">
              <w:rPr>
                <w:rFonts w:ascii="Calibri" w:eastAsia="Times New Roman" w:hAnsi="Calibri" w:cs="Calibri"/>
                <w:lang w:val="es-MX"/>
              </w:rPr>
              <w:t>Poner a disposición la información para consulta y préstamo de los documentos que se custodian y gestionan en la UAECD, ya sea para los servidores públicos de las diferentes áreas;</w:t>
            </w:r>
            <w:r w:rsidR="2E24AA85" w:rsidRPr="28AC5D6C">
              <w:rPr>
                <w:rFonts w:ascii="Calibri" w:eastAsia="Times New Roman" w:hAnsi="Calibri" w:cs="Calibri"/>
                <w:lang w:val="es-MX"/>
              </w:rPr>
              <w:t xml:space="preserve"> </w:t>
            </w:r>
            <w:r w:rsidRPr="28AC5D6C">
              <w:rPr>
                <w:rFonts w:ascii="Calibri" w:eastAsia="Times New Roman" w:hAnsi="Calibri" w:cs="Calibri"/>
                <w:lang w:val="es-MX"/>
              </w:rPr>
              <w:t xml:space="preserve">entre funcionarios de la misma área o dependencia; para los ciudadanos o entes </w:t>
            </w:r>
            <w:r w:rsidR="290A4237" w:rsidRPr="28AC5D6C">
              <w:rPr>
                <w:rFonts w:ascii="Calibri" w:eastAsia="Times New Roman" w:hAnsi="Calibri" w:cs="Calibri"/>
                <w:lang w:val="es-MX"/>
              </w:rPr>
              <w:t>externos, con</w:t>
            </w:r>
            <w:r w:rsidRPr="28AC5D6C">
              <w:rPr>
                <w:rFonts w:ascii="Calibri" w:eastAsia="Times New Roman" w:hAnsi="Calibri" w:cs="Calibri"/>
                <w:lang w:val="es-MX"/>
              </w:rPr>
              <w:t xml:space="preserve"> el fin de facilitar el acceso a la información de los documentos.</w:t>
            </w:r>
          </w:p>
        </w:tc>
        <w:tc>
          <w:tcPr>
            <w:tcW w:w="1390" w:type="pct"/>
            <w:tcBorders>
              <w:top w:val="single" w:sz="4" w:space="0" w:color="auto"/>
              <w:left w:val="nil"/>
              <w:bottom w:val="single" w:sz="4" w:space="0" w:color="auto"/>
              <w:right w:val="single" w:sz="4" w:space="0" w:color="auto"/>
            </w:tcBorders>
            <w:shd w:val="clear" w:color="auto" w:fill="FFFFFF" w:themeFill="background1"/>
          </w:tcPr>
          <w:p w14:paraId="59F8546B" w14:textId="0607EBD4" w:rsidR="007602D0" w:rsidRDefault="007602D0" w:rsidP="000662EC">
            <w:pPr>
              <w:spacing w:after="0" w:line="240" w:lineRule="auto"/>
              <w:jc w:val="both"/>
              <w:rPr>
                <w:rFonts w:ascii="Calibri" w:eastAsia="Times New Roman" w:hAnsi="Calibri" w:cs="Calibri"/>
                <w:lang w:val="es-MX"/>
              </w:rPr>
            </w:pPr>
            <w:r w:rsidRPr="28AC5D6C">
              <w:rPr>
                <w:rFonts w:ascii="Calibri" w:eastAsia="Times New Roman" w:hAnsi="Calibri" w:cs="Calibri"/>
                <w:lang w:val="es-MX"/>
              </w:rPr>
              <w:t xml:space="preserve">Inicia con la solicitud de consulta o </w:t>
            </w:r>
            <w:r w:rsidR="1DCAB960" w:rsidRPr="28AC5D6C">
              <w:rPr>
                <w:rFonts w:ascii="Calibri" w:eastAsia="Times New Roman" w:hAnsi="Calibri" w:cs="Calibri"/>
                <w:lang w:val="es-MX"/>
              </w:rPr>
              <w:t>préstamo y</w:t>
            </w:r>
            <w:r w:rsidRPr="28AC5D6C">
              <w:rPr>
                <w:rFonts w:ascii="Calibri" w:eastAsia="Times New Roman" w:hAnsi="Calibri" w:cs="Calibri"/>
                <w:lang w:val="es-MX"/>
              </w:rPr>
              <w:t xml:space="preserve"> finaliza con el documento consultado en medio físico o electrónico.</w:t>
            </w:r>
          </w:p>
        </w:tc>
      </w:tr>
    </w:tbl>
    <w:p w14:paraId="63BA4B17" w14:textId="77777777" w:rsidR="007602D0" w:rsidRDefault="007602D0" w:rsidP="007602D0">
      <w:pPr>
        <w:pStyle w:val="Prrafodelista"/>
        <w:ind w:left="0"/>
        <w:jc w:val="both"/>
        <w:rPr>
          <w:rFonts w:cstheme="minorHAnsi"/>
        </w:rPr>
      </w:pPr>
    </w:p>
    <w:p w14:paraId="7CDF9A40" w14:textId="77777777" w:rsidR="007602D0" w:rsidRDefault="007602D0" w:rsidP="007602D0">
      <w:pPr>
        <w:pStyle w:val="Prrafodelista"/>
        <w:ind w:left="0"/>
        <w:jc w:val="both"/>
      </w:pPr>
    </w:p>
    <w:p w14:paraId="292D94D8" w14:textId="77777777" w:rsidR="007602D0" w:rsidRPr="00E9614C" w:rsidRDefault="007602D0" w:rsidP="007602D0">
      <w:pPr>
        <w:pStyle w:val="Ttulo4"/>
      </w:pPr>
      <w:r>
        <w:t>La gestión de información de Datos Espaciales</w:t>
      </w:r>
      <w:r w:rsidRPr="00E9614C">
        <w:tab/>
      </w:r>
    </w:p>
    <w:p w14:paraId="54B3E53B" w14:textId="77777777" w:rsidR="007602D0" w:rsidRDefault="007602D0" w:rsidP="007602D0">
      <w:pPr>
        <w:pStyle w:val="Prrafodelista"/>
        <w:ind w:left="0"/>
        <w:jc w:val="both"/>
      </w:pPr>
    </w:p>
    <w:p w14:paraId="146DDC35" w14:textId="1EABB565" w:rsidR="007602D0" w:rsidRDefault="007602D0" w:rsidP="007602D0">
      <w:pPr>
        <w:pStyle w:val="Prrafodelista"/>
        <w:ind w:left="0"/>
        <w:jc w:val="both"/>
      </w:pPr>
      <w:r>
        <w:t>Mediante el Acuerdo 130 de 2004 se crea la Infraestructura de Datos Espaciales para el Distrito Capital y se le asigna a la UAECD la coordinación de dicha Infraestructura.</w:t>
      </w:r>
    </w:p>
    <w:p w14:paraId="55A59393" w14:textId="77777777" w:rsidR="007602D0" w:rsidRDefault="007602D0" w:rsidP="007602D0">
      <w:pPr>
        <w:pStyle w:val="Prrafodelista"/>
        <w:ind w:left="0"/>
        <w:jc w:val="both"/>
      </w:pPr>
    </w:p>
    <w:p w14:paraId="4C1B62B1" w14:textId="77777777" w:rsidR="007602D0" w:rsidRDefault="007602D0" w:rsidP="007602D0">
      <w:pPr>
        <w:pStyle w:val="Prrafodelista"/>
        <w:ind w:left="0"/>
        <w:jc w:val="both"/>
      </w:pPr>
      <w:r>
        <w:t xml:space="preserve">Entre los objetivos estratégicos de la Unidad durante el periodo 2016-2020, se encuentra el “Evolucionar IDECA a ser la plataforma de información sobre Bogotá más completa, robusta y consultada”, el cual se encamina a fortalecer a Infraestructura de Datos Espaciales de Bogotá (IDECA) como elemento estructurador de la información geoespacial del Distrito y la región, para disponerla al servicio de la Administración Distrital, Regional y de la ciudadanía, contemplando no </w:t>
      </w:r>
      <w:r>
        <w:lastRenderedPageBreak/>
        <w:t>sólo esquemas de administración de datos regidos por políticas y estándares de calidad, sino la incorporación de tecnologías y la generación de servicios que conduzcan a la interoperabilidad de los datos, su disposición, acceso y uso por parte de la Comunidad Distrital y la región. Esto posibilita la integración, análisis y visualización que permite mejorar e impulsar la generación de nuevos niveles de información, reducir costos de producción, aumentar la eficiencia institucional, apoyar las necesidades misionales y suscitar esquemas de innovación que apoyen el desarrollo sostenible de la ciudad.</w:t>
      </w:r>
    </w:p>
    <w:p w14:paraId="51A5F68B" w14:textId="77777777" w:rsidR="007602D0" w:rsidRDefault="007602D0" w:rsidP="007602D0">
      <w:pPr>
        <w:pStyle w:val="Prrafodelista"/>
        <w:ind w:left="0"/>
        <w:jc w:val="both"/>
        <w:rPr>
          <w:rFonts w:cstheme="minorHAnsi"/>
        </w:rPr>
      </w:pPr>
    </w:p>
    <w:p w14:paraId="66F00EF5" w14:textId="77777777" w:rsidR="007602D0" w:rsidRDefault="007602D0" w:rsidP="007602D0">
      <w:pPr>
        <w:pStyle w:val="Prrafodelista"/>
        <w:ind w:left="0"/>
        <w:jc w:val="both"/>
      </w:pPr>
      <w:r>
        <w:rPr>
          <w:rFonts w:cstheme="minorHAnsi"/>
        </w:rPr>
        <w:t>Por otro lado, desde el año 2016 a través del contrato interadministrativo 319 de octubre de 2016 realizado entre la Secretaria Distrital de Planeación (SDP) y la Unidad Administrativa Especial de Catastro Distrital (UAECD) y cuyo objeto es “</w:t>
      </w:r>
      <w:r>
        <w:t>“Diseñar y ejecutar las actividades requeridas para la definición y desarrollo de la Infraestructura de Datos Espaciales IDE de alcance y cobertura Regional</w:t>
      </w:r>
      <w:r>
        <w:rPr>
          <w:rFonts w:cstheme="minorHAnsi"/>
        </w:rPr>
        <w:t xml:space="preserve">”, la Gerencia </w:t>
      </w:r>
      <w:r>
        <w:t xml:space="preserve">de Infraestructura de Datos Espaciales para el Distrito Capital (IDECA) pone toda su experiencia y conocimiento al proceso de integración y desarrollo regional del Distrito Capital de Bogotá, los municipios vecinos y el departamento de Cundinamarca, desarrollando actividades agrupadas por etapas y abarcando los componentes de datos, tecnológico, institucional y económico, logrando los siguientes productos o resultados: </w:t>
      </w:r>
    </w:p>
    <w:p w14:paraId="227AAC64" w14:textId="77777777" w:rsidR="007602D0" w:rsidRDefault="007602D0" w:rsidP="007602D0">
      <w:pPr>
        <w:pStyle w:val="Prrafodelista"/>
        <w:ind w:left="0"/>
        <w:jc w:val="both"/>
      </w:pPr>
    </w:p>
    <w:p w14:paraId="57343492" w14:textId="77777777" w:rsidR="007602D0" w:rsidRDefault="007602D0" w:rsidP="007F24DF">
      <w:pPr>
        <w:pStyle w:val="Prrafodelista"/>
        <w:numPr>
          <w:ilvl w:val="0"/>
          <w:numId w:val="48"/>
        </w:numPr>
        <w:jc w:val="both"/>
      </w:pPr>
      <w:r>
        <w:t xml:space="preserve">Documentos Técnicos: Diagnóstico, Diseño, Construcción y Puesta en Marcha de los componentes datos, tecnología, jurídico/institucional y económico/financiero. </w:t>
      </w:r>
    </w:p>
    <w:p w14:paraId="08D1A061" w14:textId="77777777" w:rsidR="007602D0" w:rsidRDefault="007602D0" w:rsidP="007F24DF">
      <w:pPr>
        <w:pStyle w:val="Prrafodelista"/>
        <w:numPr>
          <w:ilvl w:val="0"/>
          <w:numId w:val="48"/>
        </w:numPr>
        <w:jc w:val="both"/>
      </w:pPr>
      <w:r>
        <w:t xml:space="preserve">Plan estratégico proyectado a 5 años con 4 objetivos estratégicos (acciones y actividades), criterios de políticas de información geográfica, definición de planes de acompañamiento a Municipios, propuesta de actos administrativos, lineamientos para Plan de Comunicaciones y gobierno corporativo (roles, responsables y reglamento). </w:t>
      </w:r>
    </w:p>
    <w:p w14:paraId="6D026CD2" w14:textId="77777777" w:rsidR="007602D0" w:rsidRDefault="007602D0" w:rsidP="007F24DF">
      <w:pPr>
        <w:pStyle w:val="Prrafodelista"/>
        <w:numPr>
          <w:ilvl w:val="0"/>
          <w:numId w:val="48"/>
        </w:numPr>
        <w:jc w:val="both"/>
      </w:pPr>
      <w:r>
        <w:t>Portal IDE-Regional http://ider-visor.ideca.gov.co/ el cual presenta la integración de cada uno de los componentes creados para su operación y mantenimiento.</w:t>
      </w:r>
    </w:p>
    <w:p w14:paraId="1115AE5A" w14:textId="77777777" w:rsidR="007602D0" w:rsidRDefault="007602D0" w:rsidP="007F24DF">
      <w:pPr>
        <w:pStyle w:val="Prrafodelista"/>
        <w:numPr>
          <w:ilvl w:val="0"/>
          <w:numId w:val="48"/>
        </w:numPr>
        <w:jc w:val="both"/>
      </w:pPr>
      <w:r>
        <w:t>Catálogo de servicios http://ider-catalogo.ideca.gov.co:8080/ desde donde se disponen cada uno de los datos de los municipios y entidades de orden nacional, para cargue, consulta y descarga en diferentes formatos.</w:t>
      </w:r>
    </w:p>
    <w:p w14:paraId="07CE6221" w14:textId="77777777" w:rsidR="007602D0" w:rsidRDefault="007602D0" w:rsidP="007F24DF">
      <w:pPr>
        <w:pStyle w:val="Prrafodelista"/>
        <w:numPr>
          <w:ilvl w:val="0"/>
          <w:numId w:val="48"/>
        </w:numPr>
        <w:jc w:val="both"/>
      </w:pPr>
      <w:r>
        <w:t>Gestor metadatos http://ider-metadatos.ideca.gov.co:8080/geoportal/ en el que se documentan los datos estructurados y dispuestos desde la IDE Regional.</w:t>
      </w:r>
    </w:p>
    <w:p w14:paraId="13973EA5" w14:textId="77777777" w:rsidR="007602D0" w:rsidRDefault="007602D0" w:rsidP="007F24DF">
      <w:pPr>
        <w:pStyle w:val="Prrafodelista"/>
        <w:numPr>
          <w:ilvl w:val="0"/>
          <w:numId w:val="48"/>
        </w:numPr>
        <w:jc w:val="both"/>
      </w:pPr>
      <w:r>
        <w:t>Visor geográfico IDE-Regional http://ider-visor.ideca.gov.co/visor dentro del cual se logró la integración de más de 99 conjuntos de datos provenientes de 37 Municipios y 6 entidades nacionales.</w:t>
      </w:r>
    </w:p>
    <w:p w14:paraId="2C4AEB54" w14:textId="77777777" w:rsidR="007602D0" w:rsidRDefault="007602D0" w:rsidP="007602D0">
      <w:pPr>
        <w:pStyle w:val="Prrafodelista"/>
        <w:ind w:left="0"/>
        <w:jc w:val="both"/>
      </w:pPr>
    </w:p>
    <w:p w14:paraId="5132AF82" w14:textId="77777777" w:rsidR="007602D0" w:rsidRDefault="007602D0" w:rsidP="007602D0">
      <w:pPr>
        <w:pStyle w:val="Prrafodelista"/>
        <w:ind w:left="0"/>
        <w:jc w:val="both"/>
      </w:pPr>
      <w:r>
        <w:t>En abril del año 2018 IDECA inició el soporte y el mantenimiento de la IDE Regional, el cual terminó el 19 de abril de 2019.</w:t>
      </w:r>
    </w:p>
    <w:p w14:paraId="2083FEB2" w14:textId="77777777" w:rsidR="007602D0" w:rsidRDefault="007602D0" w:rsidP="007602D0">
      <w:pPr>
        <w:pStyle w:val="Prrafodelista"/>
        <w:ind w:left="0"/>
        <w:jc w:val="both"/>
      </w:pPr>
    </w:p>
    <w:p w14:paraId="02CEBECC" w14:textId="77777777" w:rsidR="007602D0" w:rsidRDefault="007602D0" w:rsidP="007602D0">
      <w:pPr>
        <w:pStyle w:val="Prrafodelista"/>
        <w:ind w:left="0"/>
        <w:jc w:val="both"/>
      </w:pPr>
      <w:r w:rsidRPr="001406A4">
        <w:t>La Gerencia de Tecnología apoya a la Gerencia de IDECA</w:t>
      </w:r>
      <w:r>
        <w:t xml:space="preserve">, específicamente </w:t>
      </w:r>
      <w:r w:rsidRPr="001406A4">
        <w:t>en:</w:t>
      </w:r>
    </w:p>
    <w:p w14:paraId="507A3A33" w14:textId="77777777" w:rsidR="007602D0" w:rsidRPr="001406A4" w:rsidRDefault="007602D0" w:rsidP="007602D0">
      <w:pPr>
        <w:pStyle w:val="Prrafodelista"/>
        <w:ind w:left="0"/>
        <w:jc w:val="both"/>
      </w:pPr>
    </w:p>
    <w:p w14:paraId="7C17A92B" w14:textId="77777777" w:rsidR="007602D0" w:rsidRPr="001406A4" w:rsidRDefault="007602D0" w:rsidP="007F24DF">
      <w:pPr>
        <w:pStyle w:val="Prrafodelista"/>
        <w:numPr>
          <w:ilvl w:val="0"/>
          <w:numId w:val="49"/>
        </w:numPr>
        <w:jc w:val="both"/>
      </w:pPr>
      <w:r w:rsidRPr="001406A4">
        <w:t>La implementación y despliegue en la nube de servicios como Mapas Bogotá, Datos Abiertos, de la plataforma GIS.</w:t>
      </w:r>
    </w:p>
    <w:p w14:paraId="32C1C404" w14:textId="77777777" w:rsidR="007602D0" w:rsidRPr="001406A4" w:rsidRDefault="007602D0" w:rsidP="007F24DF">
      <w:pPr>
        <w:pStyle w:val="Prrafodelista"/>
        <w:numPr>
          <w:ilvl w:val="0"/>
          <w:numId w:val="49"/>
        </w:numPr>
        <w:jc w:val="both"/>
      </w:pPr>
      <w:r w:rsidRPr="001406A4">
        <w:t>En el licenciamiento de productos Esri: ArcGis – ELA.</w:t>
      </w:r>
    </w:p>
    <w:p w14:paraId="4E89AEC9" w14:textId="77777777" w:rsidR="007602D0" w:rsidRPr="001406A4" w:rsidRDefault="007602D0" w:rsidP="007F24DF">
      <w:pPr>
        <w:pStyle w:val="Prrafodelista"/>
        <w:numPr>
          <w:ilvl w:val="0"/>
          <w:numId w:val="49"/>
        </w:numPr>
        <w:jc w:val="both"/>
      </w:pPr>
      <w:r w:rsidRPr="001406A4">
        <w:t>En la administración de las bases de datos geográficas.</w:t>
      </w:r>
    </w:p>
    <w:p w14:paraId="13032CFD" w14:textId="77777777" w:rsidR="007602D0" w:rsidRPr="001406A4" w:rsidRDefault="007602D0" w:rsidP="007F24DF">
      <w:pPr>
        <w:pStyle w:val="Prrafodelista"/>
        <w:numPr>
          <w:ilvl w:val="0"/>
          <w:numId w:val="49"/>
        </w:numPr>
        <w:jc w:val="both"/>
      </w:pPr>
      <w:r w:rsidRPr="001406A4">
        <w:t>En la administración e implementación de la capa media (aplicación).</w:t>
      </w:r>
    </w:p>
    <w:p w14:paraId="7BE1A2D3" w14:textId="77777777" w:rsidR="007602D0" w:rsidRPr="001406A4" w:rsidRDefault="007602D0" w:rsidP="007F24DF">
      <w:pPr>
        <w:pStyle w:val="Prrafodelista"/>
        <w:numPr>
          <w:ilvl w:val="0"/>
          <w:numId w:val="49"/>
        </w:numPr>
        <w:jc w:val="both"/>
      </w:pPr>
      <w:r w:rsidRPr="001406A4">
        <w:t>En la implementación de la plataforma de hardware.</w:t>
      </w:r>
    </w:p>
    <w:p w14:paraId="1A306C58" w14:textId="77777777" w:rsidR="007602D0" w:rsidRPr="001406A4" w:rsidRDefault="007602D0" w:rsidP="007F24DF">
      <w:pPr>
        <w:pStyle w:val="Prrafodelista"/>
        <w:numPr>
          <w:ilvl w:val="0"/>
          <w:numId w:val="49"/>
        </w:numPr>
        <w:jc w:val="both"/>
      </w:pPr>
      <w:r w:rsidRPr="001406A4">
        <w:t>En la administración y soporte de servidores virtuales, sistemas operativos (Windows y Linux).</w:t>
      </w:r>
    </w:p>
    <w:p w14:paraId="4EB930D4" w14:textId="77777777" w:rsidR="007602D0" w:rsidRPr="001406A4" w:rsidRDefault="007602D0" w:rsidP="007F24DF">
      <w:pPr>
        <w:pStyle w:val="Prrafodelista"/>
        <w:numPr>
          <w:ilvl w:val="0"/>
          <w:numId w:val="49"/>
        </w:numPr>
        <w:jc w:val="both"/>
      </w:pPr>
      <w:r w:rsidRPr="001406A4">
        <w:t>En el aprovisionamiento de infraestructura para la plataforma GIS en la nube.</w:t>
      </w:r>
    </w:p>
    <w:p w14:paraId="31930C15" w14:textId="43A4A45B" w:rsidR="007602D0" w:rsidRDefault="007602D0" w:rsidP="007F24DF">
      <w:pPr>
        <w:pStyle w:val="Prrafodelista"/>
        <w:numPr>
          <w:ilvl w:val="0"/>
          <w:numId w:val="49"/>
        </w:numPr>
        <w:jc w:val="both"/>
      </w:pPr>
      <w:r w:rsidRPr="001406A4">
        <w:t>En el mantenimiento de la disponibilidad de la infraestructura tecnológica en un 95%.</w:t>
      </w:r>
    </w:p>
    <w:p w14:paraId="1E42067C" w14:textId="77777777" w:rsidR="005462E5" w:rsidRPr="001406A4" w:rsidRDefault="005462E5" w:rsidP="005462E5">
      <w:pPr>
        <w:jc w:val="both"/>
      </w:pPr>
    </w:p>
    <w:p w14:paraId="407A97DE" w14:textId="77777777" w:rsidR="007602D0" w:rsidRPr="00E9614C" w:rsidRDefault="007602D0" w:rsidP="007602D0">
      <w:pPr>
        <w:pStyle w:val="Ttulo4"/>
      </w:pPr>
      <w:r>
        <w:t>La gestión de información en otras áreas de la UAECD</w:t>
      </w:r>
      <w:r w:rsidRPr="00E9614C">
        <w:tab/>
      </w:r>
    </w:p>
    <w:p w14:paraId="3A210660" w14:textId="77777777" w:rsidR="007602D0" w:rsidRDefault="007602D0" w:rsidP="007602D0">
      <w:pPr>
        <w:pStyle w:val="Prrafodelista"/>
        <w:ind w:left="0"/>
        <w:jc w:val="both"/>
        <w:rPr>
          <w:rFonts w:cstheme="minorHAnsi"/>
        </w:rPr>
      </w:pPr>
    </w:p>
    <w:p w14:paraId="1FFE6BD7" w14:textId="77777777" w:rsidR="007602D0" w:rsidRPr="001406A4" w:rsidRDefault="007602D0" w:rsidP="007602D0">
      <w:pPr>
        <w:pStyle w:val="Prrafodelista"/>
        <w:ind w:left="0"/>
        <w:jc w:val="both"/>
        <w:rPr>
          <w:lang w:val="es-MX"/>
        </w:rPr>
      </w:pPr>
      <w:r w:rsidRPr="001406A4">
        <w:t xml:space="preserve">La Gerencia de Tecnología apoya a la Gerencia de Gestión Corporativa y a sus subgerencias </w:t>
      </w:r>
      <w:r w:rsidRPr="001406A4">
        <w:rPr>
          <w:lang w:val="es-MX"/>
        </w:rPr>
        <w:t>de Recursos Humanos y Administrativa y Financiera en:</w:t>
      </w:r>
    </w:p>
    <w:p w14:paraId="7E7BDE35" w14:textId="77777777" w:rsidR="007602D0" w:rsidRPr="001406A4" w:rsidRDefault="007602D0" w:rsidP="007602D0">
      <w:pPr>
        <w:jc w:val="both"/>
        <w:rPr>
          <w:lang w:val="es-MX"/>
        </w:rPr>
      </w:pPr>
      <w:r w:rsidRPr="001406A4">
        <w:rPr>
          <w:lang w:val="es-MX"/>
        </w:rPr>
        <w:t>Apoya las operaciones y funciones que desarrolla la Subgerencia Administrativa y Financiera, la Subgerencia de Recursos Humanos y la Oficina Asesora Jurídica, a través del mantenimiento de los aplicativos de su ERP Si</w:t>
      </w:r>
      <w:r>
        <w:rPr>
          <w:lang w:val="es-MX"/>
        </w:rPr>
        <w:t>-</w:t>
      </w:r>
      <w:r w:rsidRPr="001406A4">
        <w:rPr>
          <w:lang w:val="es-MX"/>
        </w:rPr>
        <w:t xml:space="preserve">Capital para lograr una adecuada: </w:t>
      </w:r>
    </w:p>
    <w:p w14:paraId="7108A5EA" w14:textId="77777777" w:rsidR="007602D0" w:rsidRPr="001406A4" w:rsidRDefault="007602D0" w:rsidP="007F24DF">
      <w:pPr>
        <w:pStyle w:val="Prrafodelista"/>
        <w:numPr>
          <w:ilvl w:val="1"/>
          <w:numId w:val="49"/>
        </w:numPr>
        <w:jc w:val="both"/>
        <w:rPr>
          <w:lang w:val="es-MX"/>
        </w:rPr>
      </w:pPr>
      <w:r w:rsidRPr="001406A4">
        <w:rPr>
          <w:lang w:val="es-MX"/>
        </w:rPr>
        <w:t>Gestión de la correspondencia (Cordis).</w:t>
      </w:r>
    </w:p>
    <w:p w14:paraId="73D1FC37" w14:textId="77777777" w:rsidR="007602D0" w:rsidRPr="001406A4" w:rsidRDefault="007602D0" w:rsidP="007F24DF">
      <w:pPr>
        <w:pStyle w:val="Prrafodelista"/>
        <w:numPr>
          <w:ilvl w:val="1"/>
          <w:numId w:val="49"/>
        </w:numPr>
        <w:jc w:val="both"/>
        <w:rPr>
          <w:lang w:val="es-MX"/>
        </w:rPr>
      </w:pPr>
      <w:r w:rsidRPr="001406A4">
        <w:rPr>
          <w:lang w:val="es-MX"/>
        </w:rPr>
        <w:t>Gestión documental (WCC).</w:t>
      </w:r>
    </w:p>
    <w:p w14:paraId="59C5ADB5" w14:textId="77777777" w:rsidR="007602D0" w:rsidRPr="001406A4" w:rsidRDefault="007602D0" w:rsidP="007F24DF">
      <w:pPr>
        <w:pStyle w:val="Prrafodelista"/>
        <w:numPr>
          <w:ilvl w:val="1"/>
          <w:numId w:val="49"/>
        </w:numPr>
        <w:jc w:val="both"/>
        <w:rPr>
          <w:lang w:val="es-MX"/>
        </w:rPr>
      </w:pPr>
      <w:r w:rsidRPr="001406A4">
        <w:rPr>
          <w:lang w:val="es-MX"/>
        </w:rPr>
        <w:t>Gestión del presupuesto.</w:t>
      </w:r>
    </w:p>
    <w:p w14:paraId="0FA5EFF8" w14:textId="77777777" w:rsidR="007602D0" w:rsidRPr="001406A4" w:rsidRDefault="007602D0" w:rsidP="007F24DF">
      <w:pPr>
        <w:pStyle w:val="Prrafodelista"/>
        <w:numPr>
          <w:ilvl w:val="1"/>
          <w:numId w:val="49"/>
        </w:numPr>
        <w:jc w:val="both"/>
        <w:rPr>
          <w:lang w:val="es-MX"/>
        </w:rPr>
      </w:pPr>
      <w:r w:rsidRPr="001406A4">
        <w:rPr>
          <w:lang w:val="es-MX"/>
        </w:rPr>
        <w:t>Gestión financiera.</w:t>
      </w:r>
    </w:p>
    <w:p w14:paraId="6BF3B031" w14:textId="77777777" w:rsidR="007602D0" w:rsidRPr="001406A4" w:rsidRDefault="007602D0" w:rsidP="007F24DF">
      <w:pPr>
        <w:pStyle w:val="Prrafodelista"/>
        <w:numPr>
          <w:ilvl w:val="1"/>
          <w:numId w:val="49"/>
        </w:numPr>
        <w:jc w:val="both"/>
        <w:rPr>
          <w:lang w:val="es-MX"/>
        </w:rPr>
      </w:pPr>
      <w:r w:rsidRPr="001406A4">
        <w:rPr>
          <w:lang w:val="es-MX"/>
        </w:rPr>
        <w:t>Gestión contractual.</w:t>
      </w:r>
    </w:p>
    <w:p w14:paraId="7EBB435B" w14:textId="77777777" w:rsidR="007602D0" w:rsidRPr="001406A4" w:rsidRDefault="007602D0" w:rsidP="007F24DF">
      <w:pPr>
        <w:pStyle w:val="Prrafodelista"/>
        <w:numPr>
          <w:ilvl w:val="1"/>
          <w:numId w:val="49"/>
        </w:numPr>
        <w:jc w:val="both"/>
        <w:rPr>
          <w:lang w:val="es-MX"/>
        </w:rPr>
      </w:pPr>
      <w:r w:rsidRPr="001406A4">
        <w:rPr>
          <w:lang w:val="es-MX"/>
        </w:rPr>
        <w:t>Pago nómina (Perno).</w:t>
      </w:r>
    </w:p>
    <w:p w14:paraId="7113E820" w14:textId="77777777" w:rsidR="007602D0" w:rsidRPr="001406A4" w:rsidRDefault="007602D0" w:rsidP="007F24DF">
      <w:pPr>
        <w:pStyle w:val="Prrafodelista"/>
        <w:numPr>
          <w:ilvl w:val="1"/>
          <w:numId w:val="49"/>
        </w:numPr>
        <w:jc w:val="both"/>
        <w:rPr>
          <w:lang w:val="es-MX"/>
        </w:rPr>
      </w:pPr>
      <w:r w:rsidRPr="001406A4">
        <w:rPr>
          <w:lang w:val="es-MX"/>
        </w:rPr>
        <w:t>Gestión del inventario.</w:t>
      </w:r>
    </w:p>
    <w:p w14:paraId="23BD0D63" w14:textId="77777777" w:rsidR="007602D0" w:rsidRPr="001406A4" w:rsidRDefault="007602D0" w:rsidP="007F24DF">
      <w:pPr>
        <w:pStyle w:val="Prrafodelista"/>
        <w:numPr>
          <w:ilvl w:val="1"/>
          <w:numId w:val="49"/>
        </w:numPr>
        <w:jc w:val="both"/>
        <w:rPr>
          <w:lang w:val="es-MX"/>
        </w:rPr>
      </w:pPr>
      <w:r w:rsidRPr="001406A4">
        <w:rPr>
          <w:lang w:val="es-MX"/>
        </w:rPr>
        <w:t>Gestión de la facturación.</w:t>
      </w:r>
    </w:p>
    <w:p w14:paraId="26B748E3" w14:textId="77777777" w:rsidR="007602D0" w:rsidRPr="001406A4" w:rsidRDefault="007602D0" w:rsidP="007602D0">
      <w:pPr>
        <w:pStyle w:val="Prrafodelista"/>
        <w:ind w:left="0"/>
        <w:jc w:val="both"/>
        <w:rPr>
          <w:lang w:val="es-MX"/>
        </w:rPr>
      </w:pPr>
    </w:p>
    <w:p w14:paraId="6073EF99" w14:textId="77777777" w:rsidR="007602D0" w:rsidRDefault="007602D0" w:rsidP="007602D0">
      <w:pPr>
        <w:pStyle w:val="Prrafodelista"/>
        <w:ind w:left="0"/>
        <w:jc w:val="both"/>
      </w:pPr>
      <w:r w:rsidRPr="001406A4">
        <w:t>Adicionalmente da Gerencia de Tecnología apoya a la Gerencia de Gestión Corporativa en:</w:t>
      </w:r>
    </w:p>
    <w:p w14:paraId="5ABBB731" w14:textId="77777777" w:rsidR="007602D0" w:rsidRPr="001406A4" w:rsidRDefault="007602D0" w:rsidP="007602D0">
      <w:pPr>
        <w:pStyle w:val="Prrafodelista"/>
        <w:ind w:left="0"/>
        <w:jc w:val="both"/>
      </w:pPr>
    </w:p>
    <w:p w14:paraId="6E6FC13E" w14:textId="77777777" w:rsidR="007602D0" w:rsidRPr="001406A4" w:rsidRDefault="007602D0" w:rsidP="007F24DF">
      <w:pPr>
        <w:pStyle w:val="Prrafodelista"/>
        <w:numPr>
          <w:ilvl w:val="1"/>
          <w:numId w:val="49"/>
        </w:numPr>
        <w:jc w:val="both"/>
      </w:pPr>
      <w:r w:rsidRPr="001406A4">
        <w:t>En la administración de las bases de datos.</w:t>
      </w:r>
    </w:p>
    <w:p w14:paraId="50555DAF" w14:textId="77777777" w:rsidR="007602D0" w:rsidRPr="001406A4" w:rsidRDefault="007602D0" w:rsidP="007F24DF">
      <w:pPr>
        <w:pStyle w:val="Prrafodelista"/>
        <w:numPr>
          <w:ilvl w:val="1"/>
          <w:numId w:val="49"/>
        </w:numPr>
        <w:jc w:val="both"/>
      </w:pPr>
      <w:r w:rsidRPr="001406A4">
        <w:t>En la administración e implementación de la capa media (aplicación).</w:t>
      </w:r>
    </w:p>
    <w:p w14:paraId="75F7EDA5" w14:textId="77777777" w:rsidR="007602D0" w:rsidRPr="001406A4" w:rsidRDefault="007602D0" w:rsidP="007F24DF">
      <w:pPr>
        <w:pStyle w:val="Prrafodelista"/>
        <w:numPr>
          <w:ilvl w:val="1"/>
          <w:numId w:val="49"/>
        </w:numPr>
        <w:jc w:val="both"/>
      </w:pPr>
      <w:r w:rsidRPr="001406A4">
        <w:t>En la implementación de la plataforma de hardware.</w:t>
      </w:r>
    </w:p>
    <w:p w14:paraId="4364C26F" w14:textId="77777777" w:rsidR="007602D0" w:rsidRPr="001406A4" w:rsidRDefault="007602D0" w:rsidP="007F24DF">
      <w:pPr>
        <w:pStyle w:val="Prrafodelista"/>
        <w:numPr>
          <w:ilvl w:val="1"/>
          <w:numId w:val="49"/>
        </w:numPr>
        <w:jc w:val="both"/>
      </w:pPr>
      <w:r w:rsidRPr="001406A4">
        <w:t>En la administración y soporte de servidores virtuales, sistemas operativos (Windows y Linux).</w:t>
      </w:r>
    </w:p>
    <w:p w14:paraId="0B8400F5" w14:textId="77777777" w:rsidR="007602D0" w:rsidRPr="001406A4" w:rsidRDefault="007602D0" w:rsidP="007F24DF">
      <w:pPr>
        <w:pStyle w:val="Prrafodelista"/>
        <w:numPr>
          <w:ilvl w:val="1"/>
          <w:numId w:val="49"/>
        </w:numPr>
        <w:jc w:val="both"/>
      </w:pPr>
      <w:r w:rsidRPr="001406A4">
        <w:t>En el aprovisionamiento de infraestructura requerida para el adecuado funcionamiento de los aplicativos y de hardware requerido.</w:t>
      </w:r>
    </w:p>
    <w:p w14:paraId="6225684E" w14:textId="77777777" w:rsidR="007602D0" w:rsidRPr="001406A4" w:rsidRDefault="007602D0" w:rsidP="007F24DF">
      <w:pPr>
        <w:pStyle w:val="Prrafodelista"/>
        <w:numPr>
          <w:ilvl w:val="1"/>
          <w:numId w:val="49"/>
        </w:numPr>
        <w:jc w:val="both"/>
      </w:pPr>
      <w:r w:rsidRPr="001406A4">
        <w:lastRenderedPageBreak/>
        <w:t>En el mantenimiento de la disponibilidad de la infraestructura tecnológica.</w:t>
      </w:r>
    </w:p>
    <w:p w14:paraId="501F661B" w14:textId="77777777" w:rsidR="007602D0" w:rsidRPr="001406A4" w:rsidRDefault="007602D0" w:rsidP="007602D0">
      <w:pPr>
        <w:pStyle w:val="Prrafodelista"/>
        <w:ind w:left="0"/>
        <w:jc w:val="both"/>
      </w:pPr>
    </w:p>
    <w:p w14:paraId="5F9CF79E" w14:textId="77777777" w:rsidR="007602D0" w:rsidRPr="001406A4" w:rsidRDefault="007602D0" w:rsidP="007602D0">
      <w:pPr>
        <w:pStyle w:val="Prrafodelista"/>
        <w:ind w:left="0"/>
        <w:jc w:val="both"/>
      </w:pPr>
      <w:r w:rsidRPr="001406A4">
        <w:t>Por otra parte, a partir de las no conformidades y mantenimientos perfectivos, correctivos o adaptativos de los aplicativos se generan las unidades de gestión para cada vigencia, que apoyan tanto aspectos de hardware como de software, de acuerdo a las necesidades de las áreas.</w:t>
      </w:r>
    </w:p>
    <w:p w14:paraId="23D45220" w14:textId="77777777" w:rsidR="007602D0" w:rsidRDefault="007602D0" w:rsidP="007602D0">
      <w:pPr>
        <w:pStyle w:val="Prrafodelista"/>
        <w:ind w:left="0"/>
        <w:jc w:val="both"/>
        <w:rPr>
          <w:highlight w:val="yellow"/>
        </w:rPr>
      </w:pPr>
    </w:p>
    <w:p w14:paraId="235F546B" w14:textId="77777777" w:rsidR="007602D0" w:rsidRDefault="007602D0" w:rsidP="007602D0">
      <w:pPr>
        <w:pStyle w:val="Prrafodelista"/>
        <w:ind w:left="0"/>
        <w:jc w:val="both"/>
      </w:pPr>
      <w:r>
        <w:t>Dentro del programa de fortalecimiento de la administración documental y de las comunicaciones de la entidad, se llevó a cabo la entrada a producción del aplicativo denominado Gestor de Contenidos (WCC) el cual sirve de repositorio de la información documental de forma electrónica para la entidad, permitiendo la consulta en tiempo real de los documentos radicados por la oficia de correspondencia, seguridad en la información digital que reposa en el WCC y custodia física de los documentos en el centro de documentación evitando así su deterioro.</w:t>
      </w:r>
    </w:p>
    <w:p w14:paraId="1B364897" w14:textId="77777777" w:rsidR="007602D0" w:rsidRDefault="007602D0" w:rsidP="007602D0">
      <w:pPr>
        <w:pStyle w:val="Prrafodelista"/>
        <w:ind w:left="0"/>
        <w:jc w:val="both"/>
      </w:pPr>
    </w:p>
    <w:p w14:paraId="0C8B99C8" w14:textId="77777777" w:rsidR="007602D0" w:rsidRDefault="007602D0" w:rsidP="007602D0">
      <w:pPr>
        <w:pStyle w:val="Prrafodelista"/>
        <w:ind w:left="0"/>
        <w:jc w:val="both"/>
      </w:pPr>
      <w:r>
        <w:t xml:space="preserve">Adicionalmente se puso en funcionamiento el aplicativo de manejo de correspondencia interna y externa denominado CORDIS con la última versión entregada por la Secretaría Distrital de Hacienda integrándola con el Gestor de Contenidos WCC; logrando: </w:t>
      </w:r>
    </w:p>
    <w:p w14:paraId="629747B9" w14:textId="77777777" w:rsidR="007602D0" w:rsidRDefault="007602D0" w:rsidP="007602D0">
      <w:pPr>
        <w:pStyle w:val="Prrafodelista"/>
        <w:ind w:left="0"/>
        <w:jc w:val="both"/>
      </w:pPr>
    </w:p>
    <w:p w14:paraId="60A77BA4" w14:textId="77777777" w:rsidR="007602D0" w:rsidRDefault="007602D0" w:rsidP="007F24DF">
      <w:pPr>
        <w:pStyle w:val="Prrafodelista"/>
        <w:numPr>
          <w:ilvl w:val="0"/>
          <w:numId w:val="46"/>
        </w:numPr>
        <w:jc w:val="both"/>
      </w:pPr>
      <w:r>
        <w:t xml:space="preserve">Interconectividad entre el sistema de correspondencia CORDIS y el WCC para la consulta electrónica de los documentos radicados en la oficina de correspondencia reduciendo el flujo de documentos físicos. </w:t>
      </w:r>
    </w:p>
    <w:p w14:paraId="143F30F3" w14:textId="77777777" w:rsidR="007602D0" w:rsidRDefault="007602D0" w:rsidP="007F24DF">
      <w:pPr>
        <w:pStyle w:val="Prrafodelista"/>
        <w:numPr>
          <w:ilvl w:val="0"/>
          <w:numId w:val="46"/>
        </w:numPr>
        <w:jc w:val="both"/>
      </w:pPr>
      <w:r>
        <w:t xml:space="preserve">Parametrización de la totalidad de la tabla de retención documental en el WCC (Gestor de contenidos de Oracle), lo cual permitirá gradualmente cargar la información digital de todas las series documéntales de la Unidad. </w:t>
      </w:r>
    </w:p>
    <w:p w14:paraId="5745A31B" w14:textId="77777777" w:rsidR="007602D0" w:rsidRDefault="007602D0" w:rsidP="007F24DF">
      <w:pPr>
        <w:pStyle w:val="Prrafodelista"/>
        <w:numPr>
          <w:ilvl w:val="0"/>
          <w:numId w:val="46"/>
        </w:numPr>
        <w:jc w:val="both"/>
        <w:rPr>
          <w:rFonts w:cstheme="minorHAnsi"/>
        </w:rPr>
      </w:pPr>
      <w:r>
        <w:t>Reducción significativa en los procesos de impresión y copiado apoyando la política de cero papeles de la Unidad.</w:t>
      </w:r>
    </w:p>
    <w:p w14:paraId="258F31EE" w14:textId="77777777" w:rsidR="007602D0" w:rsidRDefault="007602D0" w:rsidP="007602D0">
      <w:pPr>
        <w:pStyle w:val="Prrafodelista"/>
        <w:ind w:left="0"/>
        <w:jc w:val="both"/>
        <w:rPr>
          <w:rFonts w:cstheme="minorHAnsi"/>
        </w:rPr>
      </w:pPr>
    </w:p>
    <w:p w14:paraId="017B3941" w14:textId="77777777" w:rsidR="007602D0" w:rsidRDefault="007602D0" w:rsidP="007602D0">
      <w:pPr>
        <w:pStyle w:val="Prrafodelista"/>
        <w:ind w:left="0"/>
        <w:jc w:val="both"/>
        <w:rPr>
          <w:rFonts w:cstheme="minorHAnsi"/>
        </w:rPr>
      </w:pPr>
      <w:r>
        <w:rPr>
          <w:rFonts w:cstheme="minorHAnsi"/>
        </w:rPr>
        <w:t>Se realizan, además otras actividades para el mejoramiento de la gestión documental:</w:t>
      </w:r>
    </w:p>
    <w:p w14:paraId="6F501228" w14:textId="77777777" w:rsidR="007602D0" w:rsidRDefault="007602D0" w:rsidP="007602D0">
      <w:pPr>
        <w:pStyle w:val="Prrafodelista"/>
        <w:ind w:left="0"/>
        <w:jc w:val="both"/>
        <w:rPr>
          <w:rFonts w:cstheme="minorHAnsi"/>
        </w:rPr>
      </w:pPr>
    </w:p>
    <w:p w14:paraId="6DD5746D" w14:textId="77777777" w:rsidR="007602D0" w:rsidRPr="006A731C" w:rsidRDefault="007602D0" w:rsidP="007F24DF">
      <w:pPr>
        <w:pStyle w:val="Prrafodelista"/>
        <w:numPr>
          <w:ilvl w:val="0"/>
          <w:numId w:val="47"/>
        </w:numPr>
        <w:jc w:val="both"/>
        <w:rPr>
          <w:rFonts w:cstheme="minorHAnsi"/>
        </w:rPr>
      </w:pPr>
      <w:r>
        <w:t xml:space="preserve">Actualización e implementación de las Tablas de Retención Documental (TDR), con base en los Cuadros de Caracterización Documental de la Unidad aprobados. </w:t>
      </w:r>
    </w:p>
    <w:p w14:paraId="30E0748E" w14:textId="77777777" w:rsidR="007602D0" w:rsidRPr="006A731C" w:rsidRDefault="007602D0" w:rsidP="007F24DF">
      <w:pPr>
        <w:pStyle w:val="Prrafodelista"/>
        <w:numPr>
          <w:ilvl w:val="0"/>
          <w:numId w:val="47"/>
        </w:numPr>
        <w:jc w:val="both"/>
        <w:rPr>
          <w:rFonts w:cstheme="minorHAnsi"/>
        </w:rPr>
      </w:pPr>
      <w:r>
        <w:t>Diseño de los flujos de trabajo, correspondientes a la recepción, radicación y distribución física y electrónica de las comunicaciones oficiales externas recibidas, externas enviadas e internas de la Unidad con base en el Subproceso de Gestión de Correspondencia, con lo cual se pretende pasar de la correspondencia interna en medio físico a una correspondencia a través de la Web, lo que implicaría mejores tiempos de radicación, consulta y respuesta.</w:t>
      </w:r>
    </w:p>
    <w:p w14:paraId="2DE44846" w14:textId="77777777" w:rsidR="007602D0" w:rsidRPr="006A731C" w:rsidRDefault="007602D0" w:rsidP="007F24DF">
      <w:pPr>
        <w:pStyle w:val="Prrafodelista"/>
        <w:numPr>
          <w:ilvl w:val="0"/>
          <w:numId w:val="47"/>
        </w:numPr>
        <w:jc w:val="both"/>
        <w:rPr>
          <w:rFonts w:cstheme="minorHAnsi"/>
        </w:rPr>
      </w:pPr>
      <w:r>
        <w:t>Implementación del Plan de Mejoramiento Archivístico con base en las observaciones del Archivo de Bogotá.</w:t>
      </w:r>
    </w:p>
    <w:p w14:paraId="29B5735B" w14:textId="77777777" w:rsidR="007602D0" w:rsidRPr="006A731C" w:rsidRDefault="007602D0" w:rsidP="007F24DF">
      <w:pPr>
        <w:pStyle w:val="Prrafodelista"/>
        <w:numPr>
          <w:ilvl w:val="0"/>
          <w:numId w:val="47"/>
        </w:numPr>
        <w:jc w:val="both"/>
        <w:rPr>
          <w:rFonts w:cstheme="minorHAnsi"/>
        </w:rPr>
      </w:pPr>
      <w:r>
        <w:t>Unificación del número único de radicación.</w:t>
      </w:r>
    </w:p>
    <w:p w14:paraId="3117404D" w14:textId="77777777" w:rsidR="007602D0" w:rsidRPr="006A731C" w:rsidRDefault="007602D0" w:rsidP="007F24DF">
      <w:pPr>
        <w:pStyle w:val="Prrafodelista"/>
        <w:numPr>
          <w:ilvl w:val="0"/>
          <w:numId w:val="47"/>
        </w:numPr>
        <w:jc w:val="both"/>
        <w:rPr>
          <w:rFonts w:cstheme="minorHAnsi"/>
        </w:rPr>
      </w:pPr>
      <w:r>
        <w:t>Digitalización de documentos.</w:t>
      </w:r>
    </w:p>
    <w:p w14:paraId="640AA66F" w14:textId="77777777" w:rsidR="007602D0" w:rsidRDefault="007602D0" w:rsidP="007F24DF">
      <w:pPr>
        <w:pStyle w:val="Prrafodelista"/>
        <w:numPr>
          <w:ilvl w:val="0"/>
          <w:numId w:val="47"/>
        </w:numPr>
        <w:jc w:val="both"/>
        <w:rPr>
          <w:rFonts w:cstheme="minorHAnsi"/>
        </w:rPr>
      </w:pPr>
      <w:r>
        <w:lastRenderedPageBreak/>
        <w:t>Capacitación a los usuarios.</w:t>
      </w:r>
    </w:p>
    <w:p w14:paraId="079FCFB6" w14:textId="77777777" w:rsidR="007602D0" w:rsidRDefault="007602D0" w:rsidP="007602D0">
      <w:pPr>
        <w:pStyle w:val="Prrafodelista"/>
        <w:ind w:left="0"/>
        <w:jc w:val="both"/>
        <w:rPr>
          <w:rFonts w:cstheme="minorHAnsi"/>
        </w:rPr>
      </w:pPr>
    </w:p>
    <w:p w14:paraId="18F0355D" w14:textId="77777777" w:rsidR="007602D0" w:rsidRDefault="007602D0" w:rsidP="007602D0">
      <w:pPr>
        <w:pStyle w:val="Prrafodelista"/>
        <w:ind w:left="0"/>
        <w:jc w:val="both"/>
        <w:rPr>
          <w:rFonts w:cstheme="minorHAnsi"/>
        </w:rPr>
      </w:pPr>
      <w:r>
        <w:rPr>
          <w:rFonts w:cstheme="minorHAnsi"/>
        </w:rPr>
        <w:t>Durante la vigencia 2019 se realizó la implementación del memorando interno electrónico en la Unidad, el cual permite la generación de la correspondencia interna de manera electrónica y almacena los documentos en el gestor documental WCC.</w:t>
      </w:r>
    </w:p>
    <w:p w14:paraId="5EEA2D6C" w14:textId="77777777" w:rsidR="007602D0" w:rsidRDefault="007602D0" w:rsidP="007602D0">
      <w:pPr>
        <w:pStyle w:val="Prrafodelista"/>
        <w:ind w:left="0"/>
        <w:jc w:val="both"/>
        <w:rPr>
          <w:rFonts w:cstheme="minorHAnsi"/>
        </w:rPr>
      </w:pPr>
      <w:r>
        <w:t>El Código Postal Nacional está siendo utilizado por la Unidad en los trámites catastrales (el Sistema Integrado de Información Catastral) y el manejo de la correspondencia. Dicho mecanismo, se basa en la asignación del código con base en la capa geográfica de zonas postales publicada por la compañía 4-72 en el marco de la Infraestructura de Datos Espaciales del Distrito Capital – IDECA.</w:t>
      </w:r>
    </w:p>
    <w:p w14:paraId="58DD824B" w14:textId="77777777" w:rsidR="007602D0" w:rsidRDefault="007602D0" w:rsidP="007602D0">
      <w:pPr>
        <w:pStyle w:val="Prrafodelista"/>
        <w:ind w:left="0"/>
        <w:jc w:val="both"/>
        <w:rPr>
          <w:rFonts w:cstheme="minorHAnsi"/>
        </w:rPr>
      </w:pPr>
    </w:p>
    <w:p w14:paraId="44DC4CF7" w14:textId="77777777" w:rsidR="007602D0" w:rsidRPr="00E9614C" w:rsidRDefault="007602D0" w:rsidP="007602D0">
      <w:pPr>
        <w:pStyle w:val="Ttulo3"/>
        <w:rPr>
          <w:color w:val="auto"/>
        </w:rPr>
      </w:pPr>
      <w:bookmarkStart w:id="126" w:name="_Toc38632733"/>
      <w:bookmarkStart w:id="127" w:name="_Toc38902801"/>
      <w:bookmarkStart w:id="128" w:name="_Toc60058739"/>
      <w:r w:rsidRPr="00E9614C">
        <w:rPr>
          <w:color w:val="auto"/>
        </w:rPr>
        <w:t>Catálogos de componentes de información</w:t>
      </w:r>
      <w:bookmarkEnd w:id="126"/>
      <w:bookmarkEnd w:id="127"/>
      <w:bookmarkEnd w:id="128"/>
    </w:p>
    <w:p w14:paraId="528171C7" w14:textId="77777777" w:rsidR="007602D0" w:rsidRDefault="007602D0" w:rsidP="007602D0">
      <w:pPr>
        <w:pStyle w:val="Prrafodelista"/>
        <w:ind w:left="360"/>
        <w:jc w:val="both"/>
        <w:rPr>
          <w:rFonts w:cstheme="minorHAnsi"/>
        </w:rPr>
      </w:pPr>
    </w:p>
    <w:p w14:paraId="5B8F0479" w14:textId="77777777" w:rsidR="00842DDE" w:rsidRPr="00842DDE" w:rsidRDefault="00842DDE" w:rsidP="00842DDE">
      <w:pPr>
        <w:pStyle w:val="Prrafodelista"/>
        <w:ind w:left="0"/>
        <w:jc w:val="both"/>
        <w:rPr>
          <w:rFonts w:cstheme="minorHAnsi"/>
        </w:rPr>
      </w:pPr>
      <w:r w:rsidRPr="00842DDE">
        <w:rPr>
          <w:rFonts w:cstheme="minorHAnsi"/>
        </w:rPr>
        <w:t>La información que gestiona Catastro y relacionada con el inventario de los bienes inmuebles ubicados en Bogotá D.C., es fundamental para el desarrollo, finanzas y planeamiento de la ciudad, es por esto por lo que existen una gran cantidad de entidades tanto públicas como privadas, que se surten de estos datos para realizar actividades que permiten desarrollar proyectos que benefician la misión de estas.</w:t>
      </w:r>
    </w:p>
    <w:p w14:paraId="18AB76FE" w14:textId="77777777" w:rsidR="00842DDE" w:rsidRPr="00842DDE" w:rsidRDefault="00842DDE" w:rsidP="00842DDE">
      <w:pPr>
        <w:pStyle w:val="Prrafodelista"/>
        <w:ind w:left="0"/>
        <w:jc w:val="both"/>
        <w:rPr>
          <w:rFonts w:cstheme="minorHAnsi"/>
        </w:rPr>
      </w:pPr>
    </w:p>
    <w:p w14:paraId="0A93F4A6" w14:textId="7AB089B0" w:rsidR="00DA3522" w:rsidRDefault="001F550E" w:rsidP="007F24DF">
      <w:pPr>
        <w:pStyle w:val="Prrafodelista"/>
        <w:numPr>
          <w:ilvl w:val="0"/>
          <w:numId w:val="46"/>
        </w:numPr>
        <w:jc w:val="both"/>
        <w:rPr>
          <w:rFonts w:cstheme="minorHAnsi"/>
        </w:rPr>
      </w:pPr>
      <w:r w:rsidRPr="001F550E">
        <w:rPr>
          <w:rFonts w:cstheme="minorHAnsi"/>
        </w:rPr>
        <w:t>Información misional</w:t>
      </w:r>
    </w:p>
    <w:p w14:paraId="6E5CD6FD" w14:textId="01B67025" w:rsidR="001F550E" w:rsidRDefault="001F550E" w:rsidP="001F550E">
      <w:pPr>
        <w:pStyle w:val="Prrafodelista"/>
        <w:jc w:val="both"/>
        <w:rPr>
          <w:rFonts w:cstheme="minorHAnsi"/>
        </w:rPr>
      </w:pPr>
    </w:p>
    <w:p w14:paraId="3FE9BF6C" w14:textId="77777777" w:rsidR="002307F0" w:rsidRDefault="002307F0" w:rsidP="002307F0">
      <w:pPr>
        <w:pStyle w:val="Prrafodelista"/>
        <w:ind w:left="0"/>
        <w:jc w:val="both"/>
        <w:rPr>
          <w:rFonts w:cstheme="minorHAnsi"/>
        </w:rPr>
      </w:pPr>
      <w:r w:rsidRPr="00842DDE">
        <w:rPr>
          <w:rFonts w:cstheme="minorHAnsi"/>
        </w:rPr>
        <w:t>La información proveniente de los procesos misionales de la Unidad, permiten contar con la información predial de los inmuebles ubicados en Bogotá, en sus aspectos físicos, económicos y cartográficos. Adicionalmente en unión con la Superintendencia de Notariado y Registro, la información Jurídica tiene un alto grado de calidad debido a los procesos que realizan en conjunto las dos entidades.</w:t>
      </w:r>
    </w:p>
    <w:p w14:paraId="05615A2B" w14:textId="77777777" w:rsidR="002307F0" w:rsidRPr="00842DDE" w:rsidRDefault="002307F0" w:rsidP="002307F0">
      <w:pPr>
        <w:pStyle w:val="Prrafodelista"/>
        <w:ind w:left="0"/>
        <w:jc w:val="both"/>
        <w:rPr>
          <w:rFonts w:cstheme="minorHAnsi"/>
        </w:rPr>
      </w:pPr>
    </w:p>
    <w:tbl>
      <w:tblPr>
        <w:tblStyle w:val="TableNormal1"/>
        <w:tblW w:w="88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9"/>
        <w:gridCol w:w="2023"/>
        <w:gridCol w:w="146"/>
        <w:gridCol w:w="1591"/>
        <w:gridCol w:w="252"/>
        <w:gridCol w:w="507"/>
        <w:gridCol w:w="25"/>
      </w:tblGrid>
      <w:tr w:rsidR="00BC422E" w:rsidRPr="00BC422E" w14:paraId="7D98F475" w14:textId="77777777" w:rsidTr="28AC5D6C">
        <w:trPr>
          <w:trHeight w:val="244"/>
        </w:trPr>
        <w:tc>
          <w:tcPr>
            <w:tcW w:w="6372" w:type="dxa"/>
            <w:gridSpan w:val="2"/>
            <w:tcBorders>
              <w:right w:val="nil"/>
            </w:tcBorders>
            <w:shd w:val="clear" w:color="auto" w:fill="BEBEBE"/>
          </w:tcPr>
          <w:p w14:paraId="754CAEAD" w14:textId="77777777" w:rsidR="00BC422E" w:rsidRPr="005160C5" w:rsidRDefault="7CC6127E" w:rsidP="28AC5D6C">
            <w:pPr>
              <w:spacing w:before="1" w:line="223" w:lineRule="exact"/>
              <w:ind w:left="2395"/>
              <w:rPr>
                <w:rFonts w:ascii="Calibri" w:eastAsia="Calibri" w:hAnsi="Calibri" w:cs="Calibri"/>
                <w:b/>
                <w:bCs/>
                <w:lang w:val="es-ES" w:eastAsia="es-ES" w:bidi="es-ES"/>
              </w:rPr>
            </w:pPr>
            <w:r w:rsidRPr="005160C5">
              <w:rPr>
                <w:rFonts w:ascii="Calibri" w:eastAsia="Calibri" w:hAnsi="Calibri" w:cs="Calibri"/>
                <w:b/>
                <w:bCs/>
                <w:lang w:val="es-ES" w:eastAsia="es-ES" w:bidi="es-ES"/>
              </w:rPr>
              <w:t>ENTIDAD: SECRETARIA DE HACIENDA DISTRITAL</w:t>
            </w:r>
          </w:p>
        </w:tc>
        <w:tc>
          <w:tcPr>
            <w:tcW w:w="146" w:type="dxa"/>
            <w:tcBorders>
              <w:left w:val="nil"/>
              <w:right w:val="nil"/>
            </w:tcBorders>
            <w:shd w:val="clear" w:color="auto" w:fill="BEBEBE"/>
          </w:tcPr>
          <w:p w14:paraId="19D60D8C" w14:textId="77777777" w:rsidR="00BC422E" w:rsidRPr="005160C5" w:rsidRDefault="7CC6127E" w:rsidP="28AC5D6C">
            <w:pPr>
              <w:spacing w:before="1" w:line="223" w:lineRule="exact"/>
              <w:ind w:left="28"/>
              <w:rPr>
                <w:rFonts w:ascii="Calibri" w:eastAsia="Calibri" w:hAnsi="Calibri" w:cs="Calibri"/>
                <w:b/>
                <w:bCs/>
                <w:lang w:val="es-ES" w:eastAsia="es-ES" w:bidi="es-ES"/>
              </w:rPr>
            </w:pPr>
            <w:r w:rsidRPr="005160C5">
              <w:rPr>
                <w:rFonts w:ascii="Calibri" w:eastAsia="Calibri" w:hAnsi="Calibri" w:cs="Calibri"/>
                <w:b/>
                <w:bCs/>
                <w:w w:val="99"/>
                <w:lang w:val="es-ES" w:eastAsia="es-ES" w:bidi="es-ES"/>
              </w:rPr>
              <w:t>–</w:t>
            </w:r>
          </w:p>
        </w:tc>
        <w:tc>
          <w:tcPr>
            <w:tcW w:w="2375" w:type="dxa"/>
            <w:gridSpan w:val="4"/>
            <w:tcBorders>
              <w:left w:val="nil"/>
            </w:tcBorders>
            <w:shd w:val="clear" w:color="auto" w:fill="BEBEBE"/>
          </w:tcPr>
          <w:p w14:paraId="43D28083" w14:textId="77777777" w:rsidR="00BC422E" w:rsidRPr="005160C5" w:rsidRDefault="7CC6127E" w:rsidP="28AC5D6C">
            <w:pPr>
              <w:spacing w:before="1" w:line="223" w:lineRule="exact"/>
              <w:ind w:left="26"/>
              <w:rPr>
                <w:rFonts w:ascii="Calibri" w:eastAsia="Calibri" w:hAnsi="Calibri" w:cs="Calibri"/>
                <w:b/>
                <w:bCs/>
                <w:lang w:val="es-ES" w:eastAsia="es-ES" w:bidi="es-ES"/>
              </w:rPr>
            </w:pPr>
            <w:r w:rsidRPr="005160C5">
              <w:rPr>
                <w:rFonts w:ascii="Calibri" w:eastAsia="Calibri" w:hAnsi="Calibri" w:cs="Calibri"/>
                <w:b/>
                <w:bCs/>
                <w:lang w:val="es-ES" w:eastAsia="es-ES" w:bidi="es-ES"/>
              </w:rPr>
              <w:t>SHD</w:t>
            </w:r>
          </w:p>
        </w:tc>
      </w:tr>
      <w:tr w:rsidR="00BC422E" w:rsidRPr="00BC422E" w14:paraId="7F8BD1D5" w14:textId="77777777" w:rsidTr="28AC5D6C">
        <w:trPr>
          <w:trHeight w:val="241"/>
        </w:trPr>
        <w:tc>
          <w:tcPr>
            <w:tcW w:w="4349" w:type="dxa"/>
            <w:shd w:val="clear" w:color="auto" w:fill="BEBEBE"/>
          </w:tcPr>
          <w:p w14:paraId="6FE728A8" w14:textId="77777777" w:rsidR="00BC422E" w:rsidRPr="005160C5" w:rsidRDefault="7CC6127E" w:rsidP="28AC5D6C">
            <w:pPr>
              <w:spacing w:line="222" w:lineRule="exact"/>
              <w:ind w:left="1223"/>
              <w:rPr>
                <w:rFonts w:ascii="Calibri" w:eastAsia="Calibri" w:hAnsi="Calibri" w:cs="Calibri"/>
                <w:b/>
                <w:bCs/>
                <w:lang w:val="es-ES" w:eastAsia="es-ES" w:bidi="es-ES"/>
              </w:rPr>
            </w:pPr>
            <w:r w:rsidRPr="005160C5">
              <w:rPr>
                <w:rFonts w:ascii="Calibri" w:eastAsia="Calibri" w:hAnsi="Calibri" w:cs="Calibri"/>
                <w:b/>
                <w:bCs/>
                <w:lang w:val="es-ES" w:eastAsia="es-ES" w:bidi="es-ES"/>
              </w:rPr>
              <w:t>Información Entregada</w:t>
            </w:r>
          </w:p>
        </w:tc>
        <w:tc>
          <w:tcPr>
            <w:tcW w:w="4544" w:type="dxa"/>
            <w:gridSpan w:val="6"/>
            <w:shd w:val="clear" w:color="auto" w:fill="BEBEBE"/>
          </w:tcPr>
          <w:p w14:paraId="120FB47D" w14:textId="77777777" w:rsidR="00BC422E" w:rsidRPr="005160C5" w:rsidRDefault="7CC6127E" w:rsidP="28AC5D6C">
            <w:pPr>
              <w:spacing w:line="222" w:lineRule="exact"/>
              <w:ind w:left="1583"/>
              <w:rPr>
                <w:rFonts w:ascii="Calibri" w:eastAsia="Calibri" w:hAnsi="Calibri" w:cs="Calibri"/>
                <w:b/>
                <w:bCs/>
                <w:lang w:val="es-ES" w:eastAsia="es-ES" w:bidi="es-ES"/>
              </w:rPr>
            </w:pPr>
            <w:r w:rsidRPr="005160C5">
              <w:rPr>
                <w:rFonts w:ascii="Calibri" w:eastAsia="Calibri" w:hAnsi="Calibri" w:cs="Calibri"/>
                <w:b/>
                <w:bCs/>
                <w:lang w:val="es-ES" w:eastAsia="es-ES" w:bidi="es-ES"/>
              </w:rPr>
              <w:t>Información Recibida</w:t>
            </w:r>
          </w:p>
        </w:tc>
      </w:tr>
      <w:tr w:rsidR="00BC422E" w:rsidRPr="00BC422E" w14:paraId="2EB9B283" w14:textId="77777777" w:rsidTr="28AC5D6C">
        <w:trPr>
          <w:trHeight w:val="734"/>
        </w:trPr>
        <w:tc>
          <w:tcPr>
            <w:tcW w:w="4349" w:type="dxa"/>
          </w:tcPr>
          <w:p w14:paraId="31FDE1F3" w14:textId="77777777" w:rsidR="00BC422E" w:rsidRPr="00BC422E" w:rsidRDefault="7CC6127E" w:rsidP="007F24DF">
            <w:pPr>
              <w:numPr>
                <w:ilvl w:val="0"/>
                <w:numId w:val="93"/>
              </w:numPr>
              <w:tabs>
                <w:tab w:val="left" w:pos="390"/>
                <w:tab w:val="left" w:pos="391"/>
              </w:tabs>
              <w:spacing w:before="2"/>
              <w:ind w:right="99"/>
              <w:rPr>
                <w:rFonts w:ascii="Calibri" w:eastAsia="Calibri" w:hAnsi="Calibri" w:cs="Calibri"/>
                <w:lang w:val="es-ES" w:eastAsia="es-ES" w:bidi="es-ES"/>
              </w:rPr>
            </w:pPr>
            <w:r w:rsidRPr="005160C5">
              <w:rPr>
                <w:rFonts w:ascii="Calibri" w:eastAsia="Calibri" w:hAnsi="Calibri" w:cs="Calibri"/>
                <w:lang w:val="es-ES" w:eastAsia="es-ES" w:bidi="es-ES"/>
              </w:rPr>
              <w:t>Base de Datos predial para liquidación de Impuesto</w:t>
            </w:r>
            <w:r w:rsidRPr="005160C5">
              <w:rPr>
                <w:rFonts w:ascii="Calibri" w:eastAsia="Calibri" w:hAnsi="Calibri" w:cs="Calibri"/>
                <w:spacing w:val="-1"/>
                <w:lang w:val="es-ES" w:eastAsia="es-ES" w:bidi="es-ES"/>
              </w:rPr>
              <w:t xml:space="preserve"> </w:t>
            </w:r>
            <w:r w:rsidRPr="005160C5">
              <w:rPr>
                <w:rFonts w:ascii="Calibri" w:eastAsia="Calibri" w:hAnsi="Calibri" w:cs="Calibri"/>
                <w:lang w:val="es-ES" w:eastAsia="es-ES" w:bidi="es-ES"/>
              </w:rPr>
              <w:t>predial</w:t>
            </w:r>
          </w:p>
          <w:p w14:paraId="73D1EDA2" w14:textId="77777777" w:rsidR="00BC422E" w:rsidRPr="00BC422E" w:rsidRDefault="7CC6127E" w:rsidP="007F24DF">
            <w:pPr>
              <w:numPr>
                <w:ilvl w:val="0"/>
                <w:numId w:val="93"/>
              </w:numPr>
              <w:tabs>
                <w:tab w:val="left" w:pos="390"/>
                <w:tab w:val="left" w:pos="391"/>
              </w:tabs>
              <w:spacing w:before="1" w:line="223" w:lineRule="exact"/>
              <w:rPr>
                <w:rFonts w:ascii="Calibri" w:eastAsia="Calibri" w:hAnsi="Calibri" w:cs="Calibri"/>
                <w:lang w:val="es-ES" w:eastAsia="es-ES" w:bidi="es-ES"/>
              </w:rPr>
            </w:pPr>
            <w:r w:rsidRPr="005160C5">
              <w:rPr>
                <w:rFonts w:ascii="Calibri" w:eastAsia="Calibri" w:hAnsi="Calibri" w:cs="Calibri"/>
                <w:lang w:val="es-ES" w:eastAsia="es-ES" w:bidi="es-ES"/>
              </w:rPr>
              <w:t>Información</w:t>
            </w:r>
            <w:r w:rsidRPr="005160C5">
              <w:rPr>
                <w:rFonts w:ascii="Calibri" w:eastAsia="Calibri" w:hAnsi="Calibri" w:cs="Calibri"/>
                <w:spacing w:val="-13"/>
                <w:lang w:val="es-ES" w:eastAsia="es-ES" w:bidi="es-ES"/>
              </w:rPr>
              <w:t xml:space="preserve"> </w:t>
            </w:r>
            <w:r w:rsidRPr="005160C5">
              <w:rPr>
                <w:rFonts w:ascii="Calibri" w:eastAsia="Calibri" w:hAnsi="Calibri" w:cs="Calibri"/>
                <w:lang w:val="es-ES" w:eastAsia="es-ES" w:bidi="es-ES"/>
              </w:rPr>
              <w:t>de</w:t>
            </w:r>
            <w:r w:rsidRPr="005160C5">
              <w:rPr>
                <w:rFonts w:ascii="Calibri" w:eastAsia="Calibri" w:hAnsi="Calibri" w:cs="Calibri"/>
                <w:spacing w:val="-13"/>
                <w:lang w:val="es-ES" w:eastAsia="es-ES" w:bidi="es-ES"/>
              </w:rPr>
              <w:t xml:space="preserve"> </w:t>
            </w:r>
            <w:r w:rsidRPr="005160C5">
              <w:rPr>
                <w:rFonts w:ascii="Calibri" w:eastAsia="Calibri" w:hAnsi="Calibri" w:cs="Calibri"/>
                <w:lang w:val="es-ES" w:eastAsia="es-ES" w:bidi="es-ES"/>
              </w:rPr>
              <w:t>Novedades</w:t>
            </w:r>
            <w:r w:rsidRPr="005160C5">
              <w:rPr>
                <w:rFonts w:ascii="Calibri" w:eastAsia="Calibri" w:hAnsi="Calibri" w:cs="Calibri"/>
                <w:spacing w:val="-13"/>
                <w:lang w:val="es-ES" w:eastAsia="es-ES" w:bidi="es-ES"/>
              </w:rPr>
              <w:t xml:space="preserve"> </w:t>
            </w:r>
            <w:r w:rsidRPr="005160C5">
              <w:rPr>
                <w:rFonts w:ascii="Calibri" w:eastAsia="Calibri" w:hAnsi="Calibri" w:cs="Calibri"/>
                <w:lang w:val="es-ES" w:eastAsia="es-ES" w:bidi="es-ES"/>
              </w:rPr>
              <w:t>sobre</w:t>
            </w:r>
            <w:r w:rsidRPr="005160C5">
              <w:rPr>
                <w:rFonts w:ascii="Calibri" w:eastAsia="Calibri" w:hAnsi="Calibri" w:cs="Calibri"/>
                <w:spacing w:val="-14"/>
                <w:lang w:val="es-ES" w:eastAsia="es-ES" w:bidi="es-ES"/>
              </w:rPr>
              <w:t xml:space="preserve"> </w:t>
            </w:r>
            <w:r w:rsidRPr="005160C5">
              <w:rPr>
                <w:rFonts w:ascii="Calibri" w:eastAsia="Calibri" w:hAnsi="Calibri" w:cs="Calibri"/>
                <w:lang w:val="es-ES" w:eastAsia="es-ES" w:bidi="es-ES"/>
              </w:rPr>
              <w:t>la</w:t>
            </w:r>
            <w:r w:rsidRPr="005160C5">
              <w:rPr>
                <w:rFonts w:ascii="Calibri" w:eastAsia="Calibri" w:hAnsi="Calibri" w:cs="Calibri"/>
                <w:spacing w:val="-13"/>
                <w:lang w:val="es-ES" w:eastAsia="es-ES" w:bidi="es-ES"/>
              </w:rPr>
              <w:t xml:space="preserve"> </w:t>
            </w:r>
            <w:r w:rsidRPr="005160C5">
              <w:rPr>
                <w:rFonts w:ascii="Calibri" w:eastAsia="Calibri" w:hAnsi="Calibri" w:cs="Calibri"/>
                <w:lang w:val="es-ES" w:eastAsia="es-ES" w:bidi="es-ES"/>
              </w:rPr>
              <w:t>base</w:t>
            </w:r>
            <w:r w:rsidRPr="005160C5">
              <w:rPr>
                <w:rFonts w:ascii="Calibri" w:eastAsia="Calibri" w:hAnsi="Calibri" w:cs="Calibri"/>
                <w:spacing w:val="-15"/>
                <w:lang w:val="es-ES" w:eastAsia="es-ES" w:bidi="es-ES"/>
              </w:rPr>
              <w:t xml:space="preserve"> </w:t>
            </w:r>
            <w:r w:rsidRPr="005160C5">
              <w:rPr>
                <w:rFonts w:ascii="Calibri" w:eastAsia="Calibri" w:hAnsi="Calibri" w:cs="Calibri"/>
                <w:lang w:val="es-ES" w:eastAsia="es-ES" w:bidi="es-ES"/>
              </w:rPr>
              <w:t>predial</w:t>
            </w:r>
          </w:p>
        </w:tc>
        <w:tc>
          <w:tcPr>
            <w:tcW w:w="3760" w:type="dxa"/>
            <w:gridSpan w:val="3"/>
            <w:tcBorders>
              <w:right w:val="nil"/>
            </w:tcBorders>
          </w:tcPr>
          <w:p w14:paraId="57964F32" w14:textId="77777777" w:rsidR="00BC422E" w:rsidRPr="005160C5" w:rsidRDefault="7CC6127E" w:rsidP="28AC5D6C">
            <w:pPr>
              <w:spacing w:before="2"/>
              <w:ind w:left="438" w:hanging="142"/>
              <w:rPr>
                <w:rFonts w:ascii="Calibri" w:eastAsia="Calibri" w:hAnsi="Calibri" w:cs="Calibri"/>
                <w:lang w:val="es-ES" w:eastAsia="es-ES" w:bidi="es-ES"/>
              </w:rPr>
            </w:pPr>
            <w:r w:rsidRPr="005160C5">
              <w:rPr>
                <w:rFonts w:ascii="Calibri" w:eastAsia="Calibri" w:hAnsi="Calibri" w:cs="Calibri"/>
                <w:lang w:val="es-ES" w:eastAsia="es-ES" w:bidi="es-ES"/>
              </w:rPr>
              <w:t>- Registro de los predios que efectúan Impuesto Predial por cada vigencia</w:t>
            </w:r>
          </w:p>
        </w:tc>
        <w:tc>
          <w:tcPr>
            <w:tcW w:w="252" w:type="dxa"/>
            <w:tcBorders>
              <w:left w:val="nil"/>
              <w:right w:val="nil"/>
            </w:tcBorders>
          </w:tcPr>
          <w:p w14:paraId="3C690802" w14:textId="77777777" w:rsidR="00BC422E" w:rsidRPr="005160C5" w:rsidRDefault="7CC6127E" w:rsidP="28AC5D6C">
            <w:pPr>
              <w:spacing w:before="2"/>
              <w:ind w:left="58"/>
              <w:rPr>
                <w:rFonts w:ascii="Calibri" w:eastAsia="Calibri" w:hAnsi="Calibri" w:cs="Calibri"/>
                <w:lang w:val="es-ES" w:eastAsia="es-ES" w:bidi="es-ES"/>
              </w:rPr>
            </w:pPr>
            <w:r w:rsidRPr="005160C5">
              <w:rPr>
                <w:rFonts w:ascii="Calibri" w:eastAsia="Calibri" w:hAnsi="Calibri" w:cs="Calibri"/>
                <w:lang w:val="es-ES" w:eastAsia="es-ES" w:bidi="es-ES"/>
              </w:rPr>
              <w:t>el</w:t>
            </w:r>
          </w:p>
        </w:tc>
        <w:tc>
          <w:tcPr>
            <w:tcW w:w="507" w:type="dxa"/>
            <w:tcBorders>
              <w:left w:val="nil"/>
              <w:right w:val="nil"/>
            </w:tcBorders>
          </w:tcPr>
          <w:p w14:paraId="2464FC36" w14:textId="77777777" w:rsidR="00BC422E" w:rsidRPr="005160C5" w:rsidRDefault="7CC6127E" w:rsidP="28AC5D6C">
            <w:pPr>
              <w:spacing w:before="2"/>
              <w:ind w:left="58"/>
              <w:rPr>
                <w:rFonts w:ascii="Calibri" w:eastAsia="Calibri" w:hAnsi="Calibri" w:cs="Calibri"/>
                <w:lang w:val="es-ES" w:eastAsia="es-ES" w:bidi="es-ES"/>
              </w:rPr>
            </w:pPr>
            <w:r w:rsidRPr="005160C5">
              <w:rPr>
                <w:rFonts w:ascii="Calibri" w:eastAsia="Calibri" w:hAnsi="Calibri" w:cs="Calibri"/>
                <w:lang w:val="es-ES" w:eastAsia="es-ES" w:bidi="es-ES"/>
              </w:rPr>
              <w:t>pago</w:t>
            </w:r>
          </w:p>
        </w:tc>
        <w:tc>
          <w:tcPr>
            <w:tcW w:w="25" w:type="dxa"/>
            <w:tcBorders>
              <w:left w:val="nil"/>
            </w:tcBorders>
          </w:tcPr>
          <w:p w14:paraId="512C6208" w14:textId="77777777" w:rsidR="00BC422E" w:rsidRPr="005160C5" w:rsidRDefault="7CC6127E" w:rsidP="28AC5D6C">
            <w:pPr>
              <w:spacing w:before="2"/>
              <w:ind w:left="59"/>
              <w:rPr>
                <w:rFonts w:ascii="Calibri" w:eastAsia="Calibri" w:hAnsi="Calibri" w:cs="Calibri"/>
                <w:lang w:val="es-ES" w:eastAsia="es-ES" w:bidi="es-ES"/>
              </w:rPr>
            </w:pPr>
            <w:r w:rsidRPr="005160C5">
              <w:rPr>
                <w:rFonts w:ascii="Calibri" w:eastAsia="Calibri" w:hAnsi="Calibri" w:cs="Calibri"/>
                <w:lang w:val="es-ES" w:eastAsia="es-ES" w:bidi="es-ES"/>
              </w:rPr>
              <w:t>del</w:t>
            </w:r>
          </w:p>
        </w:tc>
      </w:tr>
      <w:tr w:rsidR="00BC422E" w:rsidRPr="00BC422E" w14:paraId="5A636CAC" w14:textId="77777777" w:rsidTr="28AC5D6C">
        <w:trPr>
          <w:trHeight w:val="244"/>
        </w:trPr>
        <w:tc>
          <w:tcPr>
            <w:tcW w:w="8893" w:type="dxa"/>
            <w:gridSpan w:val="7"/>
            <w:shd w:val="clear" w:color="auto" w:fill="BEBEBE"/>
          </w:tcPr>
          <w:p w14:paraId="25020AC2" w14:textId="77777777" w:rsidR="00BC422E" w:rsidRPr="005160C5" w:rsidRDefault="7CC6127E" w:rsidP="28AC5D6C">
            <w:pPr>
              <w:spacing w:before="1" w:line="223" w:lineRule="exact"/>
              <w:ind w:left="1914" w:right="1906"/>
              <w:jc w:val="center"/>
              <w:rPr>
                <w:rFonts w:ascii="Calibri" w:eastAsia="Calibri" w:hAnsi="Calibri" w:cs="Calibri"/>
                <w:b/>
                <w:bCs/>
                <w:lang w:val="es-ES" w:eastAsia="es-ES" w:bidi="es-ES"/>
              </w:rPr>
            </w:pPr>
            <w:r w:rsidRPr="005160C5">
              <w:rPr>
                <w:rFonts w:ascii="Calibri" w:eastAsia="Calibri" w:hAnsi="Calibri" w:cs="Calibri"/>
                <w:b/>
                <w:bCs/>
                <w:lang w:val="es-ES" w:eastAsia="es-ES" w:bidi="es-ES"/>
              </w:rPr>
              <w:t>ENTIDAD: SECRETARIA DISTRITAL DE PLANEACION – SDP</w:t>
            </w:r>
          </w:p>
        </w:tc>
      </w:tr>
      <w:tr w:rsidR="00BC422E" w:rsidRPr="00BC422E" w14:paraId="3138A024" w14:textId="77777777" w:rsidTr="28AC5D6C">
        <w:trPr>
          <w:trHeight w:val="244"/>
        </w:trPr>
        <w:tc>
          <w:tcPr>
            <w:tcW w:w="4349" w:type="dxa"/>
            <w:shd w:val="clear" w:color="auto" w:fill="BEBEBE"/>
          </w:tcPr>
          <w:p w14:paraId="334CE52B" w14:textId="77777777" w:rsidR="00BC422E" w:rsidRPr="005160C5" w:rsidRDefault="7CC6127E" w:rsidP="28AC5D6C">
            <w:pPr>
              <w:spacing w:before="1" w:line="223" w:lineRule="exact"/>
              <w:ind w:left="1223"/>
              <w:rPr>
                <w:rFonts w:ascii="Calibri" w:eastAsia="Calibri" w:hAnsi="Calibri" w:cs="Calibri"/>
                <w:b/>
                <w:bCs/>
                <w:lang w:val="es-ES" w:eastAsia="es-ES" w:bidi="es-ES"/>
              </w:rPr>
            </w:pPr>
            <w:r w:rsidRPr="005160C5">
              <w:rPr>
                <w:rFonts w:ascii="Calibri" w:eastAsia="Calibri" w:hAnsi="Calibri" w:cs="Calibri"/>
                <w:b/>
                <w:bCs/>
                <w:lang w:val="es-ES" w:eastAsia="es-ES" w:bidi="es-ES"/>
              </w:rPr>
              <w:t>Información Entregada</w:t>
            </w:r>
          </w:p>
        </w:tc>
        <w:tc>
          <w:tcPr>
            <w:tcW w:w="4544" w:type="dxa"/>
            <w:gridSpan w:val="6"/>
            <w:shd w:val="clear" w:color="auto" w:fill="BEBEBE"/>
          </w:tcPr>
          <w:p w14:paraId="28005E91" w14:textId="77777777" w:rsidR="00BC422E" w:rsidRPr="005160C5" w:rsidRDefault="7CC6127E" w:rsidP="28AC5D6C">
            <w:pPr>
              <w:spacing w:before="1" w:line="223" w:lineRule="exact"/>
              <w:ind w:left="1583"/>
              <w:rPr>
                <w:rFonts w:ascii="Calibri" w:eastAsia="Calibri" w:hAnsi="Calibri" w:cs="Calibri"/>
                <w:b/>
                <w:bCs/>
                <w:lang w:val="es-ES" w:eastAsia="es-ES" w:bidi="es-ES"/>
              </w:rPr>
            </w:pPr>
            <w:r w:rsidRPr="005160C5">
              <w:rPr>
                <w:rFonts w:ascii="Calibri" w:eastAsia="Calibri" w:hAnsi="Calibri" w:cs="Calibri"/>
                <w:b/>
                <w:bCs/>
                <w:lang w:val="es-ES" w:eastAsia="es-ES" w:bidi="es-ES"/>
              </w:rPr>
              <w:t>Información Recibida</w:t>
            </w:r>
          </w:p>
        </w:tc>
      </w:tr>
      <w:tr w:rsidR="00BC422E" w:rsidRPr="00BC422E" w14:paraId="6BF728B6" w14:textId="77777777" w:rsidTr="28AC5D6C">
        <w:trPr>
          <w:trHeight w:val="1218"/>
        </w:trPr>
        <w:tc>
          <w:tcPr>
            <w:tcW w:w="4349" w:type="dxa"/>
          </w:tcPr>
          <w:p w14:paraId="64645925" w14:textId="77777777" w:rsidR="00BC422E" w:rsidRPr="00BC422E" w:rsidRDefault="00BC422E" w:rsidP="007F24DF">
            <w:pPr>
              <w:numPr>
                <w:ilvl w:val="0"/>
                <w:numId w:val="92"/>
              </w:numPr>
              <w:tabs>
                <w:tab w:val="left" w:pos="390"/>
                <w:tab w:val="left" w:pos="391"/>
              </w:tabs>
              <w:ind w:right="100"/>
              <w:rPr>
                <w:rFonts w:ascii="Calibri" w:eastAsia="Calibri" w:hAnsi="Calibri" w:cs="Calibri"/>
                <w:sz w:val="20"/>
                <w:lang w:val="es-ES" w:eastAsia="es-ES" w:bidi="es-ES"/>
              </w:rPr>
            </w:pPr>
            <w:r w:rsidRPr="00BC422E">
              <w:rPr>
                <w:rFonts w:ascii="Calibri" w:eastAsia="Calibri" w:hAnsi="Calibri" w:cs="Calibri"/>
                <w:sz w:val="20"/>
                <w:lang w:val="es-ES" w:eastAsia="es-ES" w:bidi="es-ES"/>
              </w:rPr>
              <w:lastRenderedPageBreak/>
              <w:t>Base de Datos predial para sus procesos misionales</w:t>
            </w:r>
          </w:p>
          <w:p w14:paraId="78BCD8FF" w14:textId="77777777" w:rsidR="00BC422E" w:rsidRPr="00BC422E" w:rsidRDefault="00BC422E" w:rsidP="007F24DF">
            <w:pPr>
              <w:numPr>
                <w:ilvl w:val="0"/>
                <w:numId w:val="92"/>
              </w:numPr>
              <w:tabs>
                <w:tab w:val="left" w:pos="390"/>
                <w:tab w:val="left" w:pos="391"/>
              </w:tabs>
              <w:ind w:right="102"/>
              <w:rPr>
                <w:rFonts w:ascii="Calibri" w:eastAsia="Calibri" w:hAnsi="Calibri" w:cs="Calibri"/>
                <w:sz w:val="20"/>
                <w:lang w:val="es-ES" w:eastAsia="es-ES" w:bidi="es-ES"/>
              </w:rPr>
            </w:pPr>
            <w:r w:rsidRPr="00BC422E">
              <w:rPr>
                <w:rFonts w:ascii="Calibri" w:eastAsia="Calibri" w:hAnsi="Calibri" w:cs="Calibri"/>
                <w:sz w:val="20"/>
                <w:lang w:val="es-ES" w:eastAsia="es-ES" w:bidi="es-ES"/>
              </w:rPr>
              <w:t>Base predial con destino a la Superintendencia de Servicios</w:t>
            </w:r>
            <w:r w:rsidRPr="00BC422E">
              <w:rPr>
                <w:rFonts w:ascii="Calibri" w:eastAsia="Calibri" w:hAnsi="Calibri" w:cs="Calibri"/>
                <w:spacing w:val="-4"/>
                <w:sz w:val="20"/>
                <w:lang w:val="es-ES" w:eastAsia="es-ES" w:bidi="es-ES"/>
              </w:rPr>
              <w:t xml:space="preserve"> </w:t>
            </w:r>
            <w:r w:rsidRPr="00BC422E">
              <w:rPr>
                <w:rFonts w:ascii="Calibri" w:eastAsia="Calibri" w:hAnsi="Calibri" w:cs="Calibri"/>
                <w:sz w:val="20"/>
                <w:lang w:val="es-ES" w:eastAsia="es-ES" w:bidi="es-ES"/>
              </w:rPr>
              <w:t>Públicos</w:t>
            </w:r>
          </w:p>
          <w:p w14:paraId="7FDDB8CD" w14:textId="77777777" w:rsidR="00BC422E" w:rsidRPr="00BC422E" w:rsidRDefault="00BC422E" w:rsidP="007F24DF">
            <w:pPr>
              <w:numPr>
                <w:ilvl w:val="0"/>
                <w:numId w:val="92"/>
              </w:numPr>
              <w:tabs>
                <w:tab w:val="left" w:pos="390"/>
                <w:tab w:val="left" w:pos="391"/>
              </w:tabs>
              <w:spacing w:line="222" w:lineRule="exact"/>
              <w:rPr>
                <w:rFonts w:ascii="Calibri" w:eastAsia="Calibri" w:hAnsi="Calibri" w:cs="Calibri"/>
                <w:sz w:val="20"/>
                <w:lang w:val="es-ES" w:eastAsia="es-ES" w:bidi="es-ES"/>
              </w:rPr>
            </w:pPr>
            <w:r w:rsidRPr="00BC422E">
              <w:rPr>
                <w:rFonts w:ascii="Calibri" w:eastAsia="Calibri" w:hAnsi="Calibri" w:cs="Calibri"/>
                <w:sz w:val="20"/>
                <w:lang w:val="es-ES" w:eastAsia="es-ES" w:bidi="es-ES"/>
              </w:rPr>
              <w:t>Información Cartográfica de Bogotá</w:t>
            </w:r>
            <w:r w:rsidRPr="00BC422E">
              <w:rPr>
                <w:rFonts w:ascii="Calibri" w:eastAsia="Calibri" w:hAnsi="Calibri" w:cs="Calibri"/>
                <w:spacing w:val="-17"/>
                <w:sz w:val="20"/>
                <w:lang w:val="es-ES" w:eastAsia="es-ES" w:bidi="es-ES"/>
              </w:rPr>
              <w:t xml:space="preserve"> </w:t>
            </w:r>
            <w:r w:rsidRPr="00BC422E">
              <w:rPr>
                <w:rFonts w:ascii="Calibri" w:eastAsia="Calibri" w:hAnsi="Calibri" w:cs="Calibri"/>
                <w:sz w:val="20"/>
                <w:lang w:val="es-ES" w:eastAsia="es-ES" w:bidi="es-ES"/>
              </w:rPr>
              <w:t>actualizada</w:t>
            </w:r>
          </w:p>
        </w:tc>
        <w:tc>
          <w:tcPr>
            <w:tcW w:w="4544" w:type="dxa"/>
            <w:gridSpan w:val="6"/>
          </w:tcPr>
          <w:p w14:paraId="78078E93" w14:textId="77777777" w:rsidR="00BC422E" w:rsidRPr="00BC422E" w:rsidRDefault="00BC422E" w:rsidP="007F24DF">
            <w:pPr>
              <w:numPr>
                <w:ilvl w:val="0"/>
                <w:numId w:val="91"/>
              </w:numPr>
              <w:tabs>
                <w:tab w:val="left" w:pos="439"/>
              </w:tabs>
              <w:spacing w:line="243" w:lineRule="exact"/>
              <w:rPr>
                <w:rFonts w:ascii="Calibri" w:eastAsia="Calibri" w:hAnsi="Calibri" w:cs="Calibri"/>
                <w:sz w:val="20"/>
                <w:lang w:val="es-ES" w:eastAsia="es-ES" w:bidi="es-ES"/>
              </w:rPr>
            </w:pPr>
            <w:r w:rsidRPr="00BC422E">
              <w:rPr>
                <w:rFonts w:ascii="Calibri" w:eastAsia="Calibri" w:hAnsi="Calibri" w:cs="Calibri"/>
                <w:sz w:val="20"/>
                <w:lang w:val="es-ES" w:eastAsia="es-ES" w:bidi="es-ES"/>
              </w:rPr>
              <w:t>Estrato asignado a los predios</w:t>
            </w:r>
            <w:r w:rsidRPr="00BC422E">
              <w:rPr>
                <w:rFonts w:ascii="Calibri" w:eastAsia="Calibri" w:hAnsi="Calibri" w:cs="Calibri"/>
                <w:spacing w:val="-2"/>
                <w:sz w:val="20"/>
                <w:lang w:val="es-ES" w:eastAsia="es-ES" w:bidi="es-ES"/>
              </w:rPr>
              <w:t xml:space="preserve"> </w:t>
            </w:r>
            <w:r w:rsidRPr="00BC422E">
              <w:rPr>
                <w:rFonts w:ascii="Calibri" w:eastAsia="Calibri" w:hAnsi="Calibri" w:cs="Calibri"/>
                <w:sz w:val="20"/>
                <w:lang w:val="es-ES" w:eastAsia="es-ES" w:bidi="es-ES"/>
              </w:rPr>
              <w:t>Residenciales</w:t>
            </w:r>
          </w:p>
          <w:p w14:paraId="54F59237" w14:textId="77777777" w:rsidR="00BC422E" w:rsidRPr="00BC422E" w:rsidRDefault="00BC422E" w:rsidP="007F24DF">
            <w:pPr>
              <w:numPr>
                <w:ilvl w:val="0"/>
                <w:numId w:val="91"/>
              </w:numPr>
              <w:tabs>
                <w:tab w:val="left" w:pos="439"/>
              </w:tabs>
              <w:ind w:right="101"/>
              <w:rPr>
                <w:rFonts w:ascii="Calibri" w:eastAsia="Calibri" w:hAnsi="Calibri" w:cs="Calibri"/>
                <w:sz w:val="20"/>
                <w:lang w:val="es-ES" w:eastAsia="es-ES" w:bidi="es-ES"/>
              </w:rPr>
            </w:pPr>
            <w:r w:rsidRPr="00BC422E">
              <w:rPr>
                <w:rFonts w:ascii="Calibri" w:eastAsia="Calibri" w:hAnsi="Calibri" w:cs="Calibri"/>
                <w:sz w:val="20"/>
                <w:lang w:val="es-ES" w:eastAsia="es-ES" w:bidi="es-ES"/>
              </w:rPr>
              <w:t>Predios identificados como Bienes de Interés Cultural (BIC)</w:t>
            </w:r>
          </w:p>
        </w:tc>
      </w:tr>
      <w:tr w:rsidR="00BC422E" w:rsidRPr="00BC422E" w14:paraId="05D232DA" w14:textId="77777777" w:rsidTr="28AC5D6C">
        <w:trPr>
          <w:trHeight w:val="244"/>
        </w:trPr>
        <w:tc>
          <w:tcPr>
            <w:tcW w:w="8893" w:type="dxa"/>
            <w:gridSpan w:val="7"/>
            <w:shd w:val="clear" w:color="auto" w:fill="BEBEBE"/>
          </w:tcPr>
          <w:p w14:paraId="03E1BB11" w14:textId="77777777" w:rsidR="00BC422E" w:rsidRPr="00BC422E" w:rsidRDefault="00BC422E" w:rsidP="00BC422E">
            <w:pPr>
              <w:spacing w:before="1" w:line="223" w:lineRule="exact"/>
              <w:ind w:left="1914" w:right="1910"/>
              <w:jc w:val="center"/>
              <w:rPr>
                <w:rFonts w:ascii="Calibri" w:eastAsia="Calibri" w:hAnsi="Calibri" w:cs="Calibri"/>
                <w:b/>
                <w:sz w:val="20"/>
                <w:lang w:val="es-ES" w:eastAsia="es-ES" w:bidi="es-ES"/>
              </w:rPr>
            </w:pPr>
            <w:r w:rsidRPr="00BC422E">
              <w:rPr>
                <w:rFonts w:ascii="Calibri" w:eastAsia="Calibri" w:hAnsi="Calibri" w:cs="Calibri"/>
                <w:b/>
                <w:sz w:val="20"/>
                <w:lang w:val="es-ES" w:eastAsia="es-ES" w:bidi="es-ES"/>
              </w:rPr>
              <w:t>ENTIDAD: SUPERINTENDENCIA DE NOTARIADO Y REGISTRO - SNR</w:t>
            </w:r>
          </w:p>
        </w:tc>
      </w:tr>
      <w:tr w:rsidR="00BC422E" w:rsidRPr="00BC422E" w14:paraId="2811284B" w14:textId="77777777" w:rsidTr="28AC5D6C">
        <w:trPr>
          <w:trHeight w:val="244"/>
        </w:trPr>
        <w:tc>
          <w:tcPr>
            <w:tcW w:w="4349" w:type="dxa"/>
            <w:shd w:val="clear" w:color="auto" w:fill="BEBEBE"/>
          </w:tcPr>
          <w:p w14:paraId="6BF58718" w14:textId="77777777" w:rsidR="00BC422E" w:rsidRPr="005160C5" w:rsidRDefault="7CC6127E" w:rsidP="28AC5D6C">
            <w:pPr>
              <w:spacing w:before="1" w:line="223" w:lineRule="exact"/>
              <w:ind w:left="1223"/>
              <w:rPr>
                <w:rFonts w:ascii="Calibri" w:eastAsia="Calibri" w:hAnsi="Calibri" w:cs="Calibri"/>
                <w:b/>
                <w:bCs/>
                <w:lang w:val="es-ES" w:eastAsia="es-ES" w:bidi="es-ES"/>
              </w:rPr>
            </w:pPr>
            <w:r w:rsidRPr="005160C5">
              <w:rPr>
                <w:rFonts w:ascii="Calibri" w:eastAsia="Calibri" w:hAnsi="Calibri" w:cs="Calibri"/>
                <w:b/>
                <w:bCs/>
                <w:lang w:val="es-ES" w:eastAsia="es-ES" w:bidi="es-ES"/>
              </w:rPr>
              <w:t>Información Entregada</w:t>
            </w:r>
          </w:p>
        </w:tc>
        <w:tc>
          <w:tcPr>
            <w:tcW w:w="4544" w:type="dxa"/>
            <w:gridSpan w:val="6"/>
            <w:shd w:val="clear" w:color="auto" w:fill="BEBEBE"/>
          </w:tcPr>
          <w:p w14:paraId="454CA2DF" w14:textId="77777777" w:rsidR="00BC422E" w:rsidRPr="005160C5" w:rsidRDefault="7CC6127E" w:rsidP="28AC5D6C">
            <w:pPr>
              <w:spacing w:before="1" w:line="223" w:lineRule="exact"/>
              <w:ind w:left="1583"/>
              <w:rPr>
                <w:rFonts w:ascii="Calibri" w:eastAsia="Calibri" w:hAnsi="Calibri" w:cs="Calibri"/>
                <w:b/>
                <w:bCs/>
                <w:lang w:val="es-ES" w:eastAsia="es-ES" w:bidi="es-ES"/>
              </w:rPr>
            </w:pPr>
            <w:r w:rsidRPr="005160C5">
              <w:rPr>
                <w:rFonts w:ascii="Calibri" w:eastAsia="Calibri" w:hAnsi="Calibri" w:cs="Calibri"/>
                <w:b/>
                <w:bCs/>
                <w:lang w:val="es-ES" w:eastAsia="es-ES" w:bidi="es-ES"/>
              </w:rPr>
              <w:t>Información Recibida</w:t>
            </w:r>
          </w:p>
        </w:tc>
      </w:tr>
      <w:tr w:rsidR="00BC422E" w:rsidRPr="00BC422E" w14:paraId="3B2CB815" w14:textId="77777777" w:rsidTr="28AC5D6C">
        <w:trPr>
          <w:trHeight w:val="1708"/>
        </w:trPr>
        <w:tc>
          <w:tcPr>
            <w:tcW w:w="4349" w:type="dxa"/>
          </w:tcPr>
          <w:p w14:paraId="35439293" w14:textId="77777777" w:rsidR="00BC422E" w:rsidRPr="00BC422E" w:rsidRDefault="7CC6127E" w:rsidP="007F24DF">
            <w:pPr>
              <w:numPr>
                <w:ilvl w:val="0"/>
                <w:numId w:val="90"/>
              </w:numPr>
              <w:tabs>
                <w:tab w:val="left" w:pos="390"/>
                <w:tab w:val="left" w:pos="391"/>
              </w:tabs>
              <w:spacing w:before="1"/>
              <w:ind w:right="102"/>
              <w:rPr>
                <w:rFonts w:ascii="Calibri" w:eastAsia="Calibri" w:hAnsi="Calibri" w:cs="Calibri"/>
                <w:lang w:val="es-ES" w:eastAsia="es-ES" w:bidi="es-ES"/>
              </w:rPr>
            </w:pPr>
            <w:r w:rsidRPr="005160C5">
              <w:rPr>
                <w:rFonts w:ascii="Calibri" w:eastAsia="Calibri" w:hAnsi="Calibri" w:cs="Calibri"/>
                <w:lang w:val="es-ES" w:eastAsia="es-ES" w:bidi="es-ES"/>
              </w:rPr>
              <w:t>Reporte de predios para interrelacionar y asociarle el CHIP</w:t>
            </w:r>
          </w:p>
          <w:p w14:paraId="7C5AD642" w14:textId="77777777" w:rsidR="00BC422E" w:rsidRPr="00BC422E" w:rsidRDefault="7CC6127E" w:rsidP="007F24DF">
            <w:pPr>
              <w:numPr>
                <w:ilvl w:val="0"/>
                <w:numId w:val="90"/>
              </w:numPr>
              <w:tabs>
                <w:tab w:val="left" w:pos="390"/>
                <w:tab w:val="left" w:pos="391"/>
              </w:tabs>
              <w:ind w:right="102"/>
              <w:rPr>
                <w:rFonts w:ascii="Calibri" w:eastAsia="Calibri" w:hAnsi="Calibri" w:cs="Calibri"/>
                <w:lang w:val="es-ES" w:eastAsia="es-ES" w:bidi="es-ES"/>
              </w:rPr>
            </w:pPr>
            <w:r w:rsidRPr="005160C5">
              <w:rPr>
                <w:rFonts w:ascii="Calibri" w:eastAsia="Calibri" w:hAnsi="Calibri" w:cs="Calibri"/>
                <w:lang w:val="es-ES" w:eastAsia="es-ES" w:bidi="es-ES"/>
              </w:rPr>
              <w:t>Reporte periódico de novedades de asignación de</w:t>
            </w:r>
            <w:r w:rsidRPr="005160C5">
              <w:rPr>
                <w:rFonts w:ascii="Calibri" w:eastAsia="Calibri" w:hAnsi="Calibri" w:cs="Calibri"/>
                <w:spacing w:val="-2"/>
                <w:lang w:val="es-ES" w:eastAsia="es-ES" w:bidi="es-ES"/>
              </w:rPr>
              <w:t xml:space="preserve"> </w:t>
            </w:r>
            <w:r w:rsidRPr="005160C5">
              <w:rPr>
                <w:rFonts w:ascii="Calibri" w:eastAsia="Calibri" w:hAnsi="Calibri" w:cs="Calibri"/>
                <w:lang w:val="es-ES" w:eastAsia="es-ES" w:bidi="es-ES"/>
              </w:rPr>
              <w:t>nomenclatura.</w:t>
            </w:r>
          </w:p>
          <w:p w14:paraId="43DA9F68" w14:textId="77777777" w:rsidR="00BC422E" w:rsidRPr="00BC422E" w:rsidRDefault="7CC6127E" w:rsidP="007F24DF">
            <w:pPr>
              <w:numPr>
                <w:ilvl w:val="0"/>
                <w:numId w:val="90"/>
              </w:numPr>
              <w:tabs>
                <w:tab w:val="left" w:pos="390"/>
                <w:tab w:val="left" w:pos="391"/>
                <w:tab w:val="left" w:pos="1261"/>
                <w:tab w:val="left" w:pos="1520"/>
                <w:tab w:val="left" w:pos="1707"/>
                <w:tab w:val="left" w:pos="2141"/>
                <w:tab w:val="left" w:pos="2853"/>
                <w:tab w:val="left" w:pos="3297"/>
                <w:tab w:val="left" w:pos="3331"/>
                <w:tab w:val="left" w:pos="3789"/>
              </w:tabs>
              <w:spacing w:before="1"/>
              <w:ind w:right="98"/>
              <w:rPr>
                <w:rFonts w:ascii="Calibri" w:eastAsia="Calibri" w:hAnsi="Calibri" w:cs="Calibri"/>
                <w:lang w:val="es-ES" w:eastAsia="es-ES" w:bidi="es-ES"/>
              </w:rPr>
            </w:pPr>
            <w:r w:rsidRPr="005160C5">
              <w:rPr>
                <w:rFonts w:ascii="Calibri" w:eastAsia="Calibri" w:hAnsi="Calibri" w:cs="Calibri"/>
                <w:lang w:val="es-ES" w:eastAsia="es-ES" w:bidi="es-ES"/>
              </w:rPr>
              <w:t>Servicio</w:t>
            </w:r>
            <w:r w:rsidR="00BC422E" w:rsidRPr="00BC422E">
              <w:rPr>
                <w:rFonts w:ascii="Calibri" w:eastAsia="Calibri" w:hAnsi="Calibri" w:cs="Calibri"/>
                <w:sz w:val="20"/>
                <w:lang w:val="es-ES" w:eastAsia="es-ES" w:bidi="es-ES"/>
              </w:rPr>
              <w:tab/>
            </w:r>
            <w:r w:rsidRPr="005160C5">
              <w:rPr>
                <w:rFonts w:ascii="Calibri" w:eastAsia="Calibri" w:hAnsi="Calibri" w:cs="Calibri"/>
                <w:lang w:val="es-ES" w:eastAsia="es-ES" w:bidi="es-ES"/>
              </w:rPr>
              <w:t>de</w:t>
            </w:r>
            <w:r w:rsidR="00BC422E" w:rsidRPr="00BC422E">
              <w:rPr>
                <w:rFonts w:ascii="Calibri" w:eastAsia="Calibri" w:hAnsi="Calibri" w:cs="Calibri"/>
                <w:sz w:val="20"/>
                <w:lang w:val="es-ES" w:eastAsia="es-ES" w:bidi="es-ES"/>
              </w:rPr>
              <w:tab/>
            </w:r>
            <w:r w:rsidR="00BC422E" w:rsidRPr="00BC422E">
              <w:rPr>
                <w:rFonts w:ascii="Calibri" w:eastAsia="Calibri" w:hAnsi="Calibri" w:cs="Calibri"/>
                <w:sz w:val="20"/>
                <w:lang w:val="es-ES" w:eastAsia="es-ES" w:bidi="es-ES"/>
              </w:rPr>
              <w:tab/>
            </w:r>
            <w:r w:rsidRPr="005160C5">
              <w:rPr>
                <w:rFonts w:ascii="Calibri" w:eastAsia="Calibri" w:hAnsi="Calibri" w:cs="Calibri"/>
                <w:lang w:val="es-ES" w:eastAsia="es-ES" w:bidi="es-ES"/>
              </w:rPr>
              <w:t>generación</w:t>
            </w:r>
            <w:r w:rsidR="00BC422E" w:rsidRPr="00BC422E">
              <w:rPr>
                <w:rFonts w:ascii="Calibri" w:eastAsia="Calibri" w:hAnsi="Calibri" w:cs="Calibri"/>
                <w:sz w:val="20"/>
                <w:lang w:val="es-ES" w:eastAsia="es-ES" w:bidi="es-ES"/>
              </w:rPr>
              <w:tab/>
            </w:r>
            <w:r w:rsidRPr="005160C5">
              <w:rPr>
                <w:rFonts w:ascii="Calibri" w:eastAsia="Calibri" w:hAnsi="Calibri" w:cs="Calibri"/>
                <w:lang w:val="es-ES" w:eastAsia="es-ES" w:bidi="es-ES"/>
              </w:rPr>
              <w:t>de</w:t>
            </w:r>
            <w:r w:rsidR="00BC422E" w:rsidRPr="00BC422E">
              <w:rPr>
                <w:rFonts w:ascii="Calibri" w:eastAsia="Calibri" w:hAnsi="Calibri" w:cs="Calibri"/>
                <w:sz w:val="20"/>
                <w:lang w:val="es-ES" w:eastAsia="es-ES" w:bidi="es-ES"/>
              </w:rPr>
              <w:tab/>
            </w:r>
            <w:r w:rsidRPr="005160C5">
              <w:rPr>
                <w:rFonts w:ascii="Calibri" w:eastAsia="Calibri" w:hAnsi="Calibri" w:cs="Calibri"/>
                <w:w w:val="95"/>
                <w:lang w:val="es-ES" w:eastAsia="es-ES" w:bidi="es-ES"/>
              </w:rPr>
              <w:t xml:space="preserve">certificados </w:t>
            </w:r>
            <w:r w:rsidRPr="005160C5">
              <w:rPr>
                <w:rFonts w:ascii="Calibri" w:eastAsia="Calibri" w:hAnsi="Calibri" w:cs="Calibri"/>
                <w:lang w:val="es-ES" w:eastAsia="es-ES" w:bidi="es-ES"/>
              </w:rPr>
              <w:t>catastrales</w:t>
            </w:r>
            <w:r w:rsidR="00BC422E" w:rsidRPr="00BC422E">
              <w:rPr>
                <w:rFonts w:ascii="Calibri" w:eastAsia="Calibri" w:hAnsi="Calibri" w:cs="Calibri"/>
                <w:sz w:val="20"/>
                <w:lang w:val="es-ES" w:eastAsia="es-ES" w:bidi="es-ES"/>
              </w:rPr>
              <w:tab/>
            </w:r>
            <w:r w:rsidRPr="005160C5">
              <w:rPr>
                <w:rFonts w:ascii="Calibri" w:eastAsia="Calibri" w:hAnsi="Calibri" w:cs="Calibri"/>
                <w:lang w:val="es-ES" w:eastAsia="es-ES" w:bidi="es-ES"/>
              </w:rPr>
              <w:t>para</w:t>
            </w:r>
            <w:r w:rsidR="00BC422E" w:rsidRPr="00BC422E">
              <w:rPr>
                <w:rFonts w:ascii="Calibri" w:eastAsia="Calibri" w:hAnsi="Calibri" w:cs="Calibri"/>
                <w:sz w:val="20"/>
                <w:lang w:val="es-ES" w:eastAsia="es-ES" w:bidi="es-ES"/>
              </w:rPr>
              <w:tab/>
            </w:r>
            <w:r w:rsidRPr="005160C5">
              <w:rPr>
                <w:rFonts w:ascii="Calibri" w:eastAsia="Calibri" w:hAnsi="Calibri" w:cs="Calibri"/>
                <w:lang w:val="es-ES" w:eastAsia="es-ES" w:bidi="es-ES"/>
              </w:rPr>
              <w:t>verificación</w:t>
            </w:r>
            <w:r w:rsidR="00BC422E" w:rsidRPr="00BC422E">
              <w:rPr>
                <w:rFonts w:ascii="Calibri" w:eastAsia="Calibri" w:hAnsi="Calibri" w:cs="Calibri"/>
                <w:sz w:val="20"/>
                <w:lang w:val="es-ES" w:eastAsia="es-ES" w:bidi="es-ES"/>
              </w:rPr>
              <w:tab/>
            </w:r>
            <w:r w:rsidR="00BC422E" w:rsidRPr="00BC422E">
              <w:rPr>
                <w:rFonts w:ascii="Calibri" w:eastAsia="Calibri" w:hAnsi="Calibri" w:cs="Calibri"/>
                <w:sz w:val="20"/>
                <w:lang w:val="es-ES" w:eastAsia="es-ES" w:bidi="es-ES"/>
              </w:rPr>
              <w:tab/>
            </w:r>
            <w:r w:rsidRPr="005160C5">
              <w:rPr>
                <w:rFonts w:ascii="Calibri" w:eastAsia="Calibri" w:hAnsi="Calibri" w:cs="Calibri"/>
                <w:lang w:val="es-ES" w:eastAsia="es-ES" w:bidi="es-ES"/>
              </w:rPr>
              <w:t>de</w:t>
            </w:r>
            <w:r w:rsidR="00BC422E" w:rsidRPr="00BC422E">
              <w:rPr>
                <w:rFonts w:ascii="Calibri" w:eastAsia="Calibri" w:hAnsi="Calibri" w:cs="Calibri"/>
                <w:sz w:val="20"/>
                <w:lang w:val="es-ES" w:eastAsia="es-ES" w:bidi="es-ES"/>
              </w:rPr>
              <w:tab/>
            </w:r>
            <w:r w:rsidRPr="005160C5">
              <w:rPr>
                <w:rFonts w:ascii="Calibri" w:eastAsia="Calibri" w:hAnsi="Calibri" w:cs="Calibri"/>
                <w:spacing w:val="-3"/>
                <w:lang w:val="es-ES" w:eastAsia="es-ES" w:bidi="es-ES"/>
              </w:rPr>
              <w:t>datos</w:t>
            </w:r>
          </w:p>
          <w:p w14:paraId="35223552" w14:textId="77777777" w:rsidR="00BC422E" w:rsidRPr="005160C5" w:rsidRDefault="7CC6127E" w:rsidP="28AC5D6C">
            <w:pPr>
              <w:spacing w:line="222" w:lineRule="exact"/>
              <w:ind w:left="391"/>
              <w:rPr>
                <w:rFonts w:ascii="Calibri" w:eastAsia="Calibri" w:hAnsi="Calibri" w:cs="Calibri"/>
                <w:lang w:val="es-ES" w:eastAsia="es-ES" w:bidi="es-ES"/>
              </w:rPr>
            </w:pPr>
            <w:r w:rsidRPr="005160C5">
              <w:rPr>
                <w:rFonts w:ascii="Calibri" w:eastAsia="Calibri" w:hAnsi="Calibri" w:cs="Calibri"/>
                <w:lang w:val="es-ES" w:eastAsia="es-ES" w:bidi="es-ES"/>
              </w:rPr>
              <w:t>catastrales.</w:t>
            </w:r>
          </w:p>
        </w:tc>
        <w:tc>
          <w:tcPr>
            <w:tcW w:w="4544" w:type="dxa"/>
            <w:gridSpan w:val="6"/>
          </w:tcPr>
          <w:p w14:paraId="7C644AC6" w14:textId="77777777" w:rsidR="00BC422E" w:rsidRPr="00BC422E" w:rsidRDefault="7CC6127E" w:rsidP="007F24DF">
            <w:pPr>
              <w:numPr>
                <w:ilvl w:val="0"/>
                <w:numId w:val="89"/>
              </w:numPr>
              <w:tabs>
                <w:tab w:val="left" w:pos="439"/>
              </w:tabs>
              <w:spacing w:before="1"/>
              <w:ind w:right="96"/>
              <w:jc w:val="both"/>
              <w:rPr>
                <w:rFonts w:ascii="Calibri" w:eastAsia="Calibri" w:hAnsi="Calibri" w:cs="Calibri"/>
                <w:lang w:val="es-ES" w:eastAsia="es-ES" w:bidi="es-ES"/>
              </w:rPr>
            </w:pPr>
            <w:r w:rsidRPr="005160C5">
              <w:rPr>
                <w:rFonts w:ascii="Calibri" w:eastAsia="Calibri" w:hAnsi="Calibri" w:cs="Calibri"/>
                <w:lang w:val="es-ES" w:eastAsia="es-ES" w:bidi="es-ES"/>
              </w:rPr>
              <w:t>Archivo de novedades registradas en Notariado, para actualizar la Base de Propietarios en Catastro y para identificar segregaciones (Matriculas</w:t>
            </w:r>
            <w:r w:rsidRPr="005160C5">
              <w:rPr>
                <w:rFonts w:ascii="Calibri" w:eastAsia="Calibri" w:hAnsi="Calibri" w:cs="Calibri"/>
                <w:spacing w:val="-6"/>
                <w:lang w:val="es-ES" w:eastAsia="es-ES" w:bidi="es-ES"/>
              </w:rPr>
              <w:t xml:space="preserve"> </w:t>
            </w:r>
            <w:r w:rsidRPr="005160C5">
              <w:rPr>
                <w:rFonts w:ascii="Calibri" w:eastAsia="Calibri" w:hAnsi="Calibri" w:cs="Calibri"/>
                <w:lang w:val="es-ES" w:eastAsia="es-ES" w:bidi="es-ES"/>
              </w:rPr>
              <w:t>nuevas)</w:t>
            </w:r>
          </w:p>
          <w:p w14:paraId="2E9592C7" w14:textId="77777777" w:rsidR="00BC422E" w:rsidRPr="00BC422E" w:rsidRDefault="7CC6127E" w:rsidP="007F24DF">
            <w:pPr>
              <w:numPr>
                <w:ilvl w:val="0"/>
                <w:numId w:val="89"/>
              </w:numPr>
              <w:tabs>
                <w:tab w:val="left" w:pos="439"/>
              </w:tabs>
              <w:ind w:right="101"/>
              <w:jc w:val="both"/>
              <w:rPr>
                <w:rFonts w:ascii="Calibri" w:eastAsia="Calibri" w:hAnsi="Calibri" w:cs="Calibri"/>
                <w:lang w:val="es-ES" w:eastAsia="es-ES" w:bidi="es-ES"/>
              </w:rPr>
            </w:pPr>
            <w:r w:rsidRPr="005160C5">
              <w:rPr>
                <w:rFonts w:ascii="Calibri" w:eastAsia="Calibri" w:hAnsi="Calibri" w:cs="Calibri"/>
                <w:lang w:val="es-ES" w:eastAsia="es-ES" w:bidi="es-ES"/>
              </w:rPr>
              <w:t>Archivos .pdf de los documentos de soporte que sustentan las novedades registradas en</w:t>
            </w:r>
            <w:r w:rsidRPr="005160C5">
              <w:rPr>
                <w:rFonts w:ascii="Calibri" w:eastAsia="Calibri" w:hAnsi="Calibri" w:cs="Calibri"/>
                <w:spacing w:val="-11"/>
                <w:lang w:val="es-ES" w:eastAsia="es-ES" w:bidi="es-ES"/>
              </w:rPr>
              <w:t xml:space="preserve"> </w:t>
            </w:r>
            <w:r w:rsidRPr="005160C5">
              <w:rPr>
                <w:rFonts w:ascii="Calibri" w:eastAsia="Calibri" w:hAnsi="Calibri" w:cs="Calibri"/>
                <w:lang w:val="es-ES" w:eastAsia="es-ES" w:bidi="es-ES"/>
              </w:rPr>
              <w:t>Notariado.</w:t>
            </w:r>
          </w:p>
        </w:tc>
      </w:tr>
      <w:tr w:rsidR="00BC422E" w:rsidRPr="00BC422E" w14:paraId="0EEB68BB" w14:textId="77777777" w:rsidTr="28AC5D6C">
        <w:trPr>
          <w:trHeight w:val="244"/>
        </w:trPr>
        <w:tc>
          <w:tcPr>
            <w:tcW w:w="8893" w:type="dxa"/>
            <w:gridSpan w:val="7"/>
            <w:shd w:val="clear" w:color="auto" w:fill="BEBEBE"/>
          </w:tcPr>
          <w:p w14:paraId="3D9EC4A9" w14:textId="77777777" w:rsidR="00BC422E" w:rsidRPr="00BC422E" w:rsidRDefault="00BC422E" w:rsidP="00BC422E">
            <w:pPr>
              <w:spacing w:before="1" w:line="223" w:lineRule="exact"/>
              <w:ind w:left="1914" w:right="1905"/>
              <w:jc w:val="center"/>
              <w:rPr>
                <w:rFonts w:ascii="Calibri" w:eastAsia="Calibri" w:hAnsi="Calibri" w:cs="Calibri"/>
                <w:b/>
                <w:sz w:val="20"/>
                <w:lang w:val="es-ES" w:eastAsia="es-ES" w:bidi="es-ES"/>
              </w:rPr>
            </w:pPr>
            <w:r w:rsidRPr="00BC422E">
              <w:rPr>
                <w:rFonts w:ascii="Calibri" w:eastAsia="Calibri" w:hAnsi="Calibri" w:cs="Calibri"/>
                <w:b/>
                <w:sz w:val="20"/>
                <w:lang w:val="es-ES" w:eastAsia="es-ES" w:bidi="es-ES"/>
              </w:rPr>
              <w:t>ENTIDAD: INSTITUTO DE DESARROLLO URBANO – IDU</w:t>
            </w:r>
          </w:p>
        </w:tc>
      </w:tr>
      <w:tr w:rsidR="00BC422E" w:rsidRPr="00BC422E" w14:paraId="43005620" w14:textId="77777777" w:rsidTr="28AC5D6C">
        <w:trPr>
          <w:trHeight w:val="244"/>
        </w:trPr>
        <w:tc>
          <w:tcPr>
            <w:tcW w:w="4349" w:type="dxa"/>
            <w:shd w:val="clear" w:color="auto" w:fill="BEBEBE"/>
          </w:tcPr>
          <w:p w14:paraId="781D7F88" w14:textId="77777777" w:rsidR="00BC422E" w:rsidRPr="005160C5" w:rsidRDefault="7CC6127E" w:rsidP="28AC5D6C">
            <w:pPr>
              <w:spacing w:before="1" w:line="223" w:lineRule="exact"/>
              <w:ind w:left="1223"/>
              <w:rPr>
                <w:rFonts w:ascii="Calibri" w:eastAsia="Calibri" w:hAnsi="Calibri" w:cs="Calibri"/>
                <w:b/>
                <w:bCs/>
                <w:lang w:val="es-ES" w:eastAsia="es-ES" w:bidi="es-ES"/>
              </w:rPr>
            </w:pPr>
            <w:r w:rsidRPr="005160C5">
              <w:rPr>
                <w:rFonts w:ascii="Calibri" w:eastAsia="Calibri" w:hAnsi="Calibri" w:cs="Calibri"/>
                <w:b/>
                <w:bCs/>
                <w:lang w:val="es-ES" w:eastAsia="es-ES" w:bidi="es-ES"/>
              </w:rPr>
              <w:t>Información Entregada</w:t>
            </w:r>
          </w:p>
        </w:tc>
        <w:tc>
          <w:tcPr>
            <w:tcW w:w="4544" w:type="dxa"/>
            <w:gridSpan w:val="6"/>
            <w:shd w:val="clear" w:color="auto" w:fill="BEBEBE"/>
          </w:tcPr>
          <w:p w14:paraId="1EB28E0D" w14:textId="77777777" w:rsidR="00BC422E" w:rsidRPr="005160C5" w:rsidRDefault="7CC6127E" w:rsidP="28AC5D6C">
            <w:pPr>
              <w:spacing w:before="1" w:line="223" w:lineRule="exact"/>
              <w:ind w:left="1583"/>
              <w:rPr>
                <w:rFonts w:ascii="Calibri" w:eastAsia="Calibri" w:hAnsi="Calibri" w:cs="Calibri"/>
                <w:b/>
                <w:bCs/>
                <w:lang w:val="es-ES" w:eastAsia="es-ES" w:bidi="es-ES"/>
              </w:rPr>
            </w:pPr>
            <w:r w:rsidRPr="005160C5">
              <w:rPr>
                <w:rFonts w:ascii="Calibri" w:eastAsia="Calibri" w:hAnsi="Calibri" w:cs="Calibri"/>
                <w:b/>
                <w:bCs/>
                <w:lang w:val="es-ES" w:eastAsia="es-ES" w:bidi="es-ES"/>
              </w:rPr>
              <w:t>Información Recibida</w:t>
            </w:r>
          </w:p>
        </w:tc>
      </w:tr>
      <w:tr w:rsidR="00BC422E" w:rsidRPr="00BC422E" w14:paraId="36EFFBBD" w14:textId="77777777" w:rsidTr="28AC5D6C">
        <w:trPr>
          <w:trHeight w:val="976"/>
        </w:trPr>
        <w:tc>
          <w:tcPr>
            <w:tcW w:w="4349" w:type="dxa"/>
          </w:tcPr>
          <w:p w14:paraId="7EF4D573" w14:textId="77777777" w:rsidR="00BC422E" w:rsidRPr="00BC422E" w:rsidRDefault="7CC6127E" w:rsidP="007F24DF">
            <w:pPr>
              <w:numPr>
                <w:ilvl w:val="0"/>
                <w:numId w:val="88"/>
              </w:numPr>
              <w:tabs>
                <w:tab w:val="left" w:pos="390"/>
                <w:tab w:val="left" w:pos="391"/>
              </w:tabs>
              <w:spacing w:before="1"/>
              <w:ind w:right="99"/>
              <w:rPr>
                <w:rFonts w:ascii="Calibri" w:eastAsia="Calibri" w:hAnsi="Calibri" w:cs="Calibri"/>
                <w:lang w:val="es-ES" w:eastAsia="es-ES" w:bidi="es-ES"/>
              </w:rPr>
            </w:pPr>
            <w:r w:rsidRPr="005160C5">
              <w:rPr>
                <w:rFonts w:ascii="Calibri" w:eastAsia="Calibri" w:hAnsi="Calibri" w:cs="Calibri"/>
                <w:lang w:val="es-ES" w:eastAsia="es-ES" w:bidi="es-ES"/>
              </w:rPr>
              <w:t>Base de Datos predial para sus procesos misionales</w:t>
            </w:r>
          </w:p>
          <w:p w14:paraId="11AD9617" w14:textId="77777777" w:rsidR="00BC422E" w:rsidRPr="00BC422E" w:rsidRDefault="7CC6127E" w:rsidP="007F24DF">
            <w:pPr>
              <w:numPr>
                <w:ilvl w:val="0"/>
                <w:numId w:val="88"/>
              </w:numPr>
              <w:tabs>
                <w:tab w:val="left" w:pos="390"/>
                <w:tab w:val="left" w:pos="391"/>
              </w:tabs>
              <w:spacing w:before="1" w:line="243" w:lineRule="exact"/>
              <w:rPr>
                <w:rFonts w:ascii="Calibri" w:eastAsia="Calibri" w:hAnsi="Calibri" w:cs="Calibri"/>
                <w:lang w:val="es-ES" w:eastAsia="es-ES" w:bidi="es-ES"/>
              </w:rPr>
            </w:pPr>
            <w:r w:rsidRPr="005160C5">
              <w:rPr>
                <w:rFonts w:ascii="Calibri" w:eastAsia="Calibri" w:hAnsi="Calibri" w:cs="Calibri"/>
                <w:lang w:val="es-ES" w:eastAsia="es-ES" w:bidi="es-ES"/>
              </w:rPr>
              <w:t>Información Cartográfica de Bogotá</w:t>
            </w:r>
            <w:r w:rsidRPr="005160C5">
              <w:rPr>
                <w:rFonts w:ascii="Calibri" w:eastAsia="Calibri" w:hAnsi="Calibri" w:cs="Calibri"/>
                <w:spacing w:val="-17"/>
                <w:lang w:val="es-ES" w:eastAsia="es-ES" w:bidi="es-ES"/>
              </w:rPr>
              <w:t xml:space="preserve"> </w:t>
            </w:r>
            <w:r w:rsidRPr="005160C5">
              <w:rPr>
                <w:rFonts w:ascii="Calibri" w:eastAsia="Calibri" w:hAnsi="Calibri" w:cs="Calibri"/>
                <w:lang w:val="es-ES" w:eastAsia="es-ES" w:bidi="es-ES"/>
              </w:rPr>
              <w:t>actualizada</w:t>
            </w:r>
          </w:p>
          <w:p w14:paraId="4B63A6D4" w14:textId="77777777" w:rsidR="00BC422E" w:rsidRPr="00BC422E" w:rsidRDefault="7CC6127E" w:rsidP="007F24DF">
            <w:pPr>
              <w:numPr>
                <w:ilvl w:val="0"/>
                <w:numId w:val="88"/>
              </w:numPr>
              <w:tabs>
                <w:tab w:val="left" w:pos="390"/>
                <w:tab w:val="left" w:pos="391"/>
              </w:tabs>
              <w:spacing w:line="222" w:lineRule="exact"/>
              <w:rPr>
                <w:rFonts w:ascii="Calibri" w:eastAsia="Calibri" w:hAnsi="Calibri" w:cs="Calibri"/>
                <w:lang w:val="es-ES" w:eastAsia="es-ES" w:bidi="es-ES"/>
              </w:rPr>
            </w:pPr>
            <w:r w:rsidRPr="005160C5">
              <w:rPr>
                <w:rFonts w:ascii="Calibri" w:eastAsia="Calibri" w:hAnsi="Calibri" w:cs="Calibri"/>
                <w:lang w:val="es-ES" w:eastAsia="es-ES" w:bidi="es-ES"/>
              </w:rPr>
              <w:t>Avalúos comerciales</w:t>
            </w:r>
            <w:r w:rsidRPr="005160C5">
              <w:rPr>
                <w:rFonts w:ascii="Calibri" w:eastAsia="Calibri" w:hAnsi="Calibri" w:cs="Calibri"/>
                <w:spacing w:val="-5"/>
                <w:lang w:val="es-ES" w:eastAsia="es-ES" w:bidi="es-ES"/>
              </w:rPr>
              <w:t xml:space="preserve"> </w:t>
            </w:r>
            <w:r w:rsidRPr="005160C5">
              <w:rPr>
                <w:rFonts w:ascii="Calibri" w:eastAsia="Calibri" w:hAnsi="Calibri" w:cs="Calibri"/>
                <w:lang w:val="es-ES" w:eastAsia="es-ES" w:bidi="es-ES"/>
              </w:rPr>
              <w:t>requeridos</w:t>
            </w:r>
          </w:p>
        </w:tc>
        <w:tc>
          <w:tcPr>
            <w:tcW w:w="4544" w:type="dxa"/>
            <w:gridSpan w:val="6"/>
          </w:tcPr>
          <w:p w14:paraId="4903EEE1" w14:textId="77777777" w:rsidR="00BC422E" w:rsidRPr="005160C5" w:rsidRDefault="00BC422E" w:rsidP="28AC5D6C">
            <w:pPr>
              <w:rPr>
                <w:rFonts w:ascii="Times New Roman" w:eastAsia="Calibri" w:hAnsi="Calibri" w:cs="Calibri"/>
                <w:lang w:val="es-ES" w:eastAsia="es-ES" w:bidi="es-ES"/>
              </w:rPr>
            </w:pPr>
          </w:p>
        </w:tc>
      </w:tr>
      <w:tr w:rsidR="00BC422E" w:rsidRPr="00BC422E" w14:paraId="14AB8175" w14:textId="77777777" w:rsidTr="28AC5D6C">
        <w:trPr>
          <w:trHeight w:val="734"/>
        </w:trPr>
        <w:tc>
          <w:tcPr>
            <w:tcW w:w="8893" w:type="dxa"/>
            <w:gridSpan w:val="7"/>
            <w:shd w:val="clear" w:color="auto" w:fill="BEBEBE"/>
          </w:tcPr>
          <w:p w14:paraId="2F995EDF" w14:textId="77777777" w:rsidR="00BC422E" w:rsidRPr="005160C5" w:rsidRDefault="7CC6127E" w:rsidP="28AC5D6C">
            <w:pPr>
              <w:spacing w:before="1"/>
              <w:ind w:left="3089" w:right="3075"/>
              <w:jc w:val="center"/>
              <w:rPr>
                <w:rFonts w:ascii="Calibri" w:eastAsia="Calibri" w:hAnsi="Calibri" w:cs="Calibri"/>
                <w:b/>
                <w:bCs/>
                <w:lang w:val="es-ES" w:eastAsia="es-ES" w:bidi="es-ES"/>
              </w:rPr>
            </w:pPr>
            <w:r w:rsidRPr="005160C5">
              <w:rPr>
                <w:rFonts w:ascii="Calibri" w:eastAsia="Calibri" w:hAnsi="Calibri" w:cs="Calibri"/>
                <w:b/>
                <w:bCs/>
                <w:lang w:val="es-ES" w:eastAsia="es-ES" w:bidi="es-ES"/>
              </w:rPr>
              <w:t>ENTIDAD: CONTRALORÍA DE BOGOTÁ PERSONERÍA DE BOGOTÁ</w:t>
            </w:r>
          </w:p>
          <w:p w14:paraId="29D9695B" w14:textId="77777777" w:rsidR="00BC422E" w:rsidRPr="005160C5" w:rsidRDefault="7CC6127E" w:rsidP="28AC5D6C">
            <w:pPr>
              <w:spacing w:before="2" w:line="223" w:lineRule="exact"/>
              <w:ind w:left="1914" w:right="1908"/>
              <w:jc w:val="center"/>
              <w:rPr>
                <w:rFonts w:ascii="Calibri" w:eastAsia="Calibri" w:hAnsi="Calibri" w:cs="Calibri"/>
                <w:b/>
                <w:bCs/>
                <w:lang w:val="es-ES" w:eastAsia="es-ES" w:bidi="es-ES"/>
              </w:rPr>
            </w:pPr>
            <w:r w:rsidRPr="005160C5">
              <w:rPr>
                <w:rFonts w:ascii="Calibri" w:eastAsia="Calibri" w:hAnsi="Calibri" w:cs="Calibri"/>
                <w:b/>
                <w:bCs/>
                <w:lang w:val="es-ES" w:eastAsia="es-ES" w:bidi="es-ES"/>
              </w:rPr>
              <w:t>CONCEJO DE BOGOTÁ</w:t>
            </w:r>
          </w:p>
        </w:tc>
      </w:tr>
      <w:tr w:rsidR="00BC422E" w:rsidRPr="00BC422E" w14:paraId="78816D4B" w14:textId="77777777" w:rsidTr="28AC5D6C">
        <w:trPr>
          <w:trHeight w:val="241"/>
        </w:trPr>
        <w:tc>
          <w:tcPr>
            <w:tcW w:w="4349" w:type="dxa"/>
            <w:shd w:val="clear" w:color="auto" w:fill="BEBEBE"/>
          </w:tcPr>
          <w:p w14:paraId="12921E3A" w14:textId="77777777" w:rsidR="00BC422E" w:rsidRPr="005160C5" w:rsidRDefault="7CC6127E" w:rsidP="28AC5D6C">
            <w:pPr>
              <w:spacing w:line="222" w:lineRule="exact"/>
              <w:ind w:left="1223"/>
              <w:rPr>
                <w:rFonts w:ascii="Calibri" w:eastAsia="Calibri" w:hAnsi="Calibri" w:cs="Calibri"/>
                <w:b/>
                <w:bCs/>
                <w:lang w:val="es-ES" w:eastAsia="es-ES" w:bidi="es-ES"/>
              </w:rPr>
            </w:pPr>
            <w:r w:rsidRPr="005160C5">
              <w:rPr>
                <w:rFonts w:ascii="Calibri" w:eastAsia="Calibri" w:hAnsi="Calibri" w:cs="Calibri"/>
                <w:b/>
                <w:bCs/>
                <w:lang w:val="es-ES" w:eastAsia="es-ES" w:bidi="es-ES"/>
              </w:rPr>
              <w:t>Información Entregada</w:t>
            </w:r>
          </w:p>
        </w:tc>
        <w:tc>
          <w:tcPr>
            <w:tcW w:w="4544" w:type="dxa"/>
            <w:gridSpan w:val="6"/>
            <w:shd w:val="clear" w:color="auto" w:fill="BEBEBE"/>
          </w:tcPr>
          <w:p w14:paraId="0A9E5DCE" w14:textId="77777777" w:rsidR="00BC422E" w:rsidRPr="005160C5" w:rsidRDefault="7CC6127E" w:rsidP="28AC5D6C">
            <w:pPr>
              <w:spacing w:line="222" w:lineRule="exact"/>
              <w:ind w:left="1583"/>
              <w:rPr>
                <w:rFonts w:ascii="Calibri" w:eastAsia="Calibri" w:hAnsi="Calibri" w:cs="Calibri"/>
                <w:b/>
                <w:bCs/>
                <w:lang w:val="es-ES" w:eastAsia="es-ES" w:bidi="es-ES"/>
              </w:rPr>
            </w:pPr>
            <w:r w:rsidRPr="005160C5">
              <w:rPr>
                <w:rFonts w:ascii="Calibri" w:eastAsia="Calibri" w:hAnsi="Calibri" w:cs="Calibri"/>
                <w:b/>
                <w:bCs/>
                <w:lang w:val="es-ES" w:eastAsia="es-ES" w:bidi="es-ES"/>
              </w:rPr>
              <w:t>Información Recibida</w:t>
            </w:r>
          </w:p>
        </w:tc>
      </w:tr>
      <w:tr w:rsidR="00BC422E" w:rsidRPr="00BC422E" w14:paraId="5A8B7491" w14:textId="77777777" w:rsidTr="28AC5D6C">
        <w:trPr>
          <w:trHeight w:val="489"/>
        </w:trPr>
        <w:tc>
          <w:tcPr>
            <w:tcW w:w="4349" w:type="dxa"/>
          </w:tcPr>
          <w:p w14:paraId="184ABEB3" w14:textId="77777777" w:rsidR="00BC422E" w:rsidRPr="005160C5" w:rsidRDefault="7CC6127E" w:rsidP="28AC5D6C">
            <w:pPr>
              <w:tabs>
                <w:tab w:val="left" w:pos="390"/>
              </w:tabs>
              <w:spacing w:before="1" w:line="240" w:lineRule="atLeast"/>
              <w:ind w:left="391" w:right="99" w:hanging="284"/>
              <w:rPr>
                <w:rFonts w:ascii="Calibri" w:eastAsia="Calibri" w:hAnsi="Calibri" w:cs="Calibri"/>
                <w:lang w:val="es-ES" w:eastAsia="es-ES" w:bidi="es-ES"/>
              </w:rPr>
            </w:pPr>
            <w:r w:rsidRPr="005160C5">
              <w:rPr>
                <w:rFonts w:ascii="Calibri" w:eastAsia="Calibri" w:hAnsi="Calibri" w:cs="Calibri"/>
                <w:lang w:val="es-ES" w:eastAsia="es-ES" w:bidi="es-ES"/>
              </w:rPr>
              <w:t>-</w:t>
            </w:r>
            <w:r w:rsidR="00BC422E" w:rsidRPr="00BC422E">
              <w:rPr>
                <w:rFonts w:ascii="Calibri" w:eastAsia="Calibri" w:hAnsi="Calibri" w:cs="Calibri"/>
                <w:sz w:val="20"/>
                <w:lang w:val="es-ES" w:eastAsia="es-ES" w:bidi="es-ES"/>
              </w:rPr>
              <w:tab/>
            </w:r>
            <w:r w:rsidRPr="005160C5">
              <w:rPr>
                <w:rFonts w:ascii="Calibri" w:eastAsia="Calibri" w:hAnsi="Calibri" w:cs="Calibri"/>
                <w:lang w:val="es-ES" w:eastAsia="es-ES" w:bidi="es-ES"/>
              </w:rPr>
              <w:t>Base</w:t>
            </w:r>
            <w:r w:rsidRPr="005160C5">
              <w:rPr>
                <w:rFonts w:ascii="Calibri" w:eastAsia="Calibri" w:hAnsi="Calibri" w:cs="Calibri"/>
                <w:spacing w:val="-12"/>
                <w:lang w:val="es-ES" w:eastAsia="es-ES" w:bidi="es-ES"/>
              </w:rPr>
              <w:t xml:space="preserve"> </w:t>
            </w:r>
            <w:r w:rsidRPr="005160C5">
              <w:rPr>
                <w:rFonts w:ascii="Calibri" w:eastAsia="Calibri" w:hAnsi="Calibri" w:cs="Calibri"/>
                <w:lang w:val="es-ES" w:eastAsia="es-ES" w:bidi="es-ES"/>
              </w:rPr>
              <w:t>de</w:t>
            </w:r>
            <w:r w:rsidRPr="005160C5">
              <w:rPr>
                <w:rFonts w:ascii="Calibri" w:eastAsia="Calibri" w:hAnsi="Calibri" w:cs="Calibri"/>
                <w:spacing w:val="-11"/>
                <w:lang w:val="es-ES" w:eastAsia="es-ES" w:bidi="es-ES"/>
              </w:rPr>
              <w:t xml:space="preserve"> </w:t>
            </w:r>
            <w:r w:rsidRPr="005160C5">
              <w:rPr>
                <w:rFonts w:ascii="Calibri" w:eastAsia="Calibri" w:hAnsi="Calibri" w:cs="Calibri"/>
                <w:lang w:val="es-ES" w:eastAsia="es-ES" w:bidi="es-ES"/>
              </w:rPr>
              <w:t>Datos</w:t>
            </w:r>
            <w:r w:rsidRPr="005160C5">
              <w:rPr>
                <w:rFonts w:ascii="Calibri" w:eastAsia="Calibri" w:hAnsi="Calibri" w:cs="Calibri"/>
                <w:spacing w:val="-11"/>
                <w:lang w:val="es-ES" w:eastAsia="es-ES" w:bidi="es-ES"/>
              </w:rPr>
              <w:t xml:space="preserve"> </w:t>
            </w:r>
            <w:r w:rsidRPr="005160C5">
              <w:rPr>
                <w:rFonts w:ascii="Calibri" w:eastAsia="Calibri" w:hAnsi="Calibri" w:cs="Calibri"/>
                <w:lang w:val="es-ES" w:eastAsia="es-ES" w:bidi="es-ES"/>
              </w:rPr>
              <w:t>predial</w:t>
            </w:r>
            <w:r w:rsidRPr="005160C5">
              <w:rPr>
                <w:rFonts w:ascii="Calibri" w:eastAsia="Calibri" w:hAnsi="Calibri" w:cs="Calibri"/>
                <w:spacing w:val="-9"/>
                <w:lang w:val="es-ES" w:eastAsia="es-ES" w:bidi="es-ES"/>
              </w:rPr>
              <w:t xml:space="preserve"> </w:t>
            </w:r>
            <w:r w:rsidRPr="005160C5">
              <w:rPr>
                <w:rFonts w:ascii="Calibri" w:eastAsia="Calibri" w:hAnsi="Calibri" w:cs="Calibri"/>
                <w:lang w:val="es-ES" w:eastAsia="es-ES" w:bidi="es-ES"/>
              </w:rPr>
              <w:t>para</w:t>
            </w:r>
            <w:r w:rsidRPr="005160C5">
              <w:rPr>
                <w:rFonts w:ascii="Calibri" w:eastAsia="Calibri" w:hAnsi="Calibri" w:cs="Calibri"/>
                <w:spacing w:val="-10"/>
                <w:lang w:val="es-ES" w:eastAsia="es-ES" w:bidi="es-ES"/>
              </w:rPr>
              <w:t xml:space="preserve"> </w:t>
            </w:r>
            <w:r w:rsidRPr="005160C5">
              <w:rPr>
                <w:rFonts w:ascii="Calibri" w:eastAsia="Calibri" w:hAnsi="Calibri" w:cs="Calibri"/>
                <w:lang w:val="es-ES" w:eastAsia="es-ES" w:bidi="es-ES"/>
              </w:rPr>
              <w:t>sus</w:t>
            </w:r>
            <w:r w:rsidRPr="005160C5">
              <w:rPr>
                <w:rFonts w:ascii="Calibri" w:eastAsia="Calibri" w:hAnsi="Calibri" w:cs="Calibri"/>
                <w:spacing w:val="-11"/>
                <w:lang w:val="es-ES" w:eastAsia="es-ES" w:bidi="es-ES"/>
              </w:rPr>
              <w:t xml:space="preserve"> </w:t>
            </w:r>
            <w:r w:rsidRPr="005160C5">
              <w:rPr>
                <w:rFonts w:ascii="Calibri" w:eastAsia="Calibri" w:hAnsi="Calibri" w:cs="Calibri"/>
                <w:lang w:val="es-ES" w:eastAsia="es-ES" w:bidi="es-ES"/>
              </w:rPr>
              <w:t>procesos</w:t>
            </w:r>
            <w:r w:rsidRPr="005160C5">
              <w:rPr>
                <w:rFonts w:ascii="Calibri" w:eastAsia="Calibri" w:hAnsi="Calibri" w:cs="Calibri"/>
                <w:spacing w:val="-11"/>
                <w:lang w:val="es-ES" w:eastAsia="es-ES" w:bidi="es-ES"/>
              </w:rPr>
              <w:t xml:space="preserve"> </w:t>
            </w:r>
            <w:r w:rsidRPr="005160C5">
              <w:rPr>
                <w:rFonts w:ascii="Calibri" w:eastAsia="Calibri" w:hAnsi="Calibri" w:cs="Calibri"/>
                <w:lang w:val="es-ES" w:eastAsia="es-ES" w:bidi="es-ES"/>
              </w:rPr>
              <w:t>propios de</w:t>
            </w:r>
            <w:r w:rsidRPr="005160C5">
              <w:rPr>
                <w:rFonts w:ascii="Calibri" w:eastAsia="Calibri" w:hAnsi="Calibri" w:cs="Calibri"/>
                <w:spacing w:val="-2"/>
                <w:lang w:val="es-ES" w:eastAsia="es-ES" w:bidi="es-ES"/>
              </w:rPr>
              <w:t xml:space="preserve"> </w:t>
            </w:r>
            <w:r w:rsidRPr="005160C5">
              <w:rPr>
                <w:rFonts w:ascii="Calibri" w:eastAsia="Calibri" w:hAnsi="Calibri" w:cs="Calibri"/>
                <w:lang w:val="es-ES" w:eastAsia="es-ES" w:bidi="es-ES"/>
              </w:rPr>
              <w:t>control</w:t>
            </w:r>
          </w:p>
        </w:tc>
        <w:tc>
          <w:tcPr>
            <w:tcW w:w="4544" w:type="dxa"/>
            <w:gridSpan w:val="6"/>
          </w:tcPr>
          <w:p w14:paraId="06829499" w14:textId="77777777" w:rsidR="00BC422E" w:rsidRPr="005160C5" w:rsidRDefault="00BC422E" w:rsidP="28AC5D6C">
            <w:pPr>
              <w:rPr>
                <w:rFonts w:ascii="Times New Roman" w:eastAsia="Calibri" w:hAnsi="Calibri" w:cs="Calibri"/>
                <w:lang w:val="es-ES" w:eastAsia="es-ES" w:bidi="es-ES"/>
              </w:rPr>
            </w:pPr>
          </w:p>
        </w:tc>
      </w:tr>
      <w:tr w:rsidR="00BC422E" w:rsidRPr="00BC422E" w14:paraId="33039805" w14:textId="77777777" w:rsidTr="28AC5D6C">
        <w:trPr>
          <w:trHeight w:val="244"/>
        </w:trPr>
        <w:tc>
          <w:tcPr>
            <w:tcW w:w="8893" w:type="dxa"/>
            <w:gridSpan w:val="7"/>
            <w:shd w:val="clear" w:color="auto" w:fill="BEBEBE"/>
          </w:tcPr>
          <w:p w14:paraId="3303C75A" w14:textId="77777777" w:rsidR="00BC422E" w:rsidRPr="005160C5" w:rsidRDefault="7CC6127E" w:rsidP="28AC5D6C">
            <w:pPr>
              <w:spacing w:before="1" w:line="223" w:lineRule="exact"/>
              <w:ind w:left="1914" w:right="1908"/>
              <w:jc w:val="center"/>
              <w:rPr>
                <w:rFonts w:ascii="Calibri" w:eastAsia="Calibri" w:hAnsi="Calibri" w:cs="Calibri"/>
                <w:b/>
                <w:bCs/>
                <w:lang w:val="es-ES" w:eastAsia="es-ES" w:bidi="es-ES"/>
              </w:rPr>
            </w:pPr>
            <w:r w:rsidRPr="005160C5">
              <w:rPr>
                <w:rFonts w:ascii="Calibri" w:eastAsia="Calibri" w:hAnsi="Calibri" w:cs="Calibri"/>
                <w:b/>
                <w:bCs/>
                <w:lang w:val="es-ES" w:eastAsia="es-ES" w:bidi="es-ES"/>
              </w:rPr>
              <w:t>ENTIDAD: MINISTERIO DE VIVIENDA, CIUDAD Y TERRITORIO</w:t>
            </w:r>
          </w:p>
        </w:tc>
      </w:tr>
      <w:tr w:rsidR="00BC422E" w:rsidRPr="00BC422E" w14:paraId="1881A187" w14:textId="77777777" w:rsidTr="28AC5D6C">
        <w:trPr>
          <w:trHeight w:val="244"/>
        </w:trPr>
        <w:tc>
          <w:tcPr>
            <w:tcW w:w="4349" w:type="dxa"/>
            <w:shd w:val="clear" w:color="auto" w:fill="BEBEBE"/>
          </w:tcPr>
          <w:p w14:paraId="2BEBC6DE" w14:textId="77777777" w:rsidR="00BC422E" w:rsidRPr="005160C5" w:rsidRDefault="7CC6127E" w:rsidP="28AC5D6C">
            <w:pPr>
              <w:spacing w:before="1" w:line="223" w:lineRule="exact"/>
              <w:ind w:left="1223"/>
              <w:rPr>
                <w:rFonts w:ascii="Calibri" w:eastAsia="Calibri" w:hAnsi="Calibri" w:cs="Calibri"/>
                <w:b/>
                <w:bCs/>
                <w:lang w:val="es-ES" w:eastAsia="es-ES" w:bidi="es-ES"/>
              </w:rPr>
            </w:pPr>
            <w:r w:rsidRPr="005160C5">
              <w:rPr>
                <w:rFonts w:ascii="Calibri" w:eastAsia="Calibri" w:hAnsi="Calibri" w:cs="Calibri"/>
                <w:b/>
                <w:bCs/>
                <w:lang w:val="es-ES" w:eastAsia="es-ES" w:bidi="es-ES"/>
              </w:rPr>
              <w:t>Información Entregada</w:t>
            </w:r>
          </w:p>
        </w:tc>
        <w:tc>
          <w:tcPr>
            <w:tcW w:w="4544" w:type="dxa"/>
            <w:gridSpan w:val="6"/>
            <w:shd w:val="clear" w:color="auto" w:fill="BEBEBE"/>
          </w:tcPr>
          <w:p w14:paraId="0F38FE54" w14:textId="77777777" w:rsidR="00BC422E" w:rsidRPr="005160C5" w:rsidRDefault="7CC6127E" w:rsidP="28AC5D6C">
            <w:pPr>
              <w:spacing w:before="1" w:line="223" w:lineRule="exact"/>
              <w:ind w:left="1583"/>
              <w:rPr>
                <w:rFonts w:ascii="Calibri" w:eastAsia="Calibri" w:hAnsi="Calibri" w:cs="Calibri"/>
                <w:b/>
                <w:bCs/>
                <w:lang w:val="es-ES" w:eastAsia="es-ES" w:bidi="es-ES"/>
              </w:rPr>
            </w:pPr>
            <w:r w:rsidRPr="005160C5">
              <w:rPr>
                <w:rFonts w:ascii="Calibri" w:eastAsia="Calibri" w:hAnsi="Calibri" w:cs="Calibri"/>
                <w:b/>
                <w:bCs/>
                <w:lang w:val="es-ES" w:eastAsia="es-ES" w:bidi="es-ES"/>
              </w:rPr>
              <w:t>Información Recibida</w:t>
            </w:r>
          </w:p>
        </w:tc>
      </w:tr>
      <w:tr w:rsidR="00BC422E" w:rsidRPr="00BC422E" w14:paraId="234ECB03" w14:textId="77777777" w:rsidTr="28AC5D6C">
        <w:trPr>
          <w:trHeight w:val="1221"/>
        </w:trPr>
        <w:tc>
          <w:tcPr>
            <w:tcW w:w="4349" w:type="dxa"/>
          </w:tcPr>
          <w:p w14:paraId="401E76AF" w14:textId="77777777" w:rsidR="00BC422E" w:rsidRPr="005160C5" w:rsidRDefault="7CC6127E" w:rsidP="28AC5D6C">
            <w:pPr>
              <w:spacing w:before="1"/>
              <w:ind w:left="284" w:right="99" w:hanging="142"/>
              <w:jc w:val="both"/>
              <w:rPr>
                <w:rFonts w:ascii="Calibri" w:eastAsia="Calibri" w:hAnsi="Calibri" w:cs="Calibri"/>
                <w:lang w:val="es-ES" w:eastAsia="es-ES" w:bidi="es-ES"/>
              </w:rPr>
            </w:pPr>
            <w:r w:rsidRPr="005160C5">
              <w:rPr>
                <w:rFonts w:ascii="Calibri" w:eastAsia="Calibri" w:hAnsi="Calibri" w:cs="Calibri"/>
                <w:lang w:val="es-ES" w:eastAsia="es-ES" w:bidi="es-ES"/>
              </w:rPr>
              <w:t>- Base de Datos predial con los propietarios para sus procesos misionales en la asignación de subsidios</w:t>
            </w:r>
          </w:p>
        </w:tc>
        <w:tc>
          <w:tcPr>
            <w:tcW w:w="4544" w:type="dxa"/>
            <w:gridSpan w:val="6"/>
          </w:tcPr>
          <w:p w14:paraId="6BBBEBB7" w14:textId="77777777" w:rsidR="00BC422E" w:rsidRPr="005160C5" w:rsidRDefault="00BC422E" w:rsidP="28AC5D6C">
            <w:pPr>
              <w:rPr>
                <w:rFonts w:ascii="Times New Roman" w:eastAsia="Calibri" w:hAnsi="Calibri" w:cs="Calibri"/>
                <w:lang w:val="es-ES" w:eastAsia="es-ES" w:bidi="es-ES"/>
              </w:rPr>
            </w:pPr>
          </w:p>
        </w:tc>
      </w:tr>
    </w:tbl>
    <w:p w14:paraId="1F838AD0" w14:textId="77777777" w:rsidR="001F550E" w:rsidRPr="00BC422E" w:rsidRDefault="001F550E" w:rsidP="001F550E">
      <w:pPr>
        <w:pStyle w:val="Prrafodelista"/>
        <w:jc w:val="both"/>
        <w:rPr>
          <w:rFonts w:cstheme="minorHAnsi"/>
          <w:lang w:val="es-ES"/>
        </w:rPr>
      </w:pPr>
    </w:p>
    <w:p w14:paraId="17EA3F9A" w14:textId="77777777" w:rsidR="00220832" w:rsidRDefault="00220832" w:rsidP="007602D0">
      <w:pPr>
        <w:pStyle w:val="Prrafodelista"/>
        <w:ind w:left="0"/>
        <w:jc w:val="both"/>
        <w:rPr>
          <w:rFonts w:cstheme="minorHAnsi"/>
        </w:rPr>
      </w:pPr>
    </w:p>
    <w:p w14:paraId="4D33B5D5" w14:textId="61522B62" w:rsidR="00A06B9D" w:rsidRDefault="00F35D2E" w:rsidP="007F24DF">
      <w:pPr>
        <w:pStyle w:val="Prrafodelista"/>
        <w:numPr>
          <w:ilvl w:val="0"/>
          <w:numId w:val="46"/>
        </w:numPr>
        <w:jc w:val="both"/>
        <w:rPr>
          <w:rFonts w:cstheme="minorHAnsi"/>
        </w:rPr>
      </w:pPr>
      <w:r w:rsidRPr="00F35D2E">
        <w:rPr>
          <w:rFonts w:cstheme="minorHAnsi"/>
        </w:rPr>
        <w:t>Información de apoyo</w:t>
      </w:r>
    </w:p>
    <w:p w14:paraId="3330034B" w14:textId="388CBA45" w:rsidR="00F35D2E" w:rsidRDefault="00F35D2E" w:rsidP="007602D0">
      <w:pPr>
        <w:pStyle w:val="Prrafodelista"/>
        <w:ind w:left="0"/>
        <w:jc w:val="both"/>
        <w:rPr>
          <w:rFonts w:cstheme="minorHAnsi"/>
        </w:rPr>
      </w:pPr>
    </w:p>
    <w:p w14:paraId="7310CC88" w14:textId="77777777" w:rsidR="002307F0" w:rsidRPr="00842DDE" w:rsidRDefault="002307F0" w:rsidP="002307F0">
      <w:pPr>
        <w:pStyle w:val="Prrafodelista"/>
        <w:ind w:left="0"/>
        <w:jc w:val="both"/>
        <w:rPr>
          <w:rFonts w:cstheme="minorHAnsi"/>
        </w:rPr>
      </w:pPr>
      <w:r w:rsidRPr="00842DDE">
        <w:rPr>
          <w:rFonts w:cstheme="minorHAnsi"/>
        </w:rPr>
        <w:lastRenderedPageBreak/>
        <w:t>Los sistemas de apoyo permiten que los procesos administrativos soporten las necesidades de las diferentes dependencias que, por su función dentro de la Unidad, requieren de contar con la automatización de sus actividades. Tal es el caso de las áreas financieras y de recurso humano que requieren entregar información a la Secretaría de Hacienda y a la Dirección de Impuestos y Aduanas Nacionales - DIAN. Igualmente, al interior de la Unidad estos sistemas misionales surten de información a las diferentes dependencias para llevar control de sus actividades como ejemplo inventarios y contratación.</w:t>
      </w:r>
    </w:p>
    <w:p w14:paraId="09D2B25A" w14:textId="77777777" w:rsidR="002307F0" w:rsidRDefault="002307F0" w:rsidP="007602D0">
      <w:pPr>
        <w:pStyle w:val="Prrafodelista"/>
        <w:ind w:left="0"/>
        <w:jc w:val="both"/>
        <w:rPr>
          <w:rFonts w:cstheme="minorHAnsi"/>
        </w:rPr>
      </w:pPr>
    </w:p>
    <w:p w14:paraId="63217652" w14:textId="7395DD6F" w:rsidR="00F35D2E" w:rsidRDefault="00167047" w:rsidP="007602D0">
      <w:pPr>
        <w:pStyle w:val="Prrafodelista"/>
        <w:ind w:left="0"/>
        <w:jc w:val="both"/>
        <w:rPr>
          <w:rFonts w:cstheme="minorHAnsi"/>
        </w:rPr>
      </w:pPr>
      <w:r w:rsidRPr="00167047">
        <w:rPr>
          <w:rFonts w:cstheme="minorHAnsi"/>
        </w:rPr>
        <w:t>La Unidad Administrativa Especial de Catastro Distrital, entrega información periódica a diferentes entidades, las cuales llevan información sobre los procesos administrativos de la Unidad:</w:t>
      </w:r>
    </w:p>
    <w:p w14:paraId="07B2FD1B" w14:textId="77777777" w:rsidR="00B366DE" w:rsidRDefault="00B366DE" w:rsidP="00B366DE">
      <w:pPr>
        <w:pStyle w:val="Prrafodelista"/>
        <w:jc w:val="both"/>
        <w:rPr>
          <w:rFonts w:cstheme="minorHAnsi"/>
        </w:rPr>
      </w:pPr>
    </w:p>
    <w:p w14:paraId="7BAEE065" w14:textId="47C733BA" w:rsidR="00B366DE" w:rsidRPr="00B366DE" w:rsidRDefault="00B366DE" w:rsidP="007F24DF">
      <w:pPr>
        <w:pStyle w:val="Prrafodelista"/>
        <w:numPr>
          <w:ilvl w:val="1"/>
          <w:numId w:val="94"/>
        </w:numPr>
        <w:jc w:val="both"/>
        <w:rPr>
          <w:rFonts w:cstheme="minorHAnsi"/>
        </w:rPr>
      </w:pPr>
      <w:r w:rsidRPr="00B366DE">
        <w:rPr>
          <w:rFonts w:cstheme="minorHAnsi"/>
        </w:rPr>
        <w:t>Secretaria de Hacienda Distrital: Ejecución de Presupuesto, Sistema de Información de procesos judiciales.</w:t>
      </w:r>
    </w:p>
    <w:p w14:paraId="7EE38164" w14:textId="3B19E1EF" w:rsidR="00B366DE" w:rsidRPr="00B366DE" w:rsidRDefault="00B366DE" w:rsidP="007F24DF">
      <w:pPr>
        <w:pStyle w:val="Prrafodelista"/>
        <w:numPr>
          <w:ilvl w:val="1"/>
          <w:numId w:val="94"/>
        </w:numPr>
        <w:jc w:val="both"/>
        <w:rPr>
          <w:rFonts w:cstheme="minorHAnsi"/>
        </w:rPr>
      </w:pPr>
      <w:r w:rsidRPr="00B366DE">
        <w:rPr>
          <w:rFonts w:cstheme="minorHAnsi"/>
        </w:rPr>
        <w:t>DIAN: Información Exógena.</w:t>
      </w:r>
    </w:p>
    <w:p w14:paraId="78E7DF86" w14:textId="5C8252A7" w:rsidR="00B366DE" w:rsidRPr="00B366DE" w:rsidRDefault="00B366DE" w:rsidP="007F24DF">
      <w:pPr>
        <w:pStyle w:val="Prrafodelista"/>
        <w:numPr>
          <w:ilvl w:val="1"/>
          <w:numId w:val="94"/>
        </w:numPr>
        <w:jc w:val="both"/>
        <w:rPr>
          <w:rFonts w:cstheme="minorHAnsi"/>
        </w:rPr>
      </w:pPr>
      <w:r>
        <w:rPr>
          <w:rFonts w:cstheme="minorHAnsi"/>
        </w:rPr>
        <w:t>C</w:t>
      </w:r>
      <w:r w:rsidRPr="00B366DE">
        <w:rPr>
          <w:rFonts w:cstheme="minorHAnsi"/>
        </w:rPr>
        <w:t>oncejo de Bogotá: Ejecución de Presupuesto.</w:t>
      </w:r>
    </w:p>
    <w:p w14:paraId="7276FDCE" w14:textId="1DDED8FA" w:rsidR="00B366DE" w:rsidRPr="00B366DE" w:rsidRDefault="00B366DE" w:rsidP="007F24DF">
      <w:pPr>
        <w:pStyle w:val="Prrafodelista"/>
        <w:numPr>
          <w:ilvl w:val="1"/>
          <w:numId w:val="94"/>
        </w:numPr>
        <w:jc w:val="both"/>
        <w:rPr>
          <w:rFonts w:cstheme="minorHAnsi"/>
        </w:rPr>
      </w:pPr>
      <w:r w:rsidRPr="00B366DE">
        <w:rPr>
          <w:rFonts w:cstheme="minorHAnsi"/>
        </w:rPr>
        <w:t>Personería de Bogotá: Ejecución de Presupuesto.</w:t>
      </w:r>
    </w:p>
    <w:p w14:paraId="59F3B7DA" w14:textId="0732FBAD" w:rsidR="00B366DE" w:rsidRPr="00B366DE" w:rsidRDefault="00B366DE" w:rsidP="007F24DF">
      <w:pPr>
        <w:pStyle w:val="Prrafodelista"/>
        <w:numPr>
          <w:ilvl w:val="1"/>
          <w:numId w:val="94"/>
        </w:numPr>
        <w:jc w:val="both"/>
        <w:rPr>
          <w:rFonts w:cstheme="minorHAnsi"/>
        </w:rPr>
      </w:pPr>
      <w:r w:rsidRPr="00B366DE">
        <w:rPr>
          <w:rFonts w:cstheme="minorHAnsi"/>
        </w:rPr>
        <w:t>Contraloría de Bogotá: Informe del Sistema de Vigilancia y Control Fiscal - SIVICOF.</w:t>
      </w:r>
    </w:p>
    <w:p w14:paraId="75E11550" w14:textId="0A56D88C" w:rsidR="00B366DE" w:rsidRPr="00B366DE" w:rsidRDefault="00B366DE" w:rsidP="007F24DF">
      <w:pPr>
        <w:pStyle w:val="Prrafodelista"/>
        <w:numPr>
          <w:ilvl w:val="1"/>
          <w:numId w:val="94"/>
        </w:numPr>
        <w:jc w:val="both"/>
        <w:rPr>
          <w:rFonts w:cstheme="minorHAnsi"/>
        </w:rPr>
      </w:pPr>
      <w:r w:rsidRPr="00B366DE">
        <w:rPr>
          <w:rFonts w:cstheme="minorHAnsi"/>
        </w:rPr>
        <w:t>Contaduría General de la Nación: Información contable.</w:t>
      </w:r>
    </w:p>
    <w:p w14:paraId="575CEC46" w14:textId="23E269D5" w:rsidR="00167047" w:rsidRDefault="00B366DE" w:rsidP="007F24DF">
      <w:pPr>
        <w:pStyle w:val="Prrafodelista"/>
        <w:numPr>
          <w:ilvl w:val="1"/>
          <w:numId w:val="94"/>
        </w:numPr>
        <w:jc w:val="both"/>
        <w:rPr>
          <w:rFonts w:cstheme="minorHAnsi"/>
        </w:rPr>
      </w:pPr>
      <w:r>
        <w:rPr>
          <w:rFonts w:cstheme="minorHAnsi"/>
        </w:rPr>
        <w:t>D</w:t>
      </w:r>
      <w:r w:rsidRPr="00B366DE">
        <w:rPr>
          <w:rFonts w:cstheme="minorHAnsi"/>
        </w:rPr>
        <w:t>irección Distrital de Contabilidad: Informe Contable.</w:t>
      </w:r>
    </w:p>
    <w:p w14:paraId="46545BB0" w14:textId="249D0230" w:rsidR="00F35D2E" w:rsidRDefault="00F35D2E" w:rsidP="007602D0">
      <w:pPr>
        <w:pStyle w:val="Prrafodelista"/>
        <w:ind w:left="0"/>
        <w:jc w:val="both"/>
        <w:rPr>
          <w:rFonts w:cstheme="minorHAnsi"/>
        </w:rPr>
      </w:pPr>
    </w:p>
    <w:p w14:paraId="3669BC96" w14:textId="11749578" w:rsidR="00C77A77" w:rsidRDefault="00C77A77" w:rsidP="007602D0">
      <w:pPr>
        <w:pStyle w:val="Prrafodelista"/>
        <w:ind w:left="0"/>
        <w:jc w:val="both"/>
        <w:rPr>
          <w:rFonts w:cstheme="minorHAnsi"/>
        </w:rPr>
      </w:pPr>
    </w:p>
    <w:p w14:paraId="03623B99" w14:textId="4C07EAD0" w:rsidR="004450B3" w:rsidRPr="004450B3" w:rsidRDefault="004450B3" w:rsidP="007F24DF">
      <w:pPr>
        <w:pStyle w:val="Prrafodelista"/>
        <w:numPr>
          <w:ilvl w:val="0"/>
          <w:numId w:val="46"/>
        </w:numPr>
        <w:jc w:val="both"/>
        <w:rPr>
          <w:rFonts w:cstheme="minorHAnsi"/>
        </w:rPr>
      </w:pPr>
      <w:r w:rsidRPr="004450B3">
        <w:rPr>
          <w:rFonts w:cstheme="minorHAnsi"/>
        </w:rPr>
        <w:t>Fuentes secundarias para identificación de la dinámica:</w:t>
      </w:r>
    </w:p>
    <w:p w14:paraId="6A951F6A" w14:textId="77777777" w:rsidR="004450B3" w:rsidRPr="004450B3" w:rsidRDefault="004450B3" w:rsidP="004450B3">
      <w:pPr>
        <w:pStyle w:val="Prrafodelista"/>
        <w:jc w:val="both"/>
        <w:rPr>
          <w:rFonts w:cstheme="minorHAnsi"/>
        </w:rPr>
      </w:pPr>
    </w:p>
    <w:p w14:paraId="75E3269B" w14:textId="75E8B6D0" w:rsidR="004450B3" w:rsidRPr="004450B3" w:rsidRDefault="004450B3" w:rsidP="007F24DF">
      <w:pPr>
        <w:pStyle w:val="Prrafodelista"/>
        <w:numPr>
          <w:ilvl w:val="1"/>
          <w:numId w:val="95"/>
        </w:numPr>
        <w:jc w:val="both"/>
        <w:rPr>
          <w:rFonts w:cstheme="minorHAnsi"/>
        </w:rPr>
      </w:pPr>
      <w:r w:rsidRPr="004450B3">
        <w:rPr>
          <w:rFonts w:cstheme="minorHAnsi"/>
        </w:rPr>
        <w:t>Cuentas y nuevos usuarios Empresas de Servicios Públicos</w:t>
      </w:r>
    </w:p>
    <w:p w14:paraId="264D073D" w14:textId="14100A1B" w:rsidR="004450B3" w:rsidRPr="004450B3" w:rsidRDefault="004450B3" w:rsidP="007F24DF">
      <w:pPr>
        <w:pStyle w:val="Prrafodelista"/>
        <w:numPr>
          <w:ilvl w:val="1"/>
          <w:numId w:val="95"/>
        </w:numPr>
        <w:jc w:val="both"/>
        <w:rPr>
          <w:rFonts w:cstheme="minorHAnsi"/>
        </w:rPr>
      </w:pPr>
      <w:r w:rsidRPr="004450B3">
        <w:rPr>
          <w:rFonts w:cstheme="minorHAnsi"/>
        </w:rPr>
        <w:t>Reasentamientos y títulos, Caja de Vivienda Popular</w:t>
      </w:r>
    </w:p>
    <w:p w14:paraId="741B7D9B" w14:textId="19EE4E50" w:rsidR="004450B3" w:rsidRPr="004450B3" w:rsidRDefault="004450B3" w:rsidP="007F24DF">
      <w:pPr>
        <w:pStyle w:val="Prrafodelista"/>
        <w:numPr>
          <w:ilvl w:val="1"/>
          <w:numId w:val="95"/>
        </w:numPr>
        <w:jc w:val="both"/>
        <w:rPr>
          <w:rFonts w:cstheme="minorHAnsi"/>
        </w:rPr>
      </w:pPr>
      <w:r w:rsidRPr="004450B3">
        <w:rPr>
          <w:rFonts w:cstheme="minorHAnsi"/>
        </w:rPr>
        <w:t>Base subsidios Mejoramiento de Vivienda y Reporte vivienda de alto riesgo no mitigable, Secretaría de Hábitat</w:t>
      </w:r>
    </w:p>
    <w:p w14:paraId="5DAEAA54" w14:textId="128246BB" w:rsidR="004450B3" w:rsidRPr="004450B3" w:rsidRDefault="004450B3" w:rsidP="007F24DF">
      <w:pPr>
        <w:pStyle w:val="Prrafodelista"/>
        <w:numPr>
          <w:ilvl w:val="1"/>
          <w:numId w:val="95"/>
        </w:numPr>
        <w:jc w:val="both"/>
        <w:rPr>
          <w:rFonts w:cstheme="minorHAnsi"/>
        </w:rPr>
      </w:pPr>
      <w:r w:rsidRPr="004450B3">
        <w:rPr>
          <w:rFonts w:cstheme="minorHAnsi"/>
        </w:rPr>
        <w:t>Densidad de área u obras iniciadas por manzana, DANE</w:t>
      </w:r>
    </w:p>
    <w:p w14:paraId="10C93EA5" w14:textId="70A771C7" w:rsidR="004450B3" w:rsidRPr="004450B3" w:rsidRDefault="004450B3" w:rsidP="007F24DF">
      <w:pPr>
        <w:pStyle w:val="Prrafodelista"/>
        <w:numPr>
          <w:ilvl w:val="1"/>
          <w:numId w:val="95"/>
        </w:numPr>
        <w:jc w:val="both"/>
        <w:rPr>
          <w:rFonts w:cstheme="minorHAnsi"/>
        </w:rPr>
      </w:pPr>
      <w:r w:rsidRPr="004450B3">
        <w:rPr>
          <w:rFonts w:cstheme="minorHAnsi"/>
        </w:rPr>
        <w:t>Imágenes RASTER</w:t>
      </w:r>
    </w:p>
    <w:p w14:paraId="4096E14E" w14:textId="64923174" w:rsidR="00C77A77" w:rsidRDefault="004450B3" w:rsidP="007F24DF">
      <w:pPr>
        <w:pStyle w:val="Prrafodelista"/>
        <w:numPr>
          <w:ilvl w:val="1"/>
          <w:numId w:val="95"/>
        </w:numPr>
        <w:jc w:val="both"/>
        <w:rPr>
          <w:rFonts w:cstheme="minorHAnsi"/>
        </w:rPr>
      </w:pPr>
      <w:r w:rsidRPr="004450B3">
        <w:rPr>
          <w:rFonts w:cstheme="minorHAnsi"/>
        </w:rPr>
        <w:t>Acceso a la información de la registraduría nacional para la validación de propietarios.</w:t>
      </w:r>
    </w:p>
    <w:p w14:paraId="30A3BC72" w14:textId="77777777" w:rsidR="00F35D2E" w:rsidRDefault="00F35D2E" w:rsidP="007602D0">
      <w:pPr>
        <w:pStyle w:val="Prrafodelista"/>
        <w:ind w:left="0"/>
        <w:jc w:val="both"/>
        <w:rPr>
          <w:rFonts w:cstheme="minorHAnsi"/>
        </w:rPr>
      </w:pPr>
    </w:p>
    <w:p w14:paraId="762247C5" w14:textId="42B4838F" w:rsidR="00AC6287" w:rsidRDefault="005148AB" w:rsidP="007F24DF">
      <w:pPr>
        <w:pStyle w:val="Prrafodelista"/>
        <w:numPr>
          <w:ilvl w:val="0"/>
          <w:numId w:val="46"/>
        </w:numPr>
        <w:jc w:val="both"/>
        <w:rPr>
          <w:rFonts w:cstheme="minorHAnsi"/>
        </w:rPr>
      </w:pPr>
      <w:r>
        <w:rPr>
          <w:rFonts w:cstheme="minorHAnsi"/>
        </w:rPr>
        <w:t>Herramientas de análisis</w:t>
      </w:r>
    </w:p>
    <w:p w14:paraId="7F370392" w14:textId="77777777" w:rsidR="00AC6287" w:rsidRDefault="00AC6287" w:rsidP="007602D0">
      <w:pPr>
        <w:pStyle w:val="Prrafodelista"/>
        <w:ind w:left="0"/>
        <w:jc w:val="both"/>
        <w:rPr>
          <w:rFonts w:cstheme="minorHAnsi"/>
        </w:rPr>
      </w:pPr>
    </w:p>
    <w:p w14:paraId="22E2AF7A" w14:textId="77777777" w:rsidR="000B40E4" w:rsidRPr="000B40E4" w:rsidRDefault="000B40E4" w:rsidP="000B40E4">
      <w:pPr>
        <w:pStyle w:val="Prrafodelista"/>
        <w:ind w:left="0"/>
        <w:jc w:val="both"/>
        <w:rPr>
          <w:rFonts w:cstheme="minorHAnsi"/>
        </w:rPr>
      </w:pPr>
      <w:r w:rsidRPr="000B40E4">
        <w:rPr>
          <w:rFonts w:cstheme="minorHAnsi"/>
        </w:rPr>
        <w:t>Los datos que gestiona Catastro Distrital y la importancia de estos en los procesos de planeación de la ciudad al igual que son la base para el proceso de liquidación del impuesto predial, hace necesario contar con las herramientas especializadas que le permitan efectuar el análisis de datos y permita generar las estrategias a seguir por la Unidad.</w:t>
      </w:r>
    </w:p>
    <w:p w14:paraId="34EF87E8" w14:textId="77777777" w:rsidR="000B40E4" w:rsidRDefault="000B40E4" w:rsidP="000B40E4">
      <w:pPr>
        <w:pStyle w:val="Prrafodelista"/>
        <w:ind w:left="0"/>
        <w:jc w:val="both"/>
        <w:rPr>
          <w:rFonts w:cstheme="minorHAnsi"/>
        </w:rPr>
      </w:pPr>
    </w:p>
    <w:p w14:paraId="5E1210FB" w14:textId="31BEFE80" w:rsidR="00AC6287" w:rsidRDefault="000B40E4" w:rsidP="000B40E4">
      <w:pPr>
        <w:pStyle w:val="Prrafodelista"/>
        <w:ind w:left="0"/>
        <w:jc w:val="both"/>
        <w:rPr>
          <w:rFonts w:cstheme="minorHAnsi"/>
        </w:rPr>
      </w:pPr>
      <w:r w:rsidRPr="000B40E4">
        <w:rPr>
          <w:rFonts w:cstheme="minorHAnsi"/>
        </w:rPr>
        <w:lastRenderedPageBreak/>
        <w:t>Para apoyar la toma de decisiones por parte de los líderes de los procesos, se deben soportar en herramientas que fortalezcan la capacidad de análisis y a la publicación de los resultados producto de esta actividad. Catastro Distrital cuenta con las siguientes herramientas y desarrollos que permite contar con datos y resultados que facilitan el análisis de los resultados y de esta manera facilita la toma de decisiones sobre estrategias a seguir:</w:t>
      </w:r>
    </w:p>
    <w:p w14:paraId="07365131" w14:textId="49D56C5D" w:rsidR="00DC36C0" w:rsidRDefault="00DC36C0" w:rsidP="000B40E4">
      <w:pPr>
        <w:pStyle w:val="Prrafodelista"/>
        <w:ind w:left="0"/>
        <w:jc w:val="both"/>
        <w:rPr>
          <w:rFonts w:cstheme="minorHAnsi"/>
        </w:rPr>
      </w:pPr>
    </w:p>
    <w:p w14:paraId="336F914C" w14:textId="7CADDAC0" w:rsidR="00004249" w:rsidRPr="00004249" w:rsidRDefault="00004249" w:rsidP="007F24DF">
      <w:pPr>
        <w:pStyle w:val="Prrafodelista"/>
        <w:numPr>
          <w:ilvl w:val="0"/>
          <w:numId w:val="96"/>
        </w:numPr>
        <w:jc w:val="both"/>
        <w:rPr>
          <w:rFonts w:cstheme="minorHAnsi"/>
        </w:rPr>
      </w:pPr>
      <w:r w:rsidRPr="00004249">
        <w:rPr>
          <w:rFonts w:cstheme="minorHAnsi"/>
        </w:rPr>
        <w:t>BI (Business Intelligence): Esta herramienta permite a los líderes de proceso, a nivel táctico o estratégico, a extraer información del negocio, analizar los datos y generar indicadores sobre las actividades que realiza la Unidad, permitiendo al órgano directivo a definir y establecer estrategias.</w:t>
      </w:r>
    </w:p>
    <w:p w14:paraId="5A25D1CC" w14:textId="77777777" w:rsidR="00004249" w:rsidRPr="00004249" w:rsidRDefault="00004249" w:rsidP="005D0C22">
      <w:pPr>
        <w:pStyle w:val="Prrafodelista"/>
        <w:ind w:left="0"/>
        <w:jc w:val="both"/>
        <w:rPr>
          <w:rFonts w:cstheme="minorHAnsi"/>
        </w:rPr>
      </w:pPr>
    </w:p>
    <w:p w14:paraId="0C186AAA" w14:textId="00EBEAA1" w:rsidR="00004249" w:rsidRPr="00004249" w:rsidRDefault="00004249" w:rsidP="007F24DF">
      <w:pPr>
        <w:pStyle w:val="Prrafodelista"/>
        <w:numPr>
          <w:ilvl w:val="0"/>
          <w:numId w:val="96"/>
        </w:numPr>
        <w:jc w:val="both"/>
        <w:rPr>
          <w:rFonts w:cstheme="minorHAnsi"/>
        </w:rPr>
      </w:pPr>
      <w:r w:rsidRPr="00004249">
        <w:rPr>
          <w:rFonts w:cstheme="minorHAnsi"/>
        </w:rPr>
        <w:t>SAS (Statical Analysis System): La estadística aplicada ha ganado mucha importancia en la realización de actividades de investigación. Por ser un aplicativo que permite realizar análisis, manipulación de datos y simulación de escenarios de situaciones estadística, Catastro utiliza fundamentalmente esta</w:t>
      </w:r>
      <w:r w:rsidR="005B6975">
        <w:rPr>
          <w:rFonts w:cstheme="minorHAnsi"/>
        </w:rPr>
        <w:t xml:space="preserve"> </w:t>
      </w:r>
      <w:r w:rsidRPr="00004249">
        <w:rPr>
          <w:rFonts w:cstheme="minorHAnsi"/>
        </w:rPr>
        <w:t>herramienta en la definición de estadísticas sobre los datos de la Unidad y para la creación de los modelos econométricos con los cuales se definen los valores comerciales de la construcción para ser aplicados en el proceso de actualización catastral.</w:t>
      </w:r>
    </w:p>
    <w:p w14:paraId="1FC0AA24" w14:textId="77777777" w:rsidR="00004249" w:rsidRPr="00004249" w:rsidRDefault="00004249" w:rsidP="005D0C22">
      <w:pPr>
        <w:pStyle w:val="Prrafodelista"/>
        <w:ind w:left="0"/>
        <w:jc w:val="both"/>
        <w:rPr>
          <w:rFonts w:cstheme="minorHAnsi"/>
        </w:rPr>
      </w:pPr>
    </w:p>
    <w:p w14:paraId="3D4BEB43" w14:textId="05D2DA69" w:rsidR="00004249" w:rsidRPr="00004249" w:rsidRDefault="00004249" w:rsidP="007F24DF">
      <w:pPr>
        <w:pStyle w:val="Prrafodelista"/>
        <w:numPr>
          <w:ilvl w:val="0"/>
          <w:numId w:val="96"/>
        </w:numPr>
        <w:jc w:val="both"/>
        <w:rPr>
          <w:rFonts w:cstheme="minorHAnsi"/>
        </w:rPr>
      </w:pPr>
      <w:r w:rsidRPr="00004249">
        <w:rPr>
          <w:rFonts w:cstheme="minorHAnsi"/>
        </w:rPr>
        <w:t>Geoestadística: Teniendo en cuenta que la información que administra y gestiona Catastro corresponde a datos que deben ser georreferenciados y la evolución de la ciudad amerita un análisis estadístico apoyándose en la información cartográfica con que cuenta la Unidad. Los elementos de geoestadística permiten la publicación de información predial de manera gráfica para identificar patrones o tendencias en una representación geográfica</w:t>
      </w:r>
    </w:p>
    <w:p w14:paraId="248D4E6C" w14:textId="77777777" w:rsidR="00004249" w:rsidRPr="00004249" w:rsidRDefault="00004249" w:rsidP="005D0C22">
      <w:pPr>
        <w:pStyle w:val="Prrafodelista"/>
        <w:ind w:left="0"/>
        <w:jc w:val="both"/>
        <w:rPr>
          <w:rFonts w:cstheme="minorHAnsi"/>
        </w:rPr>
      </w:pPr>
    </w:p>
    <w:p w14:paraId="1BAB0208" w14:textId="799AEBCB" w:rsidR="00DC36C0" w:rsidRDefault="00004249" w:rsidP="007F24DF">
      <w:pPr>
        <w:pStyle w:val="Prrafodelista"/>
        <w:numPr>
          <w:ilvl w:val="0"/>
          <w:numId w:val="96"/>
        </w:numPr>
        <w:jc w:val="both"/>
        <w:rPr>
          <w:rFonts w:cstheme="minorHAnsi"/>
        </w:rPr>
      </w:pPr>
      <w:r w:rsidRPr="00004249">
        <w:rPr>
          <w:rFonts w:cstheme="minorHAnsi"/>
        </w:rPr>
        <w:t>Tablero de control táctico y estratégico en el BI: Se estableció un diseño para su posterior implementación los cuales contemplan los universos de información misional y administrativa mediante el uso de un tablero de control táctico y estratégico. El origen de estos datos proviene de diferentes fuentes, que permite establecer indicadores para definir estrategias a seguir.</w:t>
      </w:r>
    </w:p>
    <w:p w14:paraId="2C6E3D5C" w14:textId="77777777" w:rsidR="000B40E4" w:rsidRDefault="000B40E4" w:rsidP="007602D0">
      <w:pPr>
        <w:pStyle w:val="Prrafodelista"/>
        <w:ind w:left="0"/>
        <w:jc w:val="both"/>
        <w:rPr>
          <w:rFonts w:cstheme="minorHAnsi"/>
        </w:rPr>
      </w:pPr>
    </w:p>
    <w:p w14:paraId="4AF6B529" w14:textId="643DA84B" w:rsidR="007602D0" w:rsidRDefault="007602D0" w:rsidP="007602D0">
      <w:pPr>
        <w:pStyle w:val="Prrafodelista"/>
        <w:ind w:left="0"/>
        <w:jc w:val="both"/>
        <w:rPr>
          <w:rFonts w:cstheme="minorHAnsi"/>
        </w:rPr>
      </w:pPr>
      <w:r>
        <w:rPr>
          <w:rFonts w:cstheme="minorHAnsi"/>
        </w:rPr>
        <w:t>La Gerencia de Tecnología cuenta con la primera versión del catálogo de componentes de información de la UAECD actualizado a diciembre 08 de 2019 con los datos del certificado catastral únicamente, en las siguientes categorías:</w:t>
      </w:r>
    </w:p>
    <w:p w14:paraId="7590C5E0" w14:textId="77777777" w:rsidR="007602D0" w:rsidRDefault="007602D0" w:rsidP="007602D0">
      <w:pPr>
        <w:pStyle w:val="Prrafodelista"/>
        <w:ind w:left="0"/>
        <w:jc w:val="both"/>
        <w:rPr>
          <w:rFonts w:cstheme="minorHAnsi"/>
        </w:rPr>
      </w:pPr>
    </w:p>
    <w:p w14:paraId="4E04165D" w14:textId="77777777" w:rsidR="007602D0" w:rsidRPr="00157BF2" w:rsidRDefault="007602D0" w:rsidP="007F24DF">
      <w:pPr>
        <w:pStyle w:val="Prrafodelista"/>
        <w:numPr>
          <w:ilvl w:val="1"/>
          <w:numId w:val="45"/>
        </w:numPr>
        <w:jc w:val="both"/>
        <w:rPr>
          <w:rFonts w:cstheme="minorHAnsi"/>
        </w:rPr>
      </w:pPr>
      <w:r>
        <w:rPr>
          <w:rFonts w:cstheme="minorHAnsi"/>
        </w:rPr>
        <w:t>Atributos de información</w:t>
      </w:r>
    </w:p>
    <w:p w14:paraId="0DDACE85" w14:textId="77777777" w:rsidR="007602D0" w:rsidRPr="00157BF2" w:rsidRDefault="007602D0" w:rsidP="007F24DF">
      <w:pPr>
        <w:pStyle w:val="Prrafodelista"/>
        <w:numPr>
          <w:ilvl w:val="1"/>
          <w:numId w:val="45"/>
        </w:numPr>
        <w:jc w:val="both"/>
        <w:rPr>
          <w:rFonts w:cstheme="minorHAnsi"/>
        </w:rPr>
      </w:pPr>
      <w:r>
        <w:rPr>
          <w:rFonts w:cstheme="minorHAnsi"/>
        </w:rPr>
        <w:t>Atributos de datos</w:t>
      </w:r>
    </w:p>
    <w:p w14:paraId="1E318AE7" w14:textId="77777777" w:rsidR="007602D0" w:rsidRPr="00157BF2" w:rsidRDefault="007602D0" w:rsidP="007F24DF">
      <w:pPr>
        <w:pStyle w:val="Prrafodelista"/>
        <w:numPr>
          <w:ilvl w:val="1"/>
          <w:numId w:val="45"/>
        </w:numPr>
        <w:jc w:val="both"/>
        <w:rPr>
          <w:rFonts w:cstheme="minorHAnsi"/>
        </w:rPr>
      </w:pPr>
      <w:r>
        <w:rPr>
          <w:rFonts w:cstheme="minorHAnsi"/>
        </w:rPr>
        <w:t>Flujos de información</w:t>
      </w:r>
    </w:p>
    <w:p w14:paraId="6DAA7770" w14:textId="77777777" w:rsidR="007602D0" w:rsidRPr="00157BF2" w:rsidRDefault="007602D0" w:rsidP="007F24DF">
      <w:pPr>
        <w:pStyle w:val="Prrafodelista"/>
        <w:numPr>
          <w:ilvl w:val="1"/>
          <w:numId w:val="45"/>
        </w:numPr>
        <w:jc w:val="both"/>
        <w:rPr>
          <w:rFonts w:cstheme="minorHAnsi"/>
        </w:rPr>
      </w:pPr>
      <w:r w:rsidRPr="00157BF2">
        <w:rPr>
          <w:rFonts w:cstheme="minorHAnsi"/>
        </w:rPr>
        <w:t>Servicios de Información  </w:t>
      </w:r>
    </w:p>
    <w:p w14:paraId="3FB4F461" w14:textId="77777777" w:rsidR="007602D0" w:rsidRPr="00157BF2" w:rsidRDefault="007602D0" w:rsidP="007F24DF">
      <w:pPr>
        <w:pStyle w:val="Prrafodelista"/>
        <w:numPr>
          <w:ilvl w:val="1"/>
          <w:numId w:val="45"/>
        </w:numPr>
        <w:jc w:val="both"/>
        <w:rPr>
          <w:rFonts w:cstheme="minorHAnsi"/>
        </w:rPr>
      </w:pPr>
      <w:r>
        <w:rPr>
          <w:rFonts w:cstheme="minorHAnsi"/>
        </w:rPr>
        <w:lastRenderedPageBreak/>
        <w:t>Matriz de servicios de información vs información</w:t>
      </w:r>
    </w:p>
    <w:p w14:paraId="1C100E46" w14:textId="77777777" w:rsidR="007602D0" w:rsidRDefault="007602D0" w:rsidP="007602D0">
      <w:pPr>
        <w:pStyle w:val="Prrafodelista"/>
        <w:ind w:left="0"/>
        <w:jc w:val="both"/>
        <w:rPr>
          <w:rFonts w:cstheme="minorHAnsi"/>
        </w:rPr>
      </w:pPr>
    </w:p>
    <w:p w14:paraId="2756498A" w14:textId="4A352546" w:rsidR="007602D0" w:rsidRDefault="007602D0" w:rsidP="007602D0">
      <w:pPr>
        <w:pStyle w:val="Prrafodelista"/>
        <w:ind w:left="0"/>
        <w:jc w:val="both"/>
      </w:pPr>
      <w:r w:rsidRPr="004542DE">
        <w:rPr>
          <w:rFonts w:cstheme="minorHAnsi"/>
        </w:rPr>
        <w:t xml:space="preserve">El catálogo de componentes de información es actualizado por el Subgerente de Ingeniería de Software y se encuentra ubicado </w:t>
      </w:r>
      <w:r w:rsidR="005621F9" w:rsidRPr="005621F9">
        <w:rPr>
          <w:rFonts w:cstheme="minorHAnsi"/>
        </w:rPr>
        <w:t xml:space="preserve">en el repositorio: Gerencia de Tecnología/Gobierno Digital/1. Arquitectura/Modelo de Gestión y Gobierno de TI/Dominio de </w:t>
      </w:r>
      <w:r w:rsidR="00E601C7">
        <w:rPr>
          <w:rFonts w:cstheme="minorHAnsi"/>
        </w:rPr>
        <w:t>Información.</w:t>
      </w:r>
    </w:p>
    <w:p w14:paraId="49126E80" w14:textId="77777777" w:rsidR="007602D0" w:rsidRDefault="007602D0" w:rsidP="007602D0">
      <w:pPr>
        <w:pStyle w:val="Prrafodelista"/>
        <w:ind w:left="0"/>
        <w:jc w:val="both"/>
        <w:rPr>
          <w:rFonts w:cstheme="minorHAnsi"/>
        </w:rPr>
      </w:pPr>
    </w:p>
    <w:p w14:paraId="6325FD97" w14:textId="77777777" w:rsidR="007602D0" w:rsidRPr="00E9614C" w:rsidRDefault="007602D0" w:rsidP="007602D0">
      <w:pPr>
        <w:pStyle w:val="Ttulo3"/>
        <w:rPr>
          <w:color w:val="auto"/>
        </w:rPr>
      </w:pPr>
      <w:bookmarkStart w:id="129" w:name="_Toc38632734"/>
      <w:bookmarkStart w:id="130" w:name="_Toc38902802"/>
      <w:bookmarkStart w:id="131" w:name="_Toc60058740"/>
      <w:r w:rsidRPr="00E9614C">
        <w:rPr>
          <w:color w:val="auto"/>
        </w:rPr>
        <w:t>Servicios intercambio de información</w:t>
      </w:r>
      <w:bookmarkEnd w:id="129"/>
      <w:bookmarkEnd w:id="130"/>
      <w:bookmarkEnd w:id="131"/>
    </w:p>
    <w:p w14:paraId="437E6292" w14:textId="77777777" w:rsidR="007602D0" w:rsidRPr="00653ACF" w:rsidRDefault="007602D0" w:rsidP="007602D0">
      <w:pPr>
        <w:jc w:val="both"/>
        <w:rPr>
          <w:rFonts w:cstheme="minorHAnsi"/>
        </w:rPr>
      </w:pPr>
    </w:p>
    <w:p w14:paraId="62985746" w14:textId="5CBFD450" w:rsidR="007602D0" w:rsidRDefault="007602D0" w:rsidP="007602D0">
      <w:pPr>
        <w:jc w:val="both"/>
      </w:pPr>
      <w:r>
        <w:t>Con el objetivo de optimizar los procesos de interoperabilidad de la información para atender las necesidades de las entidades y ciudadanos con transparencia y servicios oportunos, pertinentes y de calidad, se desarrollaron las siguientes unidades de gestión durante la vigencia 2016-2019:</w:t>
      </w:r>
    </w:p>
    <w:p w14:paraId="4640FBDF" w14:textId="77777777" w:rsidR="00D12ACE" w:rsidRDefault="00D12ACE" w:rsidP="007602D0">
      <w:pPr>
        <w:jc w:val="both"/>
      </w:pPr>
    </w:p>
    <w:tbl>
      <w:tblPr>
        <w:tblStyle w:val="Tablaconcuadrcula"/>
        <w:tblW w:w="0" w:type="auto"/>
        <w:tblLook w:val="04A0" w:firstRow="1" w:lastRow="0" w:firstColumn="1" w:lastColumn="0" w:noHBand="0" w:noVBand="1"/>
      </w:tblPr>
      <w:tblGrid>
        <w:gridCol w:w="3114"/>
        <w:gridCol w:w="1843"/>
        <w:gridCol w:w="3871"/>
      </w:tblGrid>
      <w:tr w:rsidR="007602D0" w14:paraId="61930D32" w14:textId="77777777" w:rsidTr="000662EC">
        <w:trPr>
          <w:tblHeader/>
        </w:trPr>
        <w:tc>
          <w:tcPr>
            <w:tcW w:w="3114" w:type="dxa"/>
            <w:shd w:val="clear" w:color="auto" w:fill="D9D9D9" w:themeFill="background1" w:themeFillShade="D9"/>
          </w:tcPr>
          <w:p w14:paraId="09590946" w14:textId="77777777" w:rsidR="007602D0" w:rsidRPr="00653ACF" w:rsidRDefault="007602D0" w:rsidP="000662EC">
            <w:pPr>
              <w:jc w:val="center"/>
              <w:rPr>
                <w:rFonts w:cstheme="minorHAnsi"/>
                <w:b/>
              </w:rPr>
            </w:pPr>
            <w:r w:rsidRPr="00653ACF">
              <w:rPr>
                <w:rFonts w:cstheme="minorHAnsi"/>
                <w:b/>
              </w:rPr>
              <w:lastRenderedPageBreak/>
              <w:t>OBJETIVO ESTRATÉGICO / COMPONENTE Y PROPÓSITOS DE LA POLÍTICA DE GOBIERNO DIGITAL</w:t>
            </w:r>
          </w:p>
        </w:tc>
        <w:tc>
          <w:tcPr>
            <w:tcW w:w="1843" w:type="dxa"/>
            <w:shd w:val="clear" w:color="auto" w:fill="D9D9D9" w:themeFill="background1" w:themeFillShade="D9"/>
          </w:tcPr>
          <w:p w14:paraId="37C58B09" w14:textId="77777777" w:rsidR="007602D0" w:rsidRPr="00653ACF" w:rsidRDefault="007602D0" w:rsidP="000662EC">
            <w:pPr>
              <w:jc w:val="center"/>
              <w:rPr>
                <w:rFonts w:cstheme="minorHAnsi"/>
                <w:b/>
              </w:rPr>
            </w:pPr>
            <w:r w:rsidRPr="00653ACF">
              <w:rPr>
                <w:rFonts w:cstheme="minorHAnsi"/>
                <w:b/>
              </w:rPr>
              <w:t>LÍNEAS DE ACCIÓN</w:t>
            </w:r>
          </w:p>
        </w:tc>
        <w:tc>
          <w:tcPr>
            <w:tcW w:w="3871" w:type="dxa"/>
            <w:shd w:val="clear" w:color="auto" w:fill="D9D9D9" w:themeFill="background1" w:themeFillShade="D9"/>
          </w:tcPr>
          <w:p w14:paraId="3073B27C" w14:textId="77777777" w:rsidR="007602D0" w:rsidRPr="00653ACF" w:rsidRDefault="007602D0" w:rsidP="000662EC">
            <w:pPr>
              <w:jc w:val="center"/>
              <w:rPr>
                <w:rFonts w:cstheme="minorHAnsi"/>
                <w:b/>
              </w:rPr>
            </w:pPr>
            <w:r w:rsidRPr="00653ACF">
              <w:rPr>
                <w:rFonts w:cstheme="minorHAnsi"/>
                <w:b/>
              </w:rPr>
              <w:t>UNIDADES DE GESTIÓN / PROPÓSITO</w:t>
            </w:r>
          </w:p>
        </w:tc>
      </w:tr>
      <w:tr w:rsidR="007602D0" w14:paraId="39D1CE91" w14:textId="77777777" w:rsidTr="000662EC">
        <w:trPr>
          <w:tblHeader/>
        </w:trPr>
        <w:tc>
          <w:tcPr>
            <w:tcW w:w="3114" w:type="dxa"/>
            <w:vMerge w:val="restart"/>
          </w:tcPr>
          <w:p w14:paraId="616E224F" w14:textId="77777777" w:rsidR="007602D0" w:rsidRDefault="007602D0" w:rsidP="000662EC">
            <w:pPr>
              <w:jc w:val="both"/>
              <w:rPr>
                <w:rFonts w:cstheme="minorHAnsi"/>
              </w:rPr>
            </w:pPr>
            <w:r w:rsidRPr="00311625">
              <w:rPr>
                <w:rFonts w:cstheme="minorHAnsi"/>
                <w:b/>
              </w:rPr>
              <w:t>Objetivo estratégico:</w:t>
            </w:r>
            <w:r>
              <w:rPr>
                <w:rFonts w:cstheme="minorHAnsi"/>
              </w:rPr>
              <w:t xml:space="preserve"> </w:t>
            </w:r>
          </w:p>
          <w:p w14:paraId="59272729" w14:textId="77777777" w:rsidR="007602D0" w:rsidRDefault="007602D0" w:rsidP="000662EC">
            <w:pPr>
              <w:jc w:val="both"/>
              <w:rPr>
                <w:rFonts w:cstheme="minorHAnsi"/>
              </w:rPr>
            </w:pPr>
            <w:r>
              <w:rPr>
                <w:rFonts w:cstheme="minorHAnsi"/>
              </w:rPr>
              <w:t>Atender las necesidades de las entidades y ciudadanos con transparencia y servicios oportunos, pertinentes y de calidad.</w:t>
            </w:r>
          </w:p>
          <w:p w14:paraId="4E163067" w14:textId="77777777" w:rsidR="007602D0" w:rsidRDefault="007602D0" w:rsidP="000662EC">
            <w:pPr>
              <w:jc w:val="both"/>
              <w:rPr>
                <w:rFonts w:cstheme="minorHAnsi"/>
              </w:rPr>
            </w:pPr>
          </w:p>
          <w:p w14:paraId="444BB775" w14:textId="77777777" w:rsidR="007602D0" w:rsidRDefault="007602D0" w:rsidP="000662EC">
            <w:pPr>
              <w:jc w:val="both"/>
              <w:rPr>
                <w:rFonts w:cstheme="minorHAnsi"/>
              </w:rPr>
            </w:pPr>
            <w:r w:rsidRPr="00311625">
              <w:rPr>
                <w:rFonts w:cstheme="minorHAnsi"/>
                <w:b/>
              </w:rPr>
              <w:t>Componente:</w:t>
            </w:r>
            <w:r>
              <w:rPr>
                <w:rFonts w:cstheme="minorHAnsi"/>
              </w:rPr>
              <w:t xml:space="preserve"> </w:t>
            </w:r>
          </w:p>
          <w:p w14:paraId="27C9EDC1" w14:textId="77777777" w:rsidR="007602D0" w:rsidRDefault="007602D0" w:rsidP="000662EC">
            <w:pPr>
              <w:jc w:val="both"/>
              <w:rPr>
                <w:rFonts w:cstheme="minorHAnsi"/>
              </w:rPr>
            </w:pPr>
            <w:r>
              <w:rPr>
                <w:rFonts w:cstheme="minorHAnsi"/>
              </w:rPr>
              <w:t>TIC para la sociedad.</w:t>
            </w:r>
          </w:p>
          <w:p w14:paraId="08B2CE52" w14:textId="77777777" w:rsidR="007602D0" w:rsidRDefault="007602D0" w:rsidP="000662EC">
            <w:pPr>
              <w:jc w:val="both"/>
              <w:rPr>
                <w:rFonts w:cstheme="minorHAnsi"/>
              </w:rPr>
            </w:pPr>
          </w:p>
          <w:p w14:paraId="4EA1E506" w14:textId="77777777" w:rsidR="007602D0" w:rsidRPr="00311625" w:rsidRDefault="007602D0" w:rsidP="000662EC">
            <w:pPr>
              <w:jc w:val="both"/>
              <w:rPr>
                <w:rFonts w:cstheme="minorHAnsi"/>
                <w:b/>
              </w:rPr>
            </w:pPr>
            <w:r w:rsidRPr="00311625">
              <w:rPr>
                <w:rFonts w:cstheme="minorHAnsi"/>
                <w:b/>
              </w:rPr>
              <w:t>Propósito:</w:t>
            </w:r>
          </w:p>
          <w:p w14:paraId="33DBEABA" w14:textId="77777777" w:rsidR="007602D0" w:rsidRDefault="007602D0" w:rsidP="007F24DF">
            <w:pPr>
              <w:pStyle w:val="Prrafodelista"/>
              <w:numPr>
                <w:ilvl w:val="0"/>
                <w:numId w:val="53"/>
              </w:numPr>
              <w:jc w:val="both"/>
              <w:rPr>
                <w:rFonts w:cstheme="minorHAnsi"/>
              </w:rPr>
            </w:pPr>
            <w:r>
              <w:rPr>
                <w:rFonts w:cstheme="minorHAnsi"/>
              </w:rPr>
              <w:t>Habilitar y mejorar la provisión de servicios digitales de confianza y calidad.</w:t>
            </w:r>
          </w:p>
          <w:p w14:paraId="16C8A95B" w14:textId="77777777" w:rsidR="007602D0" w:rsidRDefault="007602D0" w:rsidP="007F24DF">
            <w:pPr>
              <w:pStyle w:val="Prrafodelista"/>
              <w:numPr>
                <w:ilvl w:val="0"/>
                <w:numId w:val="53"/>
              </w:numPr>
              <w:jc w:val="both"/>
              <w:rPr>
                <w:rFonts w:cstheme="minorHAnsi"/>
              </w:rPr>
            </w:pPr>
            <w:r>
              <w:rPr>
                <w:rFonts w:cstheme="minorHAnsi"/>
              </w:rPr>
              <w:t>Lograr procesos internos, seguros y eficientes a través del fortalecimiento de las capacidades de gestión de tecnologías de información.</w:t>
            </w:r>
          </w:p>
          <w:p w14:paraId="2B15BBFC" w14:textId="77777777" w:rsidR="007602D0" w:rsidRPr="00311625" w:rsidRDefault="007602D0" w:rsidP="007F24DF">
            <w:pPr>
              <w:pStyle w:val="Prrafodelista"/>
              <w:numPr>
                <w:ilvl w:val="0"/>
                <w:numId w:val="54"/>
              </w:numPr>
              <w:jc w:val="both"/>
              <w:rPr>
                <w:rFonts w:cstheme="minorHAnsi"/>
              </w:rPr>
            </w:pPr>
            <w:r>
              <w:rPr>
                <w:rFonts w:cstheme="minorHAnsi"/>
              </w:rPr>
              <w:t>Empoderar a los ciudadanos a través de la consolidación de un Estado Abierto.</w:t>
            </w:r>
          </w:p>
        </w:tc>
        <w:tc>
          <w:tcPr>
            <w:tcW w:w="1843" w:type="dxa"/>
          </w:tcPr>
          <w:p w14:paraId="7BD987A9" w14:textId="77777777" w:rsidR="007602D0" w:rsidRDefault="007602D0" w:rsidP="000662EC">
            <w:pPr>
              <w:jc w:val="center"/>
              <w:rPr>
                <w:rFonts w:cstheme="minorHAnsi"/>
              </w:rPr>
            </w:pPr>
            <w:r>
              <w:rPr>
                <w:rFonts w:cstheme="minorHAnsi"/>
              </w:rPr>
              <w:t>Racionalizar y virtualizar trámites</w:t>
            </w:r>
          </w:p>
        </w:tc>
        <w:tc>
          <w:tcPr>
            <w:tcW w:w="3871" w:type="dxa"/>
          </w:tcPr>
          <w:p w14:paraId="63366BC8" w14:textId="77777777" w:rsidR="007602D0" w:rsidRPr="00653ACF" w:rsidRDefault="007602D0" w:rsidP="007F24DF">
            <w:pPr>
              <w:pStyle w:val="Prrafodelista"/>
              <w:numPr>
                <w:ilvl w:val="0"/>
                <w:numId w:val="52"/>
              </w:numPr>
              <w:ind w:left="317"/>
              <w:jc w:val="both"/>
              <w:rPr>
                <w:rFonts w:cstheme="minorHAnsi"/>
              </w:rPr>
            </w:pPr>
            <w:r>
              <w:rPr>
                <w:rFonts w:cstheme="minorHAnsi"/>
              </w:rPr>
              <w:t xml:space="preserve">Implementación Nuevo i. </w:t>
            </w:r>
            <w:r w:rsidRPr="00311625">
              <w:rPr>
                <w:rFonts w:cstheme="minorHAnsi"/>
                <w:b/>
              </w:rPr>
              <w:t>(A, B)</w:t>
            </w:r>
          </w:p>
        </w:tc>
      </w:tr>
      <w:tr w:rsidR="007602D0" w14:paraId="1616BB8E" w14:textId="77777777" w:rsidTr="000662EC">
        <w:trPr>
          <w:tblHeader/>
        </w:trPr>
        <w:tc>
          <w:tcPr>
            <w:tcW w:w="3114" w:type="dxa"/>
            <w:vMerge/>
          </w:tcPr>
          <w:p w14:paraId="40EE74A1" w14:textId="77777777" w:rsidR="007602D0" w:rsidRDefault="007602D0" w:rsidP="000662EC">
            <w:pPr>
              <w:jc w:val="center"/>
              <w:rPr>
                <w:rFonts w:cstheme="minorHAnsi"/>
              </w:rPr>
            </w:pPr>
          </w:p>
        </w:tc>
        <w:tc>
          <w:tcPr>
            <w:tcW w:w="1843" w:type="dxa"/>
          </w:tcPr>
          <w:p w14:paraId="16FD2A2B" w14:textId="77777777" w:rsidR="007602D0" w:rsidRDefault="007602D0" w:rsidP="000662EC">
            <w:pPr>
              <w:jc w:val="center"/>
              <w:rPr>
                <w:rFonts w:cstheme="minorHAnsi"/>
              </w:rPr>
            </w:pPr>
            <w:r>
              <w:rPr>
                <w:rFonts w:cstheme="minorHAnsi"/>
              </w:rPr>
              <w:t>Habilitar mecanismos electrónicos para compra y pago de productos y servicios</w:t>
            </w:r>
          </w:p>
        </w:tc>
        <w:tc>
          <w:tcPr>
            <w:tcW w:w="3871" w:type="dxa"/>
          </w:tcPr>
          <w:p w14:paraId="094779C2" w14:textId="77777777" w:rsidR="007602D0" w:rsidRPr="00653ACF" w:rsidRDefault="007602D0" w:rsidP="007F24DF">
            <w:pPr>
              <w:pStyle w:val="Prrafodelista"/>
              <w:numPr>
                <w:ilvl w:val="0"/>
                <w:numId w:val="52"/>
              </w:numPr>
              <w:ind w:left="317"/>
              <w:jc w:val="both"/>
              <w:rPr>
                <w:rFonts w:cstheme="minorHAnsi"/>
              </w:rPr>
            </w:pPr>
            <w:r>
              <w:rPr>
                <w:rFonts w:cstheme="minorHAnsi"/>
              </w:rPr>
              <w:t>Disposición de nuevos productos para la venta en la tienda virtual (Planos localidad, planos Bogotá).</w:t>
            </w:r>
            <w:r w:rsidRPr="00311625">
              <w:rPr>
                <w:rFonts w:cstheme="minorHAnsi"/>
                <w:b/>
              </w:rPr>
              <w:t xml:space="preserve"> (B)</w:t>
            </w:r>
          </w:p>
        </w:tc>
      </w:tr>
      <w:tr w:rsidR="007602D0" w14:paraId="3BA1E25B" w14:textId="77777777" w:rsidTr="000662EC">
        <w:trPr>
          <w:tblHeader/>
        </w:trPr>
        <w:tc>
          <w:tcPr>
            <w:tcW w:w="3114" w:type="dxa"/>
            <w:vMerge/>
          </w:tcPr>
          <w:p w14:paraId="0125F348" w14:textId="77777777" w:rsidR="007602D0" w:rsidRDefault="007602D0" w:rsidP="000662EC">
            <w:pPr>
              <w:jc w:val="center"/>
              <w:rPr>
                <w:rFonts w:cstheme="minorHAnsi"/>
              </w:rPr>
            </w:pPr>
          </w:p>
        </w:tc>
        <w:tc>
          <w:tcPr>
            <w:tcW w:w="1843" w:type="dxa"/>
          </w:tcPr>
          <w:p w14:paraId="27F2C994" w14:textId="77777777" w:rsidR="007602D0" w:rsidRDefault="007602D0" w:rsidP="000662EC">
            <w:pPr>
              <w:jc w:val="center"/>
              <w:rPr>
                <w:rFonts w:cstheme="minorHAnsi"/>
              </w:rPr>
            </w:pPr>
            <w:r>
              <w:rPr>
                <w:rFonts w:cstheme="minorHAnsi"/>
              </w:rPr>
              <w:t>Fortalecimiento de servicio al ciudadano</w:t>
            </w:r>
          </w:p>
        </w:tc>
        <w:tc>
          <w:tcPr>
            <w:tcW w:w="3871" w:type="dxa"/>
          </w:tcPr>
          <w:p w14:paraId="282C03FE" w14:textId="77777777" w:rsidR="007602D0" w:rsidRPr="00653ACF" w:rsidRDefault="007602D0" w:rsidP="007F24DF">
            <w:pPr>
              <w:pStyle w:val="Prrafodelista"/>
              <w:numPr>
                <w:ilvl w:val="0"/>
                <w:numId w:val="52"/>
              </w:numPr>
              <w:ind w:left="317"/>
              <w:jc w:val="both"/>
              <w:rPr>
                <w:rFonts w:cstheme="minorHAnsi"/>
              </w:rPr>
            </w:pPr>
            <w:r>
              <w:rPr>
                <w:rFonts w:cstheme="minorHAnsi"/>
              </w:rPr>
              <w:t xml:space="preserve">Implementación del portal WEB y la Intranet de la Entidad teniendo en cuenta los lineamientos de accesibilidad, usabilidad e interoperabilidad con el portal WEB de Bogotá. </w:t>
            </w:r>
            <w:r>
              <w:rPr>
                <w:rFonts w:cstheme="minorHAnsi"/>
                <w:b/>
              </w:rPr>
              <w:t>(B, D)</w:t>
            </w:r>
          </w:p>
        </w:tc>
      </w:tr>
      <w:tr w:rsidR="007602D0" w14:paraId="101D5475" w14:textId="77777777" w:rsidTr="000662EC">
        <w:trPr>
          <w:tblHeader/>
        </w:trPr>
        <w:tc>
          <w:tcPr>
            <w:tcW w:w="3114" w:type="dxa"/>
            <w:vMerge/>
          </w:tcPr>
          <w:p w14:paraId="4C758C4B" w14:textId="77777777" w:rsidR="007602D0" w:rsidRDefault="007602D0" w:rsidP="000662EC">
            <w:pPr>
              <w:jc w:val="center"/>
              <w:rPr>
                <w:rFonts w:cstheme="minorHAnsi"/>
              </w:rPr>
            </w:pPr>
          </w:p>
        </w:tc>
        <w:tc>
          <w:tcPr>
            <w:tcW w:w="1843" w:type="dxa"/>
            <w:vMerge w:val="restart"/>
          </w:tcPr>
          <w:p w14:paraId="5494097D" w14:textId="77777777" w:rsidR="007602D0" w:rsidRDefault="007602D0" w:rsidP="000662EC">
            <w:pPr>
              <w:jc w:val="center"/>
              <w:rPr>
                <w:rFonts w:cstheme="minorHAnsi"/>
              </w:rPr>
            </w:pPr>
            <w:r>
              <w:rPr>
                <w:rFonts w:cstheme="minorHAnsi"/>
              </w:rPr>
              <w:t>Mejora de la gestión documental de la UAECD</w:t>
            </w:r>
          </w:p>
        </w:tc>
        <w:tc>
          <w:tcPr>
            <w:tcW w:w="3871" w:type="dxa"/>
          </w:tcPr>
          <w:p w14:paraId="4E3CDDFF" w14:textId="77777777" w:rsidR="007602D0" w:rsidRPr="00653ACF" w:rsidRDefault="007602D0" w:rsidP="007F24DF">
            <w:pPr>
              <w:pStyle w:val="Prrafodelista"/>
              <w:numPr>
                <w:ilvl w:val="0"/>
                <w:numId w:val="52"/>
              </w:numPr>
              <w:ind w:left="317"/>
              <w:jc w:val="both"/>
              <w:rPr>
                <w:rFonts w:cstheme="minorHAnsi"/>
              </w:rPr>
            </w:pPr>
            <w:r>
              <w:rPr>
                <w:rFonts w:cstheme="minorHAnsi"/>
              </w:rPr>
              <w:t xml:space="preserve">Implementación estrategia Cero Papel – Comunicación interna electrónica. </w:t>
            </w:r>
            <w:r>
              <w:rPr>
                <w:rFonts w:cstheme="minorHAnsi"/>
                <w:b/>
              </w:rPr>
              <w:t>(B)</w:t>
            </w:r>
          </w:p>
        </w:tc>
      </w:tr>
      <w:tr w:rsidR="007602D0" w14:paraId="377213A7" w14:textId="77777777" w:rsidTr="000662EC">
        <w:trPr>
          <w:tblHeader/>
        </w:trPr>
        <w:tc>
          <w:tcPr>
            <w:tcW w:w="3114" w:type="dxa"/>
            <w:vMerge/>
          </w:tcPr>
          <w:p w14:paraId="503DD7A8" w14:textId="77777777" w:rsidR="007602D0" w:rsidRDefault="007602D0" w:rsidP="000662EC">
            <w:pPr>
              <w:jc w:val="center"/>
              <w:rPr>
                <w:rFonts w:cstheme="minorHAnsi"/>
              </w:rPr>
            </w:pPr>
          </w:p>
        </w:tc>
        <w:tc>
          <w:tcPr>
            <w:tcW w:w="1843" w:type="dxa"/>
            <w:vMerge/>
          </w:tcPr>
          <w:p w14:paraId="6F8728FC" w14:textId="77777777" w:rsidR="007602D0" w:rsidRDefault="007602D0" w:rsidP="000662EC">
            <w:pPr>
              <w:jc w:val="center"/>
              <w:rPr>
                <w:rFonts w:cstheme="minorHAnsi"/>
              </w:rPr>
            </w:pPr>
          </w:p>
        </w:tc>
        <w:tc>
          <w:tcPr>
            <w:tcW w:w="3871" w:type="dxa"/>
          </w:tcPr>
          <w:p w14:paraId="2F3C4D66" w14:textId="77777777" w:rsidR="007602D0" w:rsidRPr="00653ACF" w:rsidRDefault="007602D0" w:rsidP="007F24DF">
            <w:pPr>
              <w:pStyle w:val="Prrafodelista"/>
              <w:numPr>
                <w:ilvl w:val="0"/>
                <w:numId w:val="52"/>
              </w:numPr>
              <w:ind w:left="317"/>
              <w:jc w:val="both"/>
              <w:rPr>
                <w:rFonts w:cstheme="minorHAnsi"/>
              </w:rPr>
            </w:pPr>
            <w:r>
              <w:rPr>
                <w:rFonts w:cstheme="minorHAnsi"/>
              </w:rPr>
              <w:t xml:space="preserve">Implementación estrategia Cero Papel – firma electrónica en proceso de avalúos comerciales y cabida y linderos. </w:t>
            </w:r>
            <w:r>
              <w:rPr>
                <w:rFonts w:cstheme="minorHAnsi"/>
                <w:b/>
              </w:rPr>
              <w:t>(B)</w:t>
            </w:r>
          </w:p>
        </w:tc>
      </w:tr>
    </w:tbl>
    <w:p w14:paraId="2E68C017" w14:textId="77777777" w:rsidR="007602D0" w:rsidRDefault="007602D0" w:rsidP="007602D0">
      <w:pPr>
        <w:jc w:val="center"/>
        <w:rPr>
          <w:rFonts w:cstheme="minorHAnsi"/>
        </w:rPr>
      </w:pPr>
    </w:p>
    <w:p w14:paraId="039E04B5" w14:textId="77777777" w:rsidR="007602D0" w:rsidRDefault="007602D0" w:rsidP="007602D0">
      <w:pPr>
        <w:jc w:val="both"/>
        <w:rPr>
          <w:rFonts w:cstheme="minorHAnsi"/>
        </w:rPr>
      </w:pPr>
      <w:r>
        <w:rPr>
          <w:rFonts w:cstheme="minorHAnsi"/>
        </w:rPr>
        <w:t>De acuerdo con el informe de gestión de la Superintendencia de Notariado y Registro del año 2018, también durante ese mismo cuatrienio se llevó a cabo un convenio suscrito entre la Superintendencia de Notariado y Registro – SNR y la Unidad Administrativa Especial de Catastro Distrital- UAECD, cuyo objeto es “</w:t>
      </w:r>
      <w:r w:rsidRPr="00FE050B">
        <w:rPr>
          <w:rFonts w:cstheme="minorHAnsi"/>
        </w:rPr>
        <w:t>Aunar esfuerzos entre LA UNIDAD ADMINISTRATIVA ESPECIAL DE CATASTRO</w:t>
      </w:r>
      <w:r>
        <w:rPr>
          <w:rFonts w:cstheme="minorHAnsi"/>
        </w:rPr>
        <w:t xml:space="preserve"> </w:t>
      </w:r>
      <w:r w:rsidRPr="00FE050B">
        <w:rPr>
          <w:rFonts w:cstheme="minorHAnsi"/>
        </w:rPr>
        <w:t>DISTRITAL – UAECD- y la SUPERINTENDENCIA DE NOTARIADO Y REGISTROSNR-, con la finalidad que la UAECD pueda utilizar la información suministrada por la</w:t>
      </w:r>
      <w:r>
        <w:rPr>
          <w:rFonts w:cstheme="minorHAnsi"/>
        </w:rPr>
        <w:t xml:space="preserve"> </w:t>
      </w:r>
      <w:r w:rsidRPr="00FE050B">
        <w:rPr>
          <w:rFonts w:cstheme="minorHAnsi"/>
        </w:rPr>
        <w:t>SNR para mantener actualizada la información de los bienes inmuebles que conforman la</w:t>
      </w:r>
      <w:r>
        <w:rPr>
          <w:rFonts w:cstheme="minorHAnsi"/>
        </w:rPr>
        <w:t xml:space="preserve"> </w:t>
      </w:r>
      <w:r w:rsidRPr="00FE050B">
        <w:rPr>
          <w:rFonts w:cstheme="minorHAnsi"/>
        </w:rPr>
        <w:t>base de datos catastral en su aspecto físico, jurídico y económico, así mismo que la SNR pueda realizar los cambios sobre los folios</w:t>
      </w:r>
      <w:r>
        <w:rPr>
          <w:rFonts w:cstheme="minorHAnsi"/>
        </w:rPr>
        <w:t xml:space="preserve"> </w:t>
      </w:r>
      <w:r w:rsidRPr="00FE050B">
        <w:rPr>
          <w:rFonts w:cstheme="minorHAnsi"/>
        </w:rPr>
        <w:t>de matrícula inmobiliaria relacionados con el conjunto de datos denominado “variables</w:t>
      </w:r>
      <w:r>
        <w:rPr>
          <w:rFonts w:cstheme="minorHAnsi"/>
        </w:rPr>
        <w:t xml:space="preserve"> </w:t>
      </w:r>
      <w:r w:rsidRPr="00FE050B">
        <w:rPr>
          <w:rFonts w:cstheme="minorHAnsi"/>
        </w:rPr>
        <w:t>catastrales” de los predios de Bogotá, D.C.</w:t>
      </w:r>
      <w:r>
        <w:rPr>
          <w:rFonts w:cstheme="minorHAnsi"/>
        </w:rPr>
        <w:t>”.</w:t>
      </w:r>
    </w:p>
    <w:p w14:paraId="602738C4" w14:textId="77777777" w:rsidR="007602D0" w:rsidRDefault="007602D0" w:rsidP="007602D0">
      <w:pPr>
        <w:jc w:val="both"/>
        <w:rPr>
          <w:rFonts w:cstheme="minorHAnsi"/>
        </w:rPr>
      </w:pPr>
      <w:r>
        <w:rPr>
          <w:rFonts w:cstheme="minorHAnsi"/>
        </w:rPr>
        <w:t xml:space="preserve">En el marco de este convenio la UAECD ha llevado a cabo la difusión de chip/nomenclatura de 1.942 registros/matrículas de forma automatizada en las tres (3) Oficinas de Registro de Instrumentos </w:t>
      </w:r>
      <w:r>
        <w:rPr>
          <w:rFonts w:cstheme="minorHAnsi"/>
        </w:rPr>
        <w:lastRenderedPageBreak/>
        <w:t xml:space="preserve">Públicos de Bogotá (Norte, Centro y Sur) y así mismo gracias a la información brindada por la UAECD </w:t>
      </w:r>
      <w:r w:rsidRPr="00444FE2">
        <w:rPr>
          <w:rFonts w:cstheme="minorHAnsi"/>
        </w:rPr>
        <w:t>sobre las tres Oficinas de Registro de Instrumentos Públicos de Bogotá (Zonas Sur, Centro</w:t>
      </w:r>
      <w:r>
        <w:rPr>
          <w:rFonts w:cstheme="minorHAnsi"/>
        </w:rPr>
        <w:t xml:space="preserve"> </w:t>
      </w:r>
      <w:r w:rsidRPr="00444FE2">
        <w:rPr>
          <w:rFonts w:cstheme="minorHAnsi"/>
        </w:rPr>
        <w:t>y Norte)</w:t>
      </w:r>
      <w:r>
        <w:rPr>
          <w:rFonts w:cstheme="minorHAnsi"/>
        </w:rPr>
        <w:t>, se logró el proceso de actualización masiva por difusión automatizada por parte de la OTI, así:</w:t>
      </w:r>
    </w:p>
    <w:p w14:paraId="5BB9AD10" w14:textId="77777777" w:rsidR="007602D0" w:rsidRDefault="007602D0" w:rsidP="007F24DF">
      <w:pPr>
        <w:pStyle w:val="Prrafodelista"/>
        <w:numPr>
          <w:ilvl w:val="0"/>
          <w:numId w:val="50"/>
        </w:numPr>
        <w:jc w:val="both"/>
      </w:pPr>
      <w:r>
        <w:t xml:space="preserve">Sur: 252.398 matrículas </w:t>
      </w:r>
    </w:p>
    <w:p w14:paraId="7D31344C" w14:textId="77777777" w:rsidR="007602D0" w:rsidRDefault="007602D0" w:rsidP="007F24DF">
      <w:pPr>
        <w:pStyle w:val="Prrafodelista"/>
        <w:numPr>
          <w:ilvl w:val="0"/>
          <w:numId w:val="50"/>
        </w:numPr>
        <w:jc w:val="both"/>
      </w:pPr>
      <w:r>
        <w:t xml:space="preserve">Centro: 88.817 matrículas </w:t>
      </w:r>
    </w:p>
    <w:p w14:paraId="63B0409E" w14:textId="77777777" w:rsidR="007602D0" w:rsidRPr="00444FE2" w:rsidRDefault="007602D0" w:rsidP="007F24DF">
      <w:pPr>
        <w:pStyle w:val="Prrafodelista"/>
        <w:numPr>
          <w:ilvl w:val="0"/>
          <w:numId w:val="50"/>
        </w:numPr>
        <w:jc w:val="both"/>
        <w:rPr>
          <w:rFonts w:cstheme="minorHAnsi"/>
        </w:rPr>
      </w:pPr>
      <w:r>
        <w:t>Norte: Sobre 19.223 matrículas</w:t>
      </w:r>
      <w:r w:rsidRPr="00444FE2">
        <w:rPr>
          <w:rFonts w:cstheme="minorHAnsi"/>
        </w:rPr>
        <w:t xml:space="preserve"> </w:t>
      </w:r>
    </w:p>
    <w:p w14:paraId="7BABD4B9" w14:textId="77777777" w:rsidR="007602D0" w:rsidRDefault="007602D0" w:rsidP="007602D0">
      <w:pPr>
        <w:jc w:val="both"/>
      </w:pPr>
      <w:r>
        <w:t>Sobre los avances, en cuanto a servicios e intercambio de información, se resaltan los siguientes logros del Informe de gestión de la UAECD 2016-2019 entregado al Concejo de Bogotá:</w:t>
      </w:r>
    </w:p>
    <w:p w14:paraId="0A0CA98F" w14:textId="77777777" w:rsidR="007602D0" w:rsidRDefault="007602D0" w:rsidP="007F24DF">
      <w:pPr>
        <w:pStyle w:val="Prrafodelista"/>
        <w:numPr>
          <w:ilvl w:val="0"/>
          <w:numId w:val="51"/>
        </w:numPr>
        <w:jc w:val="both"/>
      </w:pPr>
      <w:r>
        <w:t>Mediante el Convenio Interadministrativo No. 691 del 14 de septiembre de 2018, la Ata Consejería Distrital TIC – ACDTIC hace entrega de la plataforma de datos abiertos de Bogotá a IDECA para su administración, cuyo objeto fue “Aunar esfuerzos para entrega definitiva de la plataforma Web Bogotá Datos Abiertos, por parte de la Secretaría General de la Alcaldía Mayor de Bogotá D.C -Alta Consejería Distrital de TIC a la Unidad Administrativa Especial de Catastro Distrital - UAECD – en procura de promover y fortalecer el proceso de apertura de datos en la ciudad”.</w:t>
      </w:r>
    </w:p>
    <w:p w14:paraId="22D1793D" w14:textId="77777777" w:rsidR="007602D0" w:rsidRDefault="007602D0" w:rsidP="007602D0">
      <w:pPr>
        <w:pStyle w:val="Prrafodelista"/>
        <w:jc w:val="both"/>
      </w:pPr>
    </w:p>
    <w:p w14:paraId="5924EC08" w14:textId="77777777" w:rsidR="007602D0" w:rsidRDefault="007602D0" w:rsidP="007F24DF">
      <w:pPr>
        <w:pStyle w:val="Prrafodelista"/>
        <w:numPr>
          <w:ilvl w:val="0"/>
          <w:numId w:val="51"/>
        </w:numPr>
        <w:jc w:val="both"/>
      </w:pPr>
      <w:r>
        <w:t>Una vez fue entregada, la UAECD inició un proceso de robustecimiento en donde incluyó el protocolo de seguridad https, la integración del componente geográfico, mejoras en la interfaz gráfica que permitieran facilidad en la búsqueda; acompañada de una serie de instrumentos que facilitan y promueven la publicación estandarizada de datos en el Distrito. Así mismo, se logró la federación de datos con la plataforma nacional de datos abiertos (https://datos.gov.co), permitiendo con esto, que los datos publicados en la plataforma distrital puedan ser visualizados y accedidos por la plataforma nacional. Así mismo, esta plataforma fue integrada en los procesos de gestión de datos de IDECA con el ánimo de optimizar actividades relacionadas con la disposición e integración de información geográfica en Bogotá, logrando en el último año incrementar el número de usuarios de la Plataforma de Datos Abiertos en un 573%.</w:t>
      </w:r>
    </w:p>
    <w:p w14:paraId="787FC4B2" w14:textId="77777777" w:rsidR="007602D0" w:rsidRDefault="007602D0" w:rsidP="007602D0">
      <w:pPr>
        <w:pStyle w:val="Prrafodelista"/>
        <w:jc w:val="center"/>
        <w:rPr>
          <w:rFonts w:ascii="Helvetica" w:hAnsi="Helvetica"/>
          <w:color w:val="333333"/>
          <w:sz w:val="27"/>
          <w:szCs w:val="27"/>
          <w:shd w:val="clear" w:color="auto" w:fill="CCCCCC"/>
        </w:rPr>
      </w:pPr>
      <w:r>
        <w:rPr>
          <w:noProof/>
          <w:lang w:val="en-US"/>
        </w:rPr>
        <w:lastRenderedPageBreak/>
        <w:drawing>
          <wp:inline distT="0" distB="0" distL="0" distR="0" wp14:anchorId="038900C7" wp14:editId="39EF7B81">
            <wp:extent cx="4651634" cy="2052084"/>
            <wp:effectExtent l="0" t="0" r="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a:ext>
                      </a:extLst>
                    </a:blip>
                    <a:srcRect/>
                    <a:stretch/>
                  </pic:blipFill>
                  <pic:spPr bwMode="auto">
                    <a:xfrm>
                      <a:off x="0" y="0"/>
                      <a:ext cx="4714160" cy="2079667"/>
                    </a:xfrm>
                    <a:prstGeom prst="rect">
                      <a:avLst/>
                    </a:prstGeom>
                    <a:ln>
                      <a:noFill/>
                    </a:ln>
                    <a:extLst>
                      <a:ext uri="{53640926-AAD7-44D8-BBD7-CCE9431645EC}">
                        <a14:shadowObscured xmlns:a14="http://schemas.microsoft.com/office/drawing/2010/main"/>
                      </a:ext>
                    </a:extLst>
                  </pic:spPr>
                </pic:pic>
              </a:graphicData>
            </a:graphic>
          </wp:inline>
        </w:drawing>
      </w:r>
    </w:p>
    <w:p w14:paraId="58A9E00A" w14:textId="77777777" w:rsidR="007602D0" w:rsidRDefault="007602D0" w:rsidP="007F24DF">
      <w:pPr>
        <w:pStyle w:val="Prrafodelista"/>
        <w:numPr>
          <w:ilvl w:val="0"/>
          <w:numId w:val="51"/>
        </w:numPr>
        <w:jc w:val="both"/>
      </w:pPr>
      <w:r>
        <w:t>Se realizaron ajustes a los servicios web dispuestos anteriormente, por cuanto deberían contemplar nueva información a disponer (información de ubicación, identificadores, información física y económica) para atender los convenios de intercambio de información con entidades como CISA y VUR.</w:t>
      </w:r>
    </w:p>
    <w:p w14:paraId="0804D7BF" w14:textId="77777777" w:rsidR="007602D0" w:rsidRDefault="007602D0" w:rsidP="007F24DF">
      <w:pPr>
        <w:pStyle w:val="Prrafodelista"/>
        <w:numPr>
          <w:ilvl w:val="0"/>
          <w:numId w:val="51"/>
        </w:numPr>
        <w:jc w:val="both"/>
      </w:pPr>
      <w:r>
        <w:t>Se dispuso la nueva Plataforma de Información Geográfica de Bogotá (https://www.ideca.gov.co), Mapas Bogotá (https://mapas.bogota.gov.co/) y Datos Abiertos (https://datosabiertos.bogota.gov.co) de manera integrada.</w:t>
      </w:r>
    </w:p>
    <w:p w14:paraId="3CD57462" w14:textId="77777777" w:rsidR="007602D0" w:rsidRDefault="007602D0" w:rsidP="007602D0">
      <w:pPr>
        <w:pStyle w:val="Prrafodelista"/>
        <w:jc w:val="both"/>
      </w:pPr>
    </w:p>
    <w:p w14:paraId="63DE9DB4" w14:textId="77777777" w:rsidR="007602D0" w:rsidRDefault="007602D0" w:rsidP="007F24DF">
      <w:pPr>
        <w:pStyle w:val="Prrafodelista"/>
        <w:numPr>
          <w:ilvl w:val="0"/>
          <w:numId w:val="51"/>
        </w:numPr>
        <w:jc w:val="both"/>
      </w:pPr>
      <w:r>
        <w:t xml:space="preserve">SNR-Catastro: a la fecha se ha establecido un protocolo de intercambio de información para la actualización de cambios de nomenclatura, reduciendo con esto el número de trámite en ventanilla. En lo que respecta a cambios de nombre se optimizo el proceso, y se espera con esto la eliminación de trámite de cambio de nombre. </w:t>
      </w:r>
    </w:p>
    <w:p w14:paraId="6E54F4E1" w14:textId="77777777" w:rsidR="007602D0" w:rsidRDefault="007602D0" w:rsidP="007602D0">
      <w:pPr>
        <w:pStyle w:val="Prrafodelista"/>
      </w:pPr>
    </w:p>
    <w:p w14:paraId="4C434A8F" w14:textId="77777777" w:rsidR="007602D0" w:rsidRDefault="007602D0" w:rsidP="007F24DF">
      <w:pPr>
        <w:pStyle w:val="Prrafodelista"/>
        <w:numPr>
          <w:ilvl w:val="0"/>
          <w:numId w:val="51"/>
        </w:numPr>
        <w:jc w:val="both"/>
      </w:pPr>
      <w:r>
        <w:t>Se estableció con la SNR un protocolo para la entrega de los archivos digitalizados de las escrituras públicas que generan las novedades de la SNR, esto permite mejorar los tiempos de respuesta para el trámite de englobes y desenglobes, para ello se habilitó una consulta en línea a los usuarios de la Subgerencia de Información Física y Jurídica.</w:t>
      </w:r>
    </w:p>
    <w:p w14:paraId="4C901C4D" w14:textId="77777777" w:rsidR="007602D0" w:rsidRDefault="007602D0" w:rsidP="007602D0">
      <w:pPr>
        <w:pStyle w:val="Prrafodelista"/>
        <w:jc w:val="both"/>
      </w:pPr>
    </w:p>
    <w:p w14:paraId="4F9A9355" w14:textId="77777777" w:rsidR="007602D0" w:rsidRDefault="007602D0" w:rsidP="007F24DF">
      <w:pPr>
        <w:pStyle w:val="Prrafodelista"/>
        <w:numPr>
          <w:ilvl w:val="0"/>
          <w:numId w:val="51"/>
        </w:numPr>
        <w:jc w:val="both"/>
      </w:pPr>
      <w:r>
        <w:t xml:space="preserve">A través del contrato realizado con el Consorcio Catastro S&amp;S se realizó la implementación del certificado catastral (tienda virtual) que se hacía de forma manual, el cual le permite al usuario seleccionar la información requerida en su certificado. </w:t>
      </w:r>
    </w:p>
    <w:p w14:paraId="78130A27" w14:textId="77777777" w:rsidR="007602D0" w:rsidRDefault="007602D0" w:rsidP="007602D0">
      <w:pPr>
        <w:pStyle w:val="Prrafodelista"/>
        <w:jc w:val="both"/>
      </w:pPr>
    </w:p>
    <w:p w14:paraId="0D79780D" w14:textId="77777777" w:rsidR="007602D0" w:rsidRDefault="007602D0" w:rsidP="007F24DF">
      <w:pPr>
        <w:pStyle w:val="Prrafodelista"/>
        <w:numPr>
          <w:ilvl w:val="0"/>
          <w:numId w:val="51"/>
        </w:numPr>
        <w:jc w:val="both"/>
      </w:pPr>
      <w:r>
        <w:t xml:space="preserve">A través del contrato realizado con el Consorcio Catastro S&amp;S se realizó la implementación de tres (3) servicios web para el reporte de novedades de mutaciones a la Secretaría Distrital de Hacienda: predios nuevos incorporados en la base catastral por medio de la aplicación de mutaciones del proceso de conservación catastral, predios borrados de la base catastral por medio de la aplicación de mutaciones del proceso de conservación catastral y </w:t>
      </w:r>
      <w:r>
        <w:lastRenderedPageBreak/>
        <w:t>estructuras asociadas a los predios que mediante mutaciones se les modifica el avalúo catastral para la presente vigencia.</w:t>
      </w:r>
    </w:p>
    <w:p w14:paraId="07FF4432" w14:textId="77777777" w:rsidR="007602D0" w:rsidRDefault="007602D0" w:rsidP="007602D0">
      <w:pPr>
        <w:pStyle w:val="Prrafodelista"/>
      </w:pPr>
    </w:p>
    <w:p w14:paraId="66E7F1DA" w14:textId="77777777" w:rsidR="007602D0" w:rsidRDefault="007602D0" w:rsidP="007F24DF">
      <w:pPr>
        <w:pStyle w:val="Prrafodelista"/>
        <w:numPr>
          <w:ilvl w:val="0"/>
          <w:numId w:val="51"/>
        </w:numPr>
        <w:jc w:val="both"/>
      </w:pPr>
      <w:r>
        <w:t>Se realizó la solución integral para todo el flujo de avalúos comerciales.</w:t>
      </w:r>
    </w:p>
    <w:p w14:paraId="6B36212B" w14:textId="77777777" w:rsidR="007602D0" w:rsidRPr="0004107A" w:rsidRDefault="007602D0" w:rsidP="007602D0">
      <w:pPr>
        <w:pStyle w:val="Prrafodelista"/>
        <w:jc w:val="both"/>
        <w:rPr>
          <w:rFonts w:ascii="Helvetica" w:hAnsi="Helvetica"/>
          <w:color w:val="333333"/>
          <w:sz w:val="27"/>
          <w:szCs w:val="27"/>
          <w:shd w:val="clear" w:color="auto" w:fill="CCCCCC"/>
        </w:rPr>
      </w:pPr>
    </w:p>
    <w:p w14:paraId="16A35AD2" w14:textId="77777777" w:rsidR="007602D0" w:rsidRDefault="007602D0" w:rsidP="007F24DF">
      <w:pPr>
        <w:pStyle w:val="Prrafodelista"/>
        <w:numPr>
          <w:ilvl w:val="0"/>
          <w:numId w:val="51"/>
        </w:numPr>
        <w:jc w:val="both"/>
      </w:pPr>
      <w:r>
        <w:t>Se han establecido múltiples convenios de intercambio de información diferentes actores (público y privado) unos de esos son CENTRAL DE INVERSIONES S. A. – CISA, el Comando de Reclutamiento - COREC, dando como resultado mejoras en la prestación de nuestro servicio a la ciudadanía y otras entidades como la Superintendencia de Notariado y Registro.</w:t>
      </w:r>
    </w:p>
    <w:p w14:paraId="13DFE8DB" w14:textId="77777777" w:rsidR="007602D0" w:rsidRDefault="007602D0" w:rsidP="007602D0">
      <w:pPr>
        <w:pStyle w:val="Prrafodelista"/>
      </w:pPr>
    </w:p>
    <w:p w14:paraId="0FF4E6BD" w14:textId="77777777" w:rsidR="007602D0" w:rsidRDefault="007602D0" w:rsidP="007F24DF">
      <w:pPr>
        <w:pStyle w:val="Prrafodelista"/>
        <w:numPr>
          <w:ilvl w:val="0"/>
          <w:numId w:val="51"/>
        </w:numPr>
        <w:jc w:val="both"/>
      </w:pPr>
      <w:r>
        <w:t>Generación de servicios web del orden cartográfico para los trámites en línea adelantados en la Ventanilla Única del Constructor VUC, de manera articulada con la Secretaría Distrital del Hábitat.</w:t>
      </w:r>
    </w:p>
    <w:p w14:paraId="41449795" w14:textId="77777777" w:rsidR="007602D0" w:rsidRDefault="007602D0" w:rsidP="007602D0">
      <w:pPr>
        <w:pStyle w:val="Prrafodelista"/>
      </w:pPr>
    </w:p>
    <w:p w14:paraId="7F780E6F" w14:textId="77777777" w:rsidR="007602D0" w:rsidRDefault="007602D0" w:rsidP="007F24DF">
      <w:pPr>
        <w:pStyle w:val="Prrafodelista"/>
        <w:numPr>
          <w:ilvl w:val="0"/>
          <w:numId w:val="51"/>
        </w:numPr>
        <w:jc w:val="both"/>
      </w:pPr>
      <w:r>
        <w:t>Implementación de un web services de geocodificación de direcciones en Bogotá:</w:t>
      </w:r>
    </w:p>
    <w:p w14:paraId="3BCEBA53" w14:textId="77777777" w:rsidR="007602D0" w:rsidRDefault="007602D0" w:rsidP="007602D0">
      <w:pPr>
        <w:pStyle w:val="Prrafodelista"/>
      </w:pPr>
    </w:p>
    <w:p w14:paraId="0FB4E71F" w14:textId="77777777" w:rsidR="007602D0" w:rsidRDefault="007602D0" w:rsidP="007F24DF">
      <w:pPr>
        <w:pStyle w:val="Prrafodelista"/>
        <w:numPr>
          <w:ilvl w:val="1"/>
          <w:numId w:val="51"/>
        </w:numPr>
        <w:jc w:val="both"/>
      </w:pPr>
      <w:r>
        <w:t>Las entidades de la Administración Distrital producen cada vez más información que implícitamente pertenecen a una ubicación en el territorio (geodatos). Sin embargo, la ausencia de herramientas y/o conocimiento, impiden en muchos casos, representar espacialmente la información que se captura o dispone por parte de las entidades de forma fácil.</w:t>
      </w:r>
    </w:p>
    <w:p w14:paraId="2A133CFF" w14:textId="77777777" w:rsidR="007602D0" w:rsidRDefault="007602D0" w:rsidP="007F24DF">
      <w:pPr>
        <w:pStyle w:val="Prrafodelista"/>
        <w:numPr>
          <w:ilvl w:val="1"/>
          <w:numId w:val="51"/>
        </w:numPr>
        <w:jc w:val="both"/>
      </w:pPr>
      <w:r>
        <w:t>La UAECD, como coordinador de IDECA, en aras de fortalecer la ampliación de la oferta de información geográfica y, el uso y explotación de esta, ha venido apoyando el proceso de obtención de coordenadas a partir de una dirección o nombres de lugares (sitios de interés), haciendo uso de un geocodificador.</w:t>
      </w:r>
    </w:p>
    <w:p w14:paraId="3F17C6F9" w14:textId="77777777" w:rsidR="007602D0" w:rsidRDefault="007602D0" w:rsidP="007F24DF">
      <w:pPr>
        <w:pStyle w:val="Prrafodelista"/>
        <w:numPr>
          <w:ilvl w:val="1"/>
          <w:numId w:val="51"/>
        </w:numPr>
        <w:jc w:val="both"/>
      </w:pPr>
      <w:r>
        <w:t>Es así que, desde el año 2009 se han generado herramientas para procesar registros de direcciones de forma puntual y masiva, obteniendo resultados que sin duda son cada vez más rápidos, precisos y eficientes, que presenta una serie de limitantes en cuanto a cantidad de registros simultáneos máximos para cada consulta, pues en promedio estos no deben superar los sesenta mil (60.000), y para cuyo procesamiento el tiempo esperado de respuesta supera las 5 horas, implicando además, la dedicación obligatoria de un profesional con manejo técnico de las herramientas y los datos para poder llevar a cabo el proceso.</w:t>
      </w:r>
    </w:p>
    <w:p w14:paraId="0E390B1D" w14:textId="77777777" w:rsidR="007602D0" w:rsidRDefault="007602D0" w:rsidP="007F24DF">
      <w:pPr>
        <w:pStyle w:val="Prrafodelista"/>
        <w:numPr>
          <w:ilvl w:val="1"/>
          <w:numId w:val="51"/>
        </w:numPr>
        <w:jc w:val="both"/>
      </w:pPr>
      <w:r>
        <w:t xml:space="preserve">Ante este panorama, y buscando mayor efectividad en el proceso, desde el año 2017 se contrató y puso a disposición de todas las entidades distritales, un servicio web para la geocodificación de direcciones en Bogotá D.C. de forma masiva (hasta 500.000 registros) y puntual, permitiendo que hoy 7 entidades, dentro las que se encuentra Secretaría General, Secretaría Distrital de Movilidad, Secretaría Distrital de Ambiente, Unidad Administrativa de Servicios Públicos, Secretaría Distrital de la </w:t>
      </w:r>
      <w:r>
        <w:lastRenderedPageBreak/>
        <w:t>Mujer, Instituto Distrital de Participación y Acción Comunal y la Secretaría Distrital de Seguridad, Convivencia y Justicia, se vean beneficiadas de este servicio optimizando sus procesos, recursos e información.</w:t>
      </w:r>
    </w:p>
    <w:p w14:paraId="3D6C040B" w14:textId="77777777" w:rsidR="007602D0" w:rsidRDefault="007602D0" w:rsidP="007F24DF">
      <w:pPr>
        <w:pStyle w:val="Prrafodelista"/>
        <w:numPr>
          <w:ilvl w:val="1"/>
          <w:numId w:val="51"/>
        </w:numPr>
        <w:jc w:val="both"/>
      </w:pPr>
      <w:r>
        <w:t>Este servicio puede ser utilizado a través de Mapas Bogotá (https://mapas.bogota.gov.co), inclusive su componente de procesamiento masivo para usuarios registrados habilitados con permiso. Se caracteriza por ser interoperable, exacto (acertado en más del 95% de los registros), oportuno y con un porcentaje de disponibilidad superior al 95%. Cabe mencionar que este servicio de geocodificación, por primera vez, utiliza como fuente de información base para su procesamiento la nomenclatura urbana de la ciudad definida por la UAECD.</w:t>
      </w:r>
    </w:p>
    <w:p w14:paraId="73E3EFC9" w14:textId="77777777" w:rsidR="007602D0" w:rsidRDefault="007602D0" w:rsidP="007F24DF">
      <w:pPr>
        <w:pStyle w:val="Prrafodelista"/>
        <w:numPr>
          <w:ilvl w:val="1"/>
          <w:numId w:val="51"/>
        </w:numPr>
        <w:jc w:val="both"/>
      </w:pPr>
      <w:r>
        <w:t>Actualmente IDECA dispone de dos plataformas de publicación de servicios, mediante las cuales ofrece un amplio directorio de servicios web geográficos con múltiples capacidades.</w:t>
      </w:r>
    </w:p>
    <w:p w14:paraId="65EC35F1" w14:textId="77777777" w:rsidR="00DA688C" w:rsidRDefault="007602D0" w:rsidP="00DA688C">
      <w:pPr>
        <w:keepNext/>
        <w:jc w:val="center"/>
      </w:pPr>
      <w:r>
        <w:rPr>
          <w:noProof/>
          <w:lang w:val="en-US"/>
        </w:rPr>
        <w:drawing>
          <wp:inline distT="0" distB="0" distL="0" distR="0" wp14:anchorId="3361D9F5" wp14:editId="70288877">
            <wp:extent cx="4048470" cy="2238522"/>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a:ext>
                      </a:extLst>
                    </a:blip>
                    <a:srcRect l="20842" t="15838" r="19860" b="25845"/>
                    <a:stretch/>
                  </pic:blipFill>
                  <pic:spPr bwMode="auto">
                    <a:xfrm>
                      <a:off x="0" y="0"/>
                      <a:ext cx="4069971" cy="2250410"/>
                    </a:xfrm>
                    <a:prstGeom prst="rect">
                      <a:avLst/>
                    </a:prstGeom>
                    <a:ln>
                      <a:noFill/>
                    </a:ln>
                    <a:extLst>
                      <a:ext uri="{53640926-AAD7-44D8-BBD7-CCE9431645EC}">
                        <a14:shadowObscured xmlns:a14="http://schemas.microsoft.com/office/drawing/2010/main"/>
                      </a:ext>
                    </a:extLst>
                  </pic:spPr>
                </pic:pic>
              </a:graphicData>
            </a:graphic>
          </wp:inline>
        </w:drawing>
      </w:r>
    </w:p>
    <w:p w14:paraId="0A72F167" w14:textId="3E83309D" w:rsidR="007602D0" w:rsidRDefault="00DA688C" w:rsidP="00DA688C">
      <w:pPr>
        <w:pStyle w:val="Descripcin"/>
        <w:jc w:val="center"/>
        <w:rPr>
          <w:rFonts w:ascii="Helvetica" w:hAnsi="Helvetica"/>
          <w:color w:val="333333"/>
          <w:sz w:val="27"/>
          <w:szCs w:val="27"/>
          <w:shd w:val="clear" w:color="auto" w:fill="CCCCCC"/>
        </w:rPr>
      </w:pPr>
      <w:bookmarkStart w:id="132" w:name="_Toc58097408"/>
      <w:r>
        <w:t xml:space="preserve">Ilustración </w:t>
      </w:r>
      <w:r>
        <w:fldChar w:fldCharType="begin"/>
      </w:r>
      <w:r>
        <w:instrText>SEQ Ilustración \* ARABIC</w:instrText>
      </w:r>
      <w:r>
        <w:fldChar w:fldCharType="separate"/>
      </w:r>
      <w:r w:rsidR="00C54E23">
        <w:rPr>
          <w:noProof/>
        </w:rPr>
        <w:t>25</w:t>
      </w:r>
      <w:r>
        <w:fldChar w:fldCharType="end"/>
      </w:r>
      <w:r>
        <w:t xml:space="preserve">. </w:t>
      </w:r>
      <w:r w:rsidRPr="009014F4">
        <w:t>Generación de servicios mediante Geoserver y ArcGis Server</w:t>
      </w:r>
      <w:bookmarkEnd w:id="132"/>
    </w:p>
    <w:p w14:paraId="7F6943D4" w14:textId="77777777" w:rsidR="007602D0" w:rsidRDefault="007602D0" w:rsidP="007F24DF">
      <w:pPr>
        <w:pStyle w:val="Prrafodelista"/>
        <w:numPr>
          <w:ilvl w:val="1"/>
          <w:numId w:val="51"/>
        </w:numPr>
        <w:jc w:val="both"/>
      </w:pPr>
      <w:r>
        <w:t>En el año 2016, los servicios web geográficos dispuestos desde IDECA contaban únicamente con la adopción de capacidades WMS (Web Map Service), es decir servicios de visualización. A partir del año 2018, y atendiendo a las características mínimas de los datos abiertos, IDECA ha ampliado las capacidades de todos sus servicios web de datos, permitiendo que a través de ellos los diferentes usuarios puedan además de visualizar, descargar los datos (servicios WFS). Sobre todos los servicios se realiza el proceso de adopción del Marco de Interoperabilidad para el Intercambio de Información del MinTIC, tramitando y gestionando la notificación del nivel 3 de Lenguaje Común de Intercambio de Información.</w:t>
      </w:r>
    </w:p>
    <w:p w14:paraId="045C0CA3" w14:textId="77777777" w:rsidR="007602D0" w:rsidRPr="00D61370" w:rsidRDefault="007602D0" w:rsidP="007F24DF">
      <w:pPr>
        <w:pStyle w:val="Prrafodelista"/>
        <w:numPr>
          <w:ilvl w:val="1"/>
          <w:numId w:val="51"/>
        </w:numPr>
        <w:jc w:val="both"/>
      </w:pPr>
      <w:r>
        <w:lastRenderedPageBreak/>
        <w:t>De igual forma, durante el año 2019 IDECA ha dispuesto opciones alternas de mapas base en estructuras tipo REST, WMTS (Web Map Tile Service) y Vector Tile. En el 2016, se contaba con un único mapa base, hoy ofrece 5 diferentes mapas base.</w:t>
      </w:r>
    </w:p>
    <w:p w14:paraId="5A5D7CFD" w14:textId="77777777" w:rsidR="007602D0" w:rsidRDefault="007602D0" w:rsidP="007F24DF">
      <w:pPr>
        <w:pStyle w:val="Prrafodelista"/>
        <w:numPr>
          <w:ilvl w:val="1"/>
          <w:numId w:val="51"/>
        </w:numPr>
        <w:jc w:val="both"/>
      </w:pPr>
      <w:r>
        <w:t>A través del contrato realizado con el Consorcio Catastro S&amp;S se realizó la implementación de tres (3) servicios web para el reporte de novedades de mutaciones a la Secretaría Distrital de Hacienda: predios nuevos incorporados en la base catastral por medio de la aplicación de mutaciones del proceso de conservación catastral, predios borrados de la base catastral por medio de la aplicación de mutaciones del proceso de conservación catastral y estructuras asociadas a los predios que mediante mutaciones se les modifica el avalúo catastral para la presente vigencia.</w:t>
      </w:r>
    </w:p>
    <w:p w14:paraId="55D2EB58" w14:textId="7B23E76A" w:rsidR="002F3B9E" w:rsidRPr="002F3B9E" w:rsidRDefault="002F3B9E" w:rsidP="002F3B9E">
      <w:pPr>
        <w:jc w:val="both"/>
        <w:rPr>
          <w:rFonts w:cstheme="minorHAnsi"/>
        </w:rPr>
      </w:pPr>
      <w:r>
        <w:rPr>
          <w:rFonts w:cstheme="minorHAnsi"/>
        </w:rPr>
        <w:t xml:space="preserve">La Gerencia de Tecnología </w:t>
      </w:r>
      <w:r w:rsidR="00645368">
        <w:rPr>
          <w:rFonts w:cstheme="minorHAnsi"/>
        </w:rPr>
        <w:t>realizó un diag</w:t>
      </w:r>
      <w:r w:rsidR="009C1482">
        <w:rPr>
          <w:rFonts w:cstheme="minorHAnsi"/>
        </w:rPr>
        <w:t>nó</w:t>
      </w:r>
      <w:r w:rsidR="00645368">
        <w:rPr>
          <w:rFonts w:cstheme="minorHAnsi"/>
        </w:rPr>
        <w:t xml:space="preserve">stico de los servicios de interoperabilidad de Catastro cuyo resultado quedaron en una ficha que </w:t>
      </w:r>
      <w:r w:rsidRPr="002F3B9E">
        <w:rPr>
          <w:rFonts w:cstheme="minorHAnsi"/>
        </w:rPr>
        <w:t xml:space="preserve">registra la información de todos los servicios de interoperabilidad que </w:t>
      </w:r>
      <w:r w:rsidR="009C1482">
        <w:rPr>
          <w:rFonts w:cstheme="minorHAnsi"/>
        </w:rPr>
        <w:t xml:space="preserve">se </w:t>
      </w:r>
      <w:r w:rsidRPr="002F3B9E">
        <w:rPr>
          <w:rFonts w:cstheme="minorHAnsi"/>
        </w:rPr>
        <w:t>tiene</w:t>
      </w:r>
      <w:r w:rsidR="009C1482">
        <w:rPr>
          <w:rFonts w:cstheme="minorHAnsi"/>
        </w:rPr>
        <w:t>n</w:t>
      </w:r>
      <w:r w:rsidRPr="002F3B9E">
        <w:rPr>
          <w:rFonts w:cstheme="minorHAnsi"/>
        </w:rPr>
        <w:t xml:space="preserve"> o está</w:t>
      </w:r>
      <w:r w:rsidR="009C1482">
        <w:rPr>
          <w:rFonts w:cstheme="minorHAnsi"/>
        </w:rPr>
        <w:t>n</w:t>
      </w:r>
      <w:r w:rsidRPr="002F3B9E">
        <w:rPr>
          <w:rFonts w:cstheme="minorHAnsi"/>
        </w:rPr>
        <w:t xml:space="preserve"> desarrollando, con el objeto de que se convierta en una herramienta ágil cuando se requiera mostrar los servicios que podemos ofrecer y/o identificar el estado de los que actualmente se encuentran desarrollados.</w:t>
      </w:r>
      <w:r w:rsidR="00A111A0">
        <w:rPr>
          <w:rFonts w:cstheme="minorHAnsi"/>
        </w:rPr>
        <w:t xml:space="preserve"> La ficha tiene la siguiente información:</w:t>
      </w:r>
    </w:p>
    <w:p w14:paraId="13D83BA1" w14:textId="17A8B2CF" w:rsidR="002F3B9E" w:rsidRPr="00A111A0" w:rsidRDefault="002F3B9E" w:rsidP="007F24DF">
      <w:pPr>
        <w:pStyle w:val="Prrafodelista"/>
        <w:numPr>
          <w:ilvl w:val="0"/>
          <w:numId w:val="103"/>
        </w:numPr>
        <w:jc w:val="both"/>
        <w:rPr>
          <w:rFonts w:cstheme="minorHAnsi"/>
        </w:rPr>
      </w:pPr>
      <w:r w:rsidRPr="00A111A0">
        <w:rPr>
          <w:rFonts w:cstheme="minorHAnsi"/>
        </w:rPr>
        <w:t>Hoja 1 - Servicios Activos:  Contiene el registro de todos los servicios del inventario de servicios anterior, y se anexaron los datos de los servicios de multipropósito, SNR, CISA y COREC.</w:t>
      </w:r>
    </w:p>
    <w:p w14:paraId="2C0611BB" w14:textId="472739DD" w:rsidR="002F3B9E" w:rsidRPr="00A111A0" w:rsidRDefault="002F3B9E" w:rsidP="007F24DF">
      <w:pPr>
        <w:pStyle w:val="Prrafodelista"/>
        <w:numPr>
          <w:ilvl w:val="0"/>
          <w:numId w:val="103"/>
        </w:numPr>
        <w:jc w:val="both"/>
        <w:rPr>
          <w:rFonts w:cstheme="minorHAnsi"/>
        </w:rPr>
      </w:pPr>
      <w:r w:rsidRPr="00A111A0">
        <w:rPr>
          <w:rFonts w:cstheme="minorHAnsi"/>
        </w:rPr>
        <w:t>Ho</w:t>
      </w:r>
      <w:r w:rsidR="00A111A0" w:rsidRPr="00A111A0">
        <w:rPr>
          <w:rFonts w:cstheme="minorHAnsi"/>
        </w:rPr>
        <w:t>j</w:t>
      </w:r>
      <w:r w:rsidRPr="00A111A0">
        <w:rPr>
          <w:rFonts w:cstheme="minorHAnsi"/>
        </w:rPr>
        <w:t>a 2 - Operaciones Servicios Activos:  Contiene el registro de las operaciones de cada uno de los servicios de la hoja 1, igual al anterior se registr</w:t>
      </w:r>
      <w:r w:rsidR="00B071CB">
        <w:rPr>
          <w:rFonts w:cstheme="minorHAnsi"/>
        </w:rPr>
        <w:t>a</w:t>
      </w:r>
      <w:r w:rsidRPr="00A111A0">
        <w:rPr>
          <w:rFonts w:cstheme="minorHAnsi"/>
        </w:rPr>
        <w:t xml:space="preserve"> allí </w:t>
      </w:r>
      <w:r w:rsidR="00121519">
        <w:rPr>
          <w:rFonts w:cstheme="minorHAnsi"/>
        </w:rPr>
        <w:t>la información</w:t>
      </w:r>
      <w:r w:rsidR="00121519" w:rsidRPr="00A111A0">
        <w:rPr>
          <w:rFonts w:cstheme="minorHAnsi"/>
        </w:rPr>
        <w:t xml:space="preserve"> </w:t>
      </w:r>
      <w:r w:rsidRPr="00A111A0">
        <w:rPr>
          <w:rFonts w:cstheme="minorHAnsi"/>
        </w:rPr>
        <w:t>del inventario anterior y la información de la SNR.</w:t>
      </w:r>
    </w:p>
    <w:p w14:paraId="43FADEC6" w14:textId="1F1642AB" w:rsidR="002F3B9E" w:rsidRPr="00A111A0" w:rsidRDefault="002F3B9E" w:rsidP="007F24DF">
      <w:pPr>
        <w:pStyle w:val="Prrafodelista"/>
        <w:numPr>
          <w:ilvl w:val="0"/>
          <w:numId w:val="103"/>
        </w:numPr>
        <w:jc w:val="both"/>
        <w:rPr>
          <w:rFonts w:cstheme="minorHAnsi"/>
        </w:rPr>
      </w:pPr>
      <w:r w:rsidRPr="00A111A0">
        <w:rPr>
          <w:rFonts w:cstheme="minorHAnsi"/>
        </w:rPr>
        <w:t>Hoja 3 - Servicios Web en Pruebas: Contiene el registro de todos los servicios en estado de pruebas.</w:t>
      </w:r>
    </w:p>
    <w:p w14:paraId="02E2631A" w14:textId="59D67BD5" w:rsidR="002F3B9E" w:rsidRPr="00A111A0" w:rsidRDefault="002F3B9E" w:rsidP="007F24DF">
      <w:pPr>
        <w:pStyle w:val="Prrafodelista"/>
        <w:numPr>
          <w:ilvl w:val="0"/>
          <w:numId w:val="103"/>
        </w:numPr>
        <w:jc w:val="both"/>
        <w:rPr>
          <w:rFonts w:cstheme="minorHAnsi"/>
        </w:rPr>
      </w:pPr>
      <w:r w:rsidRPr="00A111A0">
        <w:rPr>
          <w:rFonts w:cstheme="minorHAnsi"/>
        </w:rPr>
        <w:t xml:space="preserve">Hoja 4 - Servicios IDECA:  Contiene el registro de todos los servicios del inventario de servicios anterior </w:t>
      </w:r>
      <w:r w:rsidR="00D379CA">
        <w:rPr>
          <w:rFonts w:cstheme="minorHAnsi"/>
        </w:rPr>
        <w:t xml:space="preserve">de </w:t>
      </w:r>
      <w:r w:rsidRPr="00A111A0">
        <w:rPr>
          <w:rFonts w:cstheme="minorHAnsi"/>
        </w:rPr>
        <w:t>la gerencia de IDECA.</w:t>
      </w:r>
    </w:p>
    <w:p w14:paraId="2624E8A9" w14:textId="2B225C76" w:rsidR="002F3B9E" w:rsidRPr="00A111A0" w:rsidRDefault="002F3B9E" w:rsidP="007F24DF">
      <w:pPr>
        <w:pStyle w:val="Prrafodelista"/>
        <w:numPr>
          <w:ilvl w:val="0"/>
          <w:numId w:val="103"/>
        </w:numPr>
        <w:jc w:val="both"/>
        <w:rPr>
          <w:rFonts w:cstheme="minorHAnsi"/>
        </w:rPr>
      </w:pPr>
      <w:r w:rsidRPr="00A111A0">
        <w:rPr>
          <w:rFonts w:cstheme="minorHAnsi"/>
        </w:rPr>
        <w:t>Hoja 5 - listas:  Contiene las listas de valores que se crearon para el registro de algunas columnas de estas hojas anteriores.</w:t>
      </w:r>
    </w:p>
    <w:p w14:paraId="4F90E374" w14:textId="31BB4203" w:rsidR="007602D0" w:rsidRDefault="001A5C18" w:rsidP="007602D0">
      <w:pPr>
        <w:jc w:val="both"/>
        <w:rPr>
          <w:rFonts w:cstheme="minorHAnsi"/>
        </w:rPr>
      </w:pPr>
      <w:r>
        <w:rPr>
          <w:rFonts w:cstheme="minorHAnsi"/>
        </w:rPr>
        <w:t xml:space="preserve">La ficha de servicios de interoperabilidad </w:t>
      </w:r>
      <w:r w:rsidR="0078425A">
        <w:rPr>
          <w:rFonts w:cstheme="minorHAnsi"/>
        </w:rPr>
        <w:t>“</w:t>
      </w:r>
      <w:r w:rsidR="00B15485" w:rsidRPr="00B15485">
        <w:rPr>
          <w:rFonts w:cstheme="minorHAnsi"/>
        </w:rPr>
        <w:t>Ficha_Tecnica_Servicios_Interoperabilidad 1102020.xlsx</w:t>
      </w:r>
      <w:r w:rsidR="0093706D">
        <w:rPr>
          <w:rFonts w:cstheme="minorHAnsi"/>
        </w:rPr>
        <w:t xml:space="preserve">” se </w:t>
      </w:r>
      <w:r w:rsidR="0078425A" w:rsidRPr="004542DE">
        <w:rPr>
          <w:rFonts w:cstheme="minorHAnsi"/>
        </w:rPr>
        <w:t>encuentra ubicad</w:t>
      </w:r>
      <w:r w:rsidR="00B15485">
        <w:rPr>
          <w:rFonts w:cstheme="minorHAnsi"/>
        </w:rPr>
        <w:t>a</w:t>
      </w:r>
      <w:r w:rsidR="0078425A" w:rsidRPr="004542DE">
        <w:rPr>
          <w:rFonts w:cstheme="minorHAnsi"/>
        </w:rPr>
        <w:t xml:space="preserve"> </w:t>
      </w:r>
      <w:r w:rsidR="0078425A" w:rsidRPr="005621F9">
        <w:rPr>
          <w:rFonts w:cstheme="minorHAnsi"/>
        </w:rPr>
        <w:t xml:space="preserve">en el repositorio: Gerencia de Tecnología/Gobierno Digital/1. Arquitectura/Modelo de Gestión y Gobierno de TI/Dominio de </w:t>
      </w:r>
      <w:r w:rsidR="0078425A">
        <w:rPr>
          <w:rFonts w:cstheme="minorHAnsi"/>
        </w:rPr>
        <w:t>Información</w:t>
      </w:r>
    </w:p>
    <w:p w14:paraId="1632E14D" w14:textId="77777777" w:rsidR="0093706D" w:rsidRDefault="0093706D" w:rsidP="007602D0">
      <w:pPr>
        <w:jc w:val="both"/>
        <w:rPr>
          <w:rFonts w:cstheme="minorHAnsi"/>
        </w:rPr>
      </w:pPr>
    </w:p>
    <w:p w14:paraId="24F5AFAE" w14:textId="77777777" w:rsidR="007602D0" w:rsidRPr="00E9614C" w:rsidRDefault="007602D0" w:rsidP="007602D0">
      <w:pPr>
        <w:pStyle w:val="Ttulo3"/>
        <w:rPr>
          <w:color w:val="auto"/>
        </w:rPr>
      </w:pPr>
      <w:bookmarkStart w:id="133" w:name="_Toc38632735"/>
      <w:bookmarkStart w:id="134" w:name="_Toc38902803"/>
      <w:bookmarkStart w:id="135" w:name="_Toc60058741"/>
      <w:r w:rsidRPr="00E9614C">
        <w:rPr>
          <w:color w:val="auto"/>
        </w:rPr>
        <w:t>Calidad de componentes de información</w:t>
      </w:r>
      <w:bookmarkEnd w:id="133"/>
      <w:bookmarkEnd w:id="134"/>
      <w:bookmarkEnd w:id="135"/>
    </w:p>
    <w:p w14:paraId="00616C7F" w14:textId="77777777" w:rsidR="007602D0" w:rsidRDefault="007602D0" w:rsidP="007602D0">
      <w:pPr>
        <w:pStyle w:val="Prrafodelista"/>
        <w:ind w:left="360"/>
        <w:jc w:val="both"/>
        <w:rPr>
          <w:rFonts w:cstheme="minorHAnsi"/>
        </w:rPr>
      </w:pPr>
    </w:p>
    <w:p w14:paraId="348C0626" w14:textId="77777777" w:rsidR="007602D0" w:rsidRDefault="007602D0" w:rsidP="007602D0">
      <w:pPr>
        <w:pStyle w:val="Prrafodelista"/>
        <w:ind w:left="0"/>
        <w:jc w:val="both"/>
        <w:rPr>
          <w:rFonts w:cstheme="minorHAnsi"/>
        </w:rPr>
      </w:pPr>
      <w:r>
        <w:rPr>
          <w:rFonts w:cstheme="minorHAnsi"/>
        </w:rPr>
        <w:t>Con relación a la calidad de los componentes de información, ésta se encuentra presente en todas las etapas del proceso de desarrollo así:</w:t>
      </w:r>
    </w:p>
    <w:p w14:paraId="7AD4BA9E" w14:textId="77777777" w:rsidR="007602D0" w:rsidRDefault="007602D0" w:rsidP="007602D0">
      <w:pPr>
        <w:pStyle w:val="Prrafodelista"/>
        <w:ind w:left="0"/>
        <w:jc w:val="both"/>
        <w:rPr>
          <w:rFonts w:cstheme="minorHAnsi"/>
        </w:rPr>
      </w:pPr>
    </w:p>
    <w:p w14:paraId="4E082D51" w14:textId="77777777" w:rsidR="007602D0" w:rsidRPr="003C4699" w:rsidRDefault="007602D0" w:rsidP="007F24DF">
      <w:pPr>
        <w:pStyle w:val="Prrafodelista"/>
        <w:numPr>
          <w:ilvl w:val="0"/>
          <w:numId w:val="55"/>
        </w:numPr>
        <w:jc w:val="both"/>
        <w:rPr>
          <w:rFonts w:cstheme="minorHAnsi"/>
        </w:rPr>
      </w:pPr>
      <w:r w:rsidRPr="003C4699">
        <w:rPr>
          <w:rFonts w:cstheme="minorHAnsi"/>
        </w:rPr>
        <w:t>Calidad en el diseño: Cada ingeniero de desarrollo realiza el documento de análisis y diseño del componente a desarrollar, en algunos casos se realiza una revisión por parte del líder técnico, aunque no es generalizada, además no existe una herramienta estándar para realizar esta labor.</w:t>
      </w:r>
    </w:p>
    <w:p w14:paraId="2ABF6840" w14:textId="77777777" w:rsidR="007602D0" w:rsidRPr="003C4699" w:rsidRDefault="007602D0" w:rsidP="007F24DF">
      <w:pPr>
        <w:pStyle w:val="Prrafodelista"/>
        <w:numPr>
          <w:ilvl w:val="0"/>
          <w:numId w:val="55"/>
        </w:numPr>
        <w:jc w:val="both"/>
        <w:rPr>
          <w:rFonts w:cstheme="minorHAnsi"/>
        </w:rPr>
      </w:pPr>
      <w:r w:rsidRPr="003C4699">
        <w:rPr>
          <w:rFonts w:cstheme="minorHAnsi"/>
        </w:rPr>
        <w:t>Calidad en la implementación: Está a cargo de cada ingeniero de desarrollo quien realiza las pruebas, en algunos casos con el acompañamiento del líder técnico. Así mismo al interior de la Subgerencia de Ingeniería de Software existe una persona con el rol de calidad (ingeniero de calidad) en la implementación que se encarga de verificar la realización de las pruebas.</w:t>
      </w:r>
    </w:p>
    <w:p w14:paraId="0C0F2157" w14:textId="4DC2FBF1" w:rsidR="007602D0" w:rsidRPr="003C4699" w:rsidRDefault="007602D0" w:rsidP="007F24DF">
      <w:pPr>
        <w:pStyle w:val="Prrafodelista"/>
        <w:numPr>
          <w:ilvl w:val="0"/>
          <w:numId w:val="55"/>
        </w:numPr>
        <w:jc w:val="both"/>
        <w:rPr>
          <w:rFonts w:cstheme="minorHAnsi"/>
        </w:rPr>
      </w:pPr>
      <w:r w:rsidRPr="003C4699">
        <w:rPr>
          <w:rFonts w:cstheme="minorHAnsi"/>
        </w:rPr>
        <w:t>Calidad del producto: Está a cargo del ingeniero de calidad</w:t>
      </w:r>
      <w:r w:rsidR="00121519">
        <w:rPr>
          <w:rFonts w:cstheme="minorHAnsi"/>
        </w:rPr>
        <w:t>,</w:t>
      </w:r>
      <w:r w:rsidRPr="003C4699">
        <w:rPr>
          <w:rFonts w:cstheme="minorHAnsi"/>
        </w:rPr>
        <w:t xml:space="preserve"> quien se encarga de revisar la completitud y el cumplimiento de los productos entregados, ya sea de un mantenimiento perfectivo, correctivo o adaptativo. Así mismo verifica que se generen los documentos correspondientes y que toda la información se encuentre cargada en la mesa de servicio de TI.</w:t>
      </w:r>
    </w:p>
    <w:p w14:paraId="3B7EC206" w14:textId="77777777" w:rsidR="007602D0" w:rsidRDefault="007602D0" w:rsidP="007F24DF">
      <w:pPr>
        <w:pStyle w:val="Prrafodelista"/>
        <w:numPr>
          <w:ilvl w:val="0"/>
          <w:numId w:val="55"/>
        </w:numPr>
        <w:jc w:val="both"/>
        <w:rPr>
          <w:rFonts w:cstheme="minorHAnsi"/>
        </w:rPr>
      </w:pPr>
      <w:r w:rsidRPr="003C4699">
        <w:rPr>
          <w:rFonts w:cstheme="minorHAnsi"/>
        </w:rPr>
        <w:t>Calidad en la satisfacción: Se refiere a las pruebas realizados por los usuarios funcionales, estas pruebas se encuentran</w:t>
      </w:r>
      <w:r>
        <w:rPr>
          <w:rFonts w:cstheme="minorHAnsi"/>
        </w:rPr>
        <w:t xml:space="preserve"> establecidas dentro del procedimiento mantenimiento de aplicaciones, como parte fundamental para aprobar o no el requerimiento solicitado.</w:t>
      </w:r>
    </w:p>
    <w:p w14:paraId="08E63B99" w14:textId="77777777" w:rsidR="007602D0" w:rsidRPr="00721CC6" w:rsidRDefault="007602D0" w:rsidP="007602D0">
      <w:pPr>
        <w:jc w:val="both"/>
        <w:rPr>
          <w:rFonts w:cstheme="minorHAnsi"/>
        </w:rPr>
      </w:pPr>
      <w:r>
        <w:rPr>
          <w:rFonts w:cstheme="minorHAnsi"/>
        </w:rPr>
        <w:t xml:space="preserve">Para asegurar la calidad de los componentes de información hace falta </w:t>
      </w:r>
      <w:r w:rsidRPr="00EC4273">
        <w:rPr>
          <w:rFonts w:cstheme="minorHAnsi"/>
        </w:rPr>
        <w:t xml:space="preserve">establecer acuerdos </w:t>
      </w:r>
      <w:r>
        <w:rPr>
          <w:rFonts w:cstheme="minorHAnsi"/>
        </w:rPr>
        <w:t xml:space="preserve">formales </w:t>
      </w:r>
      <w:r w:rsidRPr="00EC4273">
        <w:rPr>
          <w:rFonts w:cstheme="minorHAnsi"/>
        </w:rPr>
        <w:t>que garanticen la calidad de la información</w:t>
      </w:r>
      <w:r>
        <w:rPr>
          <w:rFonts w:cstheme="minorHAnsi"/>
        </w:rPr>
        <w:t xml:space="preserve"> en </w:t>
      </w:r>
      <w:r w:rsidRPr="00EC4273">
        <w:rPr>
          <w:rFonts w:cstheme="minorHAnsi"/>
        </w:rPr>
        <w:t xml:space="preserve">conjunto con las </w:t>
      </w:r>
      <w:r>
        <w:rPr>
          <w:rFonts w:cstheme="minorHAnsi"/>
        </w:rPr>
        <w:t xml:space="preserve">diferentes </w:t>
      </w:r>
      <w:r w:rsidRPr="00EC4273">
        <w:rPr>
          <w:rFonts w:cstheme="minorHAnsi"/>
        </w:rPr>
        <w:t>dependencias</w:t>
      </w:r>
      <w:r>
        <w:rPr>
          <w:rFonts w:cstheme="minorHAnsi"/>
        </w:rPr>
        <w:t xml:space="preserve"> de la UAECD y definir </w:t>
      </w:r>
      <w:r w:rsidRPr="00EC4273">
        <w:rPr>
          <w:rFonts w:cstheme="minorHAnsi"/>
        </w:rPr>
        <w:t>un plan de calidad de los componentes de información que incluya etapas de aseguramiento, control e inspección, medición de indicadores de calidad, actividades preventivas, correctivas y de mejoramiento continuo de la calidad de los componentes</w:t>
      </w:r>
      <w:r>
        <w:rPr>
          <w:rFonts w:cstheme="minorHAnsi"/>
        </w:rPr>
        <w:t>.</w:t>
      </w:r>
    </w:p>
    <w:p w14:paraId="7233555E" w14:textId="77777777" w:rsidR="001E61F0" w:rsidRDefault="001E61F0" w:rsidP="00D67B8C">
      <w:pPr>
        <w:pStyle w:val="Prrafodelista"/>
        <w:ind w:left="0"/>
        <w:jc w:val="both"/>
        <w:rPr>
          <w:rFonts w:cstheme="minorHAnsi"/>
        </w:rPr>
      </w:pPr>
    </w:p>
    <w:p w14:paraId="018AA89E" w14:textId="194B98A4" w:rsidR="00E815CF" w:rsidRPr="00C541A1" w:rsidRDefault="00C541A1" w:rsidP="00471A13">
      <w:pPr>
        <w:pStyle w:val="Ttulo2"/>
        <w:rPr>
          <w:b/>
          <w:bCs/>
          <w:color w:val="auto"/>
        </w:rPr>
      </w:pPr>
      <w:bookmarkStart w:id="136" w:name="_Toc38632736"/>
      <w:bookmarkStart w:id="137" w:name="_Toc60058742"/>
      <w:r w:rsidRPr="00C541A1">
        <w:rPr>
          <w:b/>
          <w:bCs/>
          <w:color w:val="auto"/>
        </w:rPr>
        <w:t>SISTEMAS DE INFORMACIÓN</w:t>
      </w:r>
      <w:bookmarkEnd w:id="136"/>
      <w:bookmarkEnd w:id="137"/>
    </w:p>
    <w:p w14:paraId="4D482033" w14:textId="77777777" w:rsidR="00471A13" w:rsidRDefault="00471A13" w:rsidP="00E815CF">
      <w:pPr>
        <w:pStyle w:val="Prrafodelista"/>
        <w:ind w:left="360"/>
        <w:jc w:val="both"/>
        <w:rPr>
          <w:rFonts w:cstheme="minorHAnsi"/>
        </w:rPr>
      </w:pPr>
    </w:p>
    <w:p w14:paraId="08FDAE2D" w14:textId="1442FDEF" w:rsidR="0016483B" w:rsidRDefault="00F270AA" w:rsidP="0016483B">
      <w:pPr>
        <w:pStyle w:val="Prrafodelista"/>
        <w:ind w:left="0"/>
        <w:jc w:val="both"/>
        <w:rPr>
          <w:rFonts w:cstheme="minorHAnsi"/>
        </w:rPr>
      </w:pPr>
      <w:r>
        <w:rPr>
          <w:rFonts w:cstheme="minorHAnsi"/>
        </w:rPr>
        <w:t xml:space="preserve">A continuación, se describe </w:t>
      </w:r>
      <w:r w:rsidRPr="00FA5289">
        <w:rPr>
          <w:rFonts w:cstheme="minorHAnsi"/>
        </w:rPr>
        <w:t xml:space="preserve">la situación actual </w:t>
      </w:r>
      <w:r>
        <w:rPr>
          <w:rFonts w:cstheme="minorHAnsi"/>
        </w:rPr>
        <w:t>de</w:t>
      </w:r>
      <w:r w:rsidRPr="0046752D">
        <w:rPr>
          <w:rFonts w:cstheme="minorHAnsi"/>
        </w:rPr>
        <w:t xml:space="preserve">l dominio de </w:t>
      </w:r>
      <w:r>
        <w:rPr>
          <w:rFonts w:cstheme="minorHAnsi"/>
        </w:rPr>
        <w:t>Sistema de Información</w:t>
      </w:r>
      <w:r w:rsidRPr="0046752D">
        <w:rPr>
          <w:rFonts w:cstheme="minorHAnsi"/>
        </w:rPr>
        <w:t xml:space="preserve"> </w:t>
      </w:r>
      <w:r>
        <w:rPr>
          <w:rFonts w:cstheme="minorHAnsi"/>
        </w:rPr>
        <w:t>en cuanto a</w:t>
      </w:r>
      <w:r w:rsidRPr="00343A38">
        <w:rPr>
          <w:rFonts w:cstheme="minorHAnsi"/>
        </w:rPr>
        <w:t xml:space="preserve"> </w:t>
      </w:r>
      <w:r w:rsidR="00343A38" w:rsidRPr="00343A38">
        <w:rPr>
          <w:rFonts w:cstheme="minorHAnsi"/>
        </w:rPr>
        <w:t>la gestión del ciclo de vida de los sistemas de información</w:t>
      </w:r>
      <w:r w:rsidR="00FB76B4">
        <w:rPr>
          <w:rFonts w:cstheme="minorHAnsi"/>
        </w:rPr>
        <w:t xml:space="preserve"> de la Unidad Administrativa Especial de Catastro Distrital</w:t>
      </w:r>
      <w:r w:rsidR="0016483B">
        <w:rPr>
          <w:rFonts w:cstheme="minorHAnsi"/>
        </w:rPr>
        <w:t>.</w:t>
      </w:r>
    </w:p>
    <w:p w14:paraId="49C3EAD8" w14:textId="77777777" w:rsidR="00471A13" w:rsidRDefault="00471A13" w:rsidP="0016483B">
      <w:pPr>
        <w:pStyle w:val="Prrafodelista"/>
        <w:ind w:left="0"/>
        <w:jc w:val="both"/>
        <w:rPr>
          <w:rFonts w:cstheme="minorHAnsi"/>
        </w:rPr>
      </w:pPr>
    </w:p>
    <w:p w14:paraId="3F735BFD" w14:textId="63082017" w:rsidR="00E815CF" w:rsidRPr="00471A13" w:rsidRDefault="00E815CF" w:rsidP="00471A13">
      <w:pPr>
        <w:pStyle w:val="Ttulo3"/>
        <w:rPr>
          <w:color w:val="auto"/>
        </w:rPr>
      </w:pPr>
      <w:bookmarkStart w:id="138" w:name="_Toc38632737"/>
      <w:bookmarkStart w:id="139" w:name="_Toc60058743"/>
      <w:r w:rsidRPr="00471A13">
        <w:rPr>
          <w:color w:val="auto"/>
        </w:rPr>
        <w:t>Arquitectura de Sistemas de Información</w:t>
      </w:r>
      <w:bookmarkEnd w:id="138"/>
      <w:bookmarkEnd w:id="139"/>
    </w:p>
    <w:p w14:paraId="58647819" w14:textId="77777777" w:rsidR="00471A13" w:rsidRPr="00471A13" w:rsidRDefault="00471A13" w:rsidP="00E815CF">
      <w:pPr>
        <w:pStyle w:val="Prrafodelista"/>
        <w:ind w:left="360"/>
        <w:jc w:val="both"/>
        <w:rPr>
          <w:rFonts w:cstheme="minorHAnsi"/>
        </w:rPr>
      </w:pPr>
    </w:p>
    <w:p w14:paraId="7C700031" w14:textId="09349A86" w:rsidR="00194252" w:rsidRDefault="00194252" w:rsidP="00194252">
      <w:pPr>
        <w:pStyle w:val="Prrafodelista"/>
        <w:ind w:left="0"/>
        <w:jc w:val="both"/>
      </w:pPr>
      <w:r>
        <w:t>La Gerencia de Tecnología cuenta con un documento que contiene la Arquitectura Tecnológica de Referencia, la cual tiene como función principal la definición de los principios arquitectónicos, las guías estructurales y los lineamientos de desarrollo que deben cumplir los Sistemas de información al interior de la Unidad Administrativa Especial de Catastro Distrital.</w:t>
      </w:r>
    </w:p>
    <w:p w14:paraId="6FC45680" w14:textId="77777777" w:rsidR="00194252" w:rsidRDefault="00194252" w:rsidP="00194252">
      <w:pPr>
        <w:pStyle w:val="Prrafodelista"/>
        <w:ind w:left="0"/>
        <w:jc w:val="both"/>
      </w:pPr>
    </w:p>
    <w:p w14:paraId="5A3772B2" w14:textId="77777777" w:rsidR="00194252" w:rsidRDefault="00194252" w:rsidP="00194252">
      <w:pPr>
        <w:pStyle w:val="Prrafodelista"/>
        <w:ind w:left="0"/>
        <w:jc w:val="both"/>
      </w:pPr>
      <w:r>
        <w:t>La Arquitectura Tecnológica de Referencia – ATR plantea los siguientes objetivos:</w:t>
      </w:r>
    </w:p>
    <w:p w14:paraId="1C37FCCB" w14:textId="77777777" w:rsidR="00194252" w:rsidRDefault="00194252" w:rsidP="00194252">
      <w:pPr>
        <w:pStyle w:val="Prrafodelista"/>
        <w:ind w:left="0"/>
        <w:jc w:val="both"/>
      </w:pPr>
    </w:p>
    <w:p w14:paraId="2AE9C154" w14:textId="77777777" w:rsidR="00194252" w:rsidRPr="00295EDC" w:rsidRDefault="00194252" w:rsidP="007F24DF">
      <w:pPr>
        <w:pStyle w:val="Prrafodelista"/>
        <w:numPr>
          <w:ilvl w:val="1"/>
          <w:numId w:val="63"/>
        </w:numPr>
        <w:spacing w:after="0" w:line="300" w:lineRule="auto"/>
        <w:ind w:left="567"/>
        <w:jc w:val="both"/>
      </w:pPr>
      <w:r w:rsidRPr="00295EDC">
        <w:t>Servir de instrumento para la toma de decisiones estratégicas relacionadas con tecnología</w:t>
      </w:r>
      <w:r>
        <w:t>.</w:t>
      </w:r>
    </w:p>
    <w:p w14:paraId="64AA753A" w14:textId="77777777" w:rsidR="00194252" w:rsidRPr="00295EDC" w:rsidRDefault="00194252" w:rsidP="007F24DF">
      <w:pPr>
        <w:pStyle w:val="Prrafodelista"/>
        <w:numPr>
          <w:ilvl w:val="1"/>
          <w:numId w:val="63"/>
        </w:numPr>
        <w:spacing w:after="0" w:line="300" w:lineRule="auto"/>
        <w:ind w:left="567"/>
        <w:jc w:val="both"/>
      </w:pPr>
      <w:r w:rsidRPr="00295EDC">
        <w:t>Ser la guía orientadora para desarrollar las Arquitecturas Tecnológicas de Solución que sean requeridas tanto en el nivel de software como de hardware.</w:t>
      </w:r>
    </w:p>
    <w:p w14:paraId="7A60175F" w14:textId="77777777" w:rsidR="00194252" w:rsidRPr="00295EDC" w:rsidRDefault="00194252" w:rsidP="007F24DF">
      <w:pPr>
        <w:pStyle w:val="Prrafodelista"/>
        <w:numPr>
          <w:ilvl w:val="1"/>
          <w:numId w:val="63"/>
        </w:numPr>
        <w:spacing w:after="0" w:line="300" w:lineRule="auto"/>
        <w:ind w:left="567"/>
        <w:jc w:val="both"/>
      </w:pPr>
      <w:r w:rsidRPr="00295EDC">
        <w:t>Ser la guía orientadora para alinear los cambios sobre las aplicaciones existentes hacia la visión de la ATR.</w:t>
      </w:r>
    </w:p>
    <w:p w14:paraId="536D8787" w14:textId="77777777" w:rsidR="00194252" w:rsidRPr="00295EDC" w:rsidRDefault="00194252" w:rsidP="007F24DF">
      <w:pPr>
        <w:pStyle w:val="Prrafodelista"/>
        <w:numPr>
          <w:ilvl w:val="1"/>
          <w:numId w:val="63"/>
        </w:numPr>
        <w:spacing w:after="0" w:line="300" w:lineRule="auto"/>
        <w:ind w:left="567"/>
        <w:jc w:val="both"/>
      </w:pPr>
      <w:r w:rsidRPr="00295EDC">
        <w:t>Ser el documento guía para desarrollar una nueva cultura tecnológica al interior de la Gerencia de Tecnología orientada hacia las nuevas tecnologías.</w:t>
      </w:r>
    </w:p>
    <w:p w14:paraId="2BF5352A" w14:textId="77777777" w:rsidR="00194252" w:rsidRPr="00295EDC" w:rsidRDefault="00194252" w:rsidP="007F24DF">
      <w:pPr>
        <w:pStyle w:val="Prrafodelista"/>
        <w:numPr>
          <w:ilvl w:val="1"/>
          <w:numId w:val="63"/>
        </w:numPr>
        <w:spacing w:after="0" w:line="300" w:lineRule="auto"/>
        <w:ind w:left="567"/>
        <w:jc w:val="both"/>
      </w:pPr>
      <w:r w:rsidRPr="00295EDC">
        <w:t>Servir como instrumento de referencia para buscar la alineación de los proyectos de TI (registrados en el Plan Estratégico de las Tecnologías de la Información y las Comunicaciones – PETIC)</w:t>
      </w:r>
      <w:r>
        <w:t>.</w:t>
      </w:r>
    </w:p>
    <w:p w14:paraId="79054E0B" w14:textId="3A3EE5C7" w:rsidR="00194252" w:rsidRPr="00295EDC" w:rsidRDefault="00194252" w:rsidP="007F24DF">
      <w:pPr>
        <w:pStyle w:val="Prrafodelista"/>
        <w:numPr>
          <w:ilvl w:val="1"/>
          <w:numId w:val="63"/>
        </w:numPr>
        <w:spacing w:after="0" w:line="300" w:lineRule="auto"/>
        <w:ind w:left="567"/>
        <w:jc w:val="both"/>
      </w:pPr>
      <w:r w:rsidRPr="00295EDC">
        <w:t>Mantener los objetivos de TI alineados con los objetivos estratégicos institucionales</w:t>
      </w:r>
      <w:r w:rsidR="00491E73">
        <w:t>.</w:t>
      </w:r>
    </w:p>
    <w:p w14:paraId="5B8FE844" w14:textId="77777777" w:rsidR="00194252" w:rsidRPr="00295EDC" w:rsidRDefault="00194252" w:rsidP="007F24DF">
      <w:pPr>
        <w:pStyle w:val="Prrafodelista"/>
        <w:numPr>
          <w:ilvl w:val="1"/>
          <w:numId w:val="63"/>
        </w:numPr>
        <w:spacing w:after="0" w:line="300" w:lineRule="auto"/>
        <w:ind w:left="567"/>
        <w:jc w:val="both"/>
      </w:pPr>
      <w:r w:rsidRPr="00295EDC">
        <w:t>Ser competitivos y flexibles tecnológicamente para facilitar la adaptación de la tecnología a los retos que el negocio establezca.</w:t>
      </w:r>
    </w:p>
    <w:p w14:paraId="3ACE64AD" w14:textId="77777777" w:rsidR="00194252" w:rsidRDefault="00194252" w:rsidP="00194252">
      <w:pPr>
        <w:pStyle w:val="Prrafodelista"/>
        <w:ind w:left="0"/>
        <w:jc w:val="both"/>
      </w:pPr>
    </w:p>
    <w:p w14:paraId="1AF910E0" w14:textId="77777777" w:rsidR="00194252" w:rsidRDefault="00194252" w:rsidP="00194252">
      <w:pPr>
        <w:pStyle w:val="Prrafodelista"/>
        <w:ind w:left="0"/>
        <w:jc w:val="both"/>
        <w:rPr>
          <w:rFonts w:ascii="Calibri" w:hAnsi="Calibri" w:cs="Calibri"/>
        </w:rPr>
      </w:pPr>
      <w:r w:rsidRPr="005F6BA2">
        <w:rPr>
          <w:rFonts w:ascii="Calibri" w:hAnsi="Calibri" w:cs="Calibri"/>
        </w:rPr>
        <w:t>La Arquitectura Tecnológica de Referencia</w:t>
      </w:r>
      <w:r>
        <w:rPr>
          <w:rFonts w:ascii="Calibri" w:hAnsi="Calibri" w:cs="Calibri"/>
        </w:rPr>
        <w:t xml:space="preserve"> - </w:t>
      </w:r>
      <w:r w:rsidRPr="005F6BA2">
        <w:rPr>
          <w:rFonts w:ascii="Calibri" w:hAnsi="Calibri" w:cs="Calibri"/>
        </w:rPr>
        <w:t>ATR tiene como función principal definir los principios arquitectónicos, las guías estructurales y algunos lineamientos de desarrollo que deben cumplir los Sistemas de Información al interior de la Unidad Administrativa Especial de Catastro Distrital - UAECD. En consecuencia, cuando se defina, diseñe y construyan sistemas de información con base a la arquitectura de referencia se asegura una construcción ordenada, minimizando riesgos, con costos controlados, con un enfoque sobre los principales problemas de negocio a resolver por la UAECD. Donde cada elemento constitutivo del sistema en construcción sea flexible, extensible, adaptable y con una adecuada especialización. Finalmente, la arquitectura se orienta para brindar una adecuada automatización de los procesos de negocio de la UAECD</w:t>
      </w:r>
      <w:r>
        <w:rPr>
          <w:rFonts w:ascii="Calibri" w:hAnsi="Calibri" w:cs="Calibri"/>
        </w:rPr>
        <w:t>.</w:t>
      </w:r>
    </w:p>
    <w:p w14:paraId="6009148D" w14:textId="77777777" w:rsidR="00194252" w:rsidRDefault="00194252" w:rsidP="00194252">
      <w:pPr>
        <w:pStyle w:val="Prrafodelista"/>
        <w:ind w:left="0"/>
        <w:jc w:val="both"/>
        <w:rPr>
          <w:rFonts w:ascii="Calibri" w:hAnsi="Calibri" w:cs="Calibri"/>
        </w:rPr>
      </w:pPr>
    </w:p>
    <w:p w14:paraId="57664162" w14:textId="77777777" w:rsidR="00194252" w:rsidRDefault="00194252" w:rsidP="00194252">
      <w:pPr>
        <w:pStyle w:val="Prrafodelista"/>
        <w:ind w:left="0"/>
        <w:jc w:val="both"/>
      </w:pPr>
      <w:r>
        <w:t>Los principios fundamentales de la arquitectura son:</w:t>
      </w:r>
    </w:p>
    <w:p w14:paraId="08E7367B" w14:textId="77777777" w:rsidR="00194252" w:rsidRPr="00295EDC" w:rsidRDefault="00194252" w:rsidP="00194252">
      <w:pPr>
        <w:jc w:val="both"/>
      </w:pPr>
      <w:r w:rsidRPr="00295EDC">
        <w:t>La arquitectura de referencia debe cumplir con los siguientes principios expresados de manera general; los cuales se deben afinar en las primeras fases del ciclo de automatización de procesos de negocio en la UAECD:</w:t>
      </w:r>
    </w:p>
    <w:p w14:paraId="2921B30C" w14:textId="77777777" w:rsidR="00194252" w:rsidRPr="00295EDC" w:rsidRDefault="00194252" w:rsidP="007F24DF">
      <w:pPr>
        <w:numPr>
          <w:ilvl w:val="0"/>
          <w:numId w:val="64"/>
        </w:numPr>
        <w:spacing w:after="200" w:line="276" w:lineRule="auto"/>
        <w:jc w:val="both"/>
      </w:pPr>
      <w:r w:rsidRPr="00295EDC">
        <w:rPr>
          <w:b/>
        </w:rPr>
        <w:t>Agnóstica a Productos:</w:t>
      </w:r>
      <w:r w:rsidRPr="00295EDC">
        <w:t xml:space="preserve"> Esta arquitectura está basada en capacidades y principios sin establecer productos o marcas específicas con lo cual la UAECD espera ganar independencia y tomar lo mejor de la oferta del mercado en productos que ofrezcan capacidades adecuadas para cada una de las perspectivas.</w:t>
      </w:r>
    </w:p>
    <w:p w14:paraId="0CDEAD34" w14:textId="77777777" w:rsidR="00194252" w:rsidRPr="00295EDC" w:rsidRDefault="00194252" w:rsidP="007F24DF">
      <w:pPr>
        <w:numPr>
          <w:ilvl w:val="0"/>
          <w:numId w:val="64"/>
        </w:numPr>
        <w:spacing w:after="200" w:line="276" w:lineRule="auto"/>
        <w:jc w:val="both"/>
      </w:pPr>
      <w:r w:rsidRPr="00295EDC">
        <w:rPr>
          <w:b/>
        </w:rPr>
        <w:lastRenderedPageBreak/>
        <w:t>Vistas:</w:t>
      </w:r>
      <w:r w:rsidRPr="00295EDC">
        <w:t xml:space="preserve"> Esta arquitectura se expresa en un conjunto de vistas que muestran información relevante para un conjunto de interesados de acuerdo a su rol en el ciclo de automatización de procesos. La UAECD espera que su Arquitectura de Referencia se exprese en vistas de Escenarios, Lógica, Implementación, Proceso, Física y de Seguridad.</w:t>
      </w:r>
    </w:p>
    <w:p w14:paraId="55A74F33" w14:textId="77777777" w:rsidR="00194252" w:rsidRPr="00295EDC" w:rsidRDefault="00194252" w:rsidP="007F24DF">
      <w:pPr>
        <w:numPr>
          <w:ilvl w:val="0"/>
          <w:numId w:val="64"/>
        </w:numPr>
        <w:spacing w:after="200" w:line="276" w:lineRule="auto"/>
        <w:jc w:val="both"/>
      </w:pPr>
      <w:r w:rsidRPr="00295EDC">
        <w:rPr>
          <w:b/>
        </w:rPr>
        <w:t>Capas:</w:t>
      </w:r>
      <w:r w:rsidRPr="00295EDC">
        <w:t xml:space="preserve"> Esta arquitectura se expresa en capas de propósito específico que indican qué capacidad es requerida y sobre qué estándares y tecnologías se sustenta la capa. Los componentes a construir pueden pertenecer a una o más capas.</w:t>
      </w:r>
    </w:p>
    <w:p w14:paraId="0E9630EC" w14:textId="77777777" w:rsidR="00194252" w:rsidRPr="00295EDC" w:rsidRDefault="00194252" w:rsidP="007F24DF">
      <w:pPr>
        <w:numPr>
          <w:ilvl w:val="0"/>
          <w:numId w:val="64"/>
        </w:numPr>
        <w:spacing w:after="200" w:line="276" w:lineRule="auto"/>
        <w:jc w:val="both"/>
      </w:pPr>
      <w:r w:rsidRPr="00295EDC">
        <w:rPr>
          <w:b/>
        </w:rPr>
        <w:t>Componentes:</w:t>
      </w:r>
      <w:r w:rsidRPr="00295EDC">
        <w:t xml:space="preserve"> Esta arquitectura promueve la construcción de componentes que tengan bajo acoplamiento / dependencia entre si y que se puedan usar (exponer o consumir) a través de interfaces de servicio que aumenten su valor como piezas bien definidas y ojalá reutilizables.</w:t>
      </w:r>
    </w:p>
    <w:p w14:paraId="32DF7599" w14:textId="77777777" w:rsidR="00194252" w:rsidRPr="00981155" w:rsidRDefault="00194252" w:rsidP="00194252">
      <w:pPr>
        <w:jc w:val="both"/>
        <w:rPr>
          <w:rFonts w:ascii="Calibri" w:hAnsi="Calibri" w:cs="Calibri"/>
        </w:rPr>
      </w:pPr>
      <w:r w:rsidRPr="00981155">
        <w:rPr>
          <w:rFonts w:ascii="Calibri" w:hAnsi="Calibri" w:cs="Calibri"/>
        </w:rPr>
        <w:t>Cabe anotar que la Arquitectura de Referencia definida, tanto a nivel de capas de propósito, como a nivel de desarrollo de soluciones construidas debe tener en cuenta los siguientes modelos, ya desarrollados para la UAECD:</w:t>
      </w:r>
    </w:p>
    <w:p w14:paraId="41AF3A56" w14:textId="77777777" w:rsidR="00194252" w:rsidRPr="004631A0" w:rsidRDefault="00194252" w:rsidP="00194252">
      <w:pPr>
        <w:pStyle w:val="Textoindependiente"/>
        <w:rPr>
          <w:rFonts w:ascii="Calibri" w:hAnsi="Calibri"/>
          <w:szCs w:val="22"/>
        </w:rPr>
      </w:pPr>
    </w:p>
    <w:p w14:paraId="7A5DC137" w14:textId="77777777" w:rsidR="00194252" w:rsidRPr="00827464" w:rsidRDefault="00194252" w:rsidP="007F24DF">
      <w:pPr>
        <w:pStyle w:val="Textoindependiente"/>
        <w:widowControl/>
        <w:numPr>
          <w:ilvl w:val="0"/>
          <w:numId w:val="65"/>
        </w:numPr>
        <w:autoSpaceDE/>
        <w:autoSpaceDN/>
        <w:ind w:left="426"/>
        <w:jc w:val="both"/>
        <w:rPr>
          <w:rFonts w:ascii="Calibri" w:hAnsi="Calibri"/>
          <w:sz w:val="22"/>
          <w:szCs w:val="22"/>
        </w:rPr>
      </w:pPr>
      <w:r w:rsidRPr="00827464">
        <w:rPr>
          <w:rFonts w:ascii="Calibri" w:hAnsi="Calibri"/>
          <w:b/>
          <w:sz w:val="22"/>
          <w:szCs w:val="22"/>
        </w:rPr>
        <w:t>Modelo de Gobernabilidad SOA:</w:t>
      </w:r>
      <w:r w:rsidRPr="00827464">
        <w:rPr>
          <w:rFonts w:ascii="Calibri" w:hAnsi="Calibri"/>
          <w:sz w:val="22"/>
          <w:szCs w:val="22"/>
        </w:rPr>
        <w:t xml:space="preserve"> Debe ser revisado en lo que concierna a arquitectura y desarrollo de servicios SOA</w:t>
      </w:r>
    </w:p>
    <w:p w14:paraId="79CA6239" w14:textId="77777777" w:rsidR="00194252" w:rsidRPr="00827464" w:rsidRDefault="00194252" w:rsidP="00194252">
      <w:pPr>
        <w:pStyle w:val="Textoindependiente"/>
        <w:ind w:left="426"/>
        <w:rPr>
          <w:rFonts w:ascii="Calibri" w:hAnsi="Calibri"/>
          <w:sz w:val="22"/>
          <w:szCs w:val="22"/>
        </w:rPr>
      </w:pPr>
    </w:p>
    <w:p w14:paraId="64271FAA" w14:textId="77777777" w:rsidR="00194252" w:rsidRPr="00827464" w:rsidRDefault="00194252" w:rsidP="007F24DF">
      <w:pPr>
        <w:pStyle w:val="Textoindependiente"/>
        <w:widowControl/>
        <w:numPr>
          <w:ilvl w:val="0"/>
          <w:numId w:val="65"/>
        </w:numPr>
        <w:autoSpaceDE/>
        <w:autoSpaceDN/>
        <w:ind w:left="426"/>
        <w:jc w:val="both"/>
        <w:rPr>
          <w:rFonts w:ascii="Calibri" w:hAnsi="Calibri"/>
          <w:sz w:val="22"/>
          <w:szCs w:val="22"/>
        </w:rPr>
      </w:pPr>
      <w:r w:rsidRPr="00827464">
        <w:rPr>
          <w:rFonts w:ascii="Calibri" w:hAnsi="Calibri"/>
          <w:b/>
          <w:sz w:val="22"/>
          <w:szCs w:val="22"/>
        </w:rPr>
        <w:t>Modelo de Gestión de Contenidos:</w:t>
      </w:r>
      <w:r w:rsidRPr="00827464">
        <w:rPr>
          <w:rFonts w:ascii="Calibri" w:hAnsi="Calibri"/>
          <w:sz w:val="22"/>
          <w:szCs w:val="22"/>
        </w:rPr>
        <w:t xml:space="preserve"> Debe ser revisado en lo que concierna al tratamiento de información no estructurada en la Unidad (documentos, imágenes, etc.).</w:t>
      </w:r>
    </w:p>
    <w:p w14:paraId="4BF69972" w14:textId="77777777" w:rsidR="00194252" w:rsidRPr="00827464" w:rsidRDefault="00194252" w:rsidP="00194252">
      <w:pPr>
        <w:pStyle w:val="Textoindependiente"/>
        <w:ind w:left="426"/>
        <w:rPr>
          <w:rFonts w:ascii="Calibri" w:hAnsi="Calibri"/>
          <w:sz w:val="22"/>
          <w:szCs w:val="22"/>
        </w:rPr>
      </w:pPr>
    </w:p>
    <w:p w14:paraId="4E697857" w14:textId="77777777" w:rsidR="00194252" w:rsidRPr="00827464" w:rsidRDefault="00194252" w:rsidP="007F24DF">
      <w:pPr>
        <w:pStyle w:val="Textoindependiente"/>
        <w:widowControl/>
        <w:numPr>
          <w:ilvl w:val="0"/>
          <w:numId w:val="65"/>
        </w:numPr>
        <w:autoSpaceDE/>
        <w:autoSpaceDN/>
        <w:ind w:left="426"/>
        <w:jc w:val="both"/>
        <w:rPr>
          <w:rFonts w:ascii="Calibri" w:hAnsi="Calibri"/>
          <w:sz w:val="22"/>
          <w:szCs w:val="22"/>
        </w:rPr>
      </w:pPr>
      <w:r w:rsidRPr="00827464">
        <w:rPr>
          <w:rFonts w:ascii="Calibri" w:hAnsi="Calibri"/>
          <w:b/>
          <w:sz w:val="22"/>
          <w:szCs w:val="22"/>
        </w:rPr>
        <w:t>Modelo Centralizado de Usuario:</w:t>
      </w:r>
      <w:r w:rsidRPr="00827464">
        <w:rPr>
          <w:rFonts w:ascii="Calibri" w:hAnsi="Calibri"/>
          <w:sz w:val="22"/>
          <w:szCs w:val="22"/>
        </w:rPr>
        <w:t xml:space="preserve"> Debe ser revisado en lo que concierna al manejo de seguridad en las aplicaciones (autenticación, autorización, políticas, etc.).</w:t>
      </w:r>
    </w:p>
    <w:p w14:paraId="3F3A77D9" w14:textId="77777777" w:rsidR="00194252" w:rsidRPr="00491E73" w:rsidRDefault="00194252" w:rsidP="00194252">
      <w:pPr>
        <w:pStyle w:val="Prrafodelista"/>
        <w:ind w:left="426"/>
        <w:rPr>
          <w:rFonts w:ascii="Calibri" w:hAnsi="Calibri"/>
        </w:rPr>
      </w:pPr>
    </w:p>
    <w:p w14:paraId="41149C4B" w14:textId="77777777" w:rsidR="00194252" w:rsidRPr="00827464" w:rsidRDefault="00194252" w:rsidP="007F24DF">
      <w:pPr>
        <w:pStyle w:val="Textoindependiente"/>
        <w:widowControl/>
        <w:numPr>
          <w:ilvl w:val="0"/>
          <w:numId w:val="65"/>
        </w:numPr>
        <w:autoSpaceDE/>
        <w:autoSpaceDN/>
        <w:ind w:left="426"/>
        <w:jc w:val="both"/>
        <w:rPr>
          <w:rFonts w:ascii="Calibri" w:hAnsi="Calibri"/>
          <w:sz w:val="22"/>
          <w:szCs w:val="22"/>
        </w:rPr>
      </w:pPr>
      <w:r w:rsidRPr="00827464">
        <w:rPr>
          <w:rFonts w:ascii="Calibri" w:hAnsi="Calibri"/>
          <w:b/>
          <w:sz w:val="22"/>
          <w:szCs w:val="22"/>
        </w:rPr>
        <w:t>Modelo de Interoperabilidad:</w:t>
      </w:r>
      <w:r w:rsidRPr="00827464">
        <w:rPr>
          <w:rFonts w:ascii="Calibri" w:hAnsi="Calibri"/>
          <w:sz w:val="22"/>
          <w:szCs w:val="22"/>
        </w:rPr>
        <w:t xml:space="preserve"> Debe ser revisado en lo que concierne al desarrollo de componentes para gestionar la interoperabilidad de información entre la Unidad y uno o varias entidades externas.</w:t>
      </w:r>
    </w:p>
    <w:p w14:paraId="4EBCC8A1" w14:textId="77777777" w:rsidR="00194252" w:rsidRPr="00FA71D1" w:rsidRDefault="00194252" w:rsidP="00194252">
      <w:pPr>
        <w:pStyle w:val="Prrafodelista"/>
        <w:ind w:left="0"/>
        <w:jc w:val="both"/>
        <w:rPr>
          <w:lang w:val="es-ES"/>
        </w:rPr>
      </w:pPr>
    </w:p>
    <w:p w14:paraId="3B69AB18" w14:textId="77777777" w:rsidR="00194252" w:rsidRDefault="00194252" w:rsidP="00194252">
      <w:pPr>
        <w:pStyle w:val="Prrafodelista"/>
        <w:ind w:left="0"/>
        <w:jc w:val="both"/>
      </w:pPr>
      <w:r>
        <w:t>Para mayor información sobre la Arquitectura Tecnológica de Referencia se puede consultar el documento en sharepoint en el equipo de Gobierno Digital, canal ATR – arquitectura Tecnológica de Referencia.</w:t>
      </w:r>
    </w:p>
    <w:p w14:paraId="5FD5930E" w14:textId="77777777" w:rsidR="00194252" w:rsidRDefault="00194252" w:rsidP="00194252">
      <w:pPr>
        <w:pStyle w:val="Prrafodelista"/>
        <w:ind w:left="0"/>
        <w:jc w:val="both"/>
        <w:rPr>
          <w:rFonts w:cstheme="minorHAnsi"/>
        </w:rPr>
      </w:pPr>
    </w:p>
    <w:p w14:paraId="1F776A09" w14:textId="77777777" w:rsidR="00194252" w:rsidRDefault="00194252" w:rsidP="00194252">
      <w:pPr>
        <w:pStyle w:val="Prrafodelista"/>
        <w:ind w:left="0"/>
        <w:jc w:val="both"/>
        <w:rPr>
          <w:rFonts w:cstheme="minorHAnsi"/>
        </w:rPr>
      </w:pPr>
      <w:r>
        <w:rPr>
          <w:rFonts w:cstheme="minorHAnsi"/>
        </w:rPr>
        <w:t xml:space="preserve">La Gerencia de Tecnología en aras de cerrar la brecha sobre la usabilidad, accesibilidad y experiencia de usuario de los portales web de la intranet y extranet de la UAECD suscribió los contratos 265 de 2019 y 207 de 2020 de prestación de servicios, que entre sus funciones se encuentran la de presentar e implementar propuestas de mejora, realizar pruebas con los usuarios para identificar el </w:t>
      </w:r>
      <w:r>
        <w:rPr>
          <w:rFonts w:cstheme="minorHAnsi"/>
        </w:rPr>
        <w:lastRenderedPageBreak/>
        <w:t>grado de facilidad y satisfacción de estos al interactuar con los portales web, así como la de g</w:t>
      </w:r>
      <w:r w:rsidRPr="0054619A">
        <w:rPr>
          <w:rFonts w:cstheme="minorHAnsi"/>
        </w:rPr>
        <w:t>enerar propuesta de imagen, identidad y recordación en los usuarios con el uso de la intranet y extranet de la UAECD</w:t>
      </w:r>
      <w:r>
        <w:rPr>
          <w:rFonts w:cstheme="minorHAnsi"/>
        </w:rPr>
        <w:t xml:space="preserve"> y la de m</w:t>
      </w:r>
      <w:r w:rsidRPr="0054619A">
        <w:rPr>
          <w:rFonts w:cstheme="minorHAnsi"/>
        </w:rPr>
        <w:t>ejorar la accesibilidad de las páginas web de la entidad para personas con algún tipo de discapacidad en concordancia con lo establecido en la normatividad correspondiente</w:t>
      </w:r>
      <w:r>
        <w:rPr>
          <w:rFonts w:cstheme="minorHAnsi"/>
        </w:rPr>
        <w:t>. Todo esto está alineado con la normatividad y mejores prácticas de Gobierno Digital.</w:t>
      </w:r>
    </w:p>
    <w:p w14:paraId="432BAEF7" w14:textId="77777777" w:rsidR="00194252" w:rsidRDefault="00194252" w:rsidP="00194252">
      <w:pPr>
        <w:pStyle w:val="Prrafodelista"/>
        <w:ind w:left="0"/>
        <w:jc w:val="both"/>
        <w:rPr>
          <w:rFonts w:cstheme="minorHAnsi"/>
        </w:rPr>
      </w:pPr>
    </w:p>
    <w:p w14:paraId="7DE40F72" w14:textId="77777777" w:rsidR="00194252" w:rsidRDefault="00194252" w:rsidP="00194252">
      <w:pPr>
        <w:pStyle w:val="Prrafodelista"/>
        <w:ind w:left="0"/>
        <w:jc w:val="both"/>
        <w:rPr>
          <w:rFonts w:cstheme="minorHAnsi"/>
        </w:rPr>
      </w:pPr>
      <w:r>
        <w:rPr>
          <w:rFonts w:cstheme="minorHAnsi"/>
        </w:rPr>
        <w:t>Con el contrato 265 de 2019 se logró:</w:t>
      </w:r>
    </w:p>
    <w:p w14:paraId="313180D3" w14:textId="77777777" w:rsidR="00194252" w:rsidRDefault="00194252" w:rsidP="00194252">
      <w:pPr>
        <w:pStyle w:val="Prrafodelista"/>
        <w:ind w:left="0"/>
        <w:jc w:val="both"/>
        <w:rPr>
          <w:rFonts w:cstheme="minorHAnsi"/>
        </w:rPr>
      </w:pPr>
    </w:p>
    <w:p w14:paraId="5327F498" w14:textId="77777777" w:rsidR="00194252" w:rsidRDefault="00194252" w:rsidP="007F24DF">
      <w:pPr>
        <w:pStyle w:val="Prrafodelista"/>
        <w:numPr>
          <w:ilvl w:val="0"/>
          <w:numId w:val="61"/>
        </w:numPr>
        <w:jc w:val="both"/>
        <w:rPr>
          <w:rFonts w:cstheme="minorHAnsi"/>
        </w:rPr>
      </w:pPr>
      <w:r>
        <w:rPr>
          <w:rFonts w:cstheme="minorHAnsi"/>
        </w:rPr>
        <w:t>Diagnóstico del estado de los portales web de la intranet y la extranet de la UAECD en términos de accesibilidad, usabilidad y experiencia de usuario.</w:t>
      </w:r>
    </w:p>
    <w:p w14:paraId="3EDF522C" w14:textId="77777777" w:rsidR="00194252" w:rsidRDefault="00194252" w:rsidP="007F24DF">
      <w:pPr>
        <w:pStyle w:val="Prrafodelista"/>
        <w:numPr>
          <w:ilvl w:val="0"/>
          <w:numId w:val="61"/>
        </w:numPr>
        <w:jc w:val="both"/>
        <w:rPr>
          <w:rFonts w:cstheme="minorHAnsi"/>
        </w:rPr>
      </w:pPr>
      <w:r>
        <w:rPr>
          <w:rFonts w:cstheme="minorHAnsi"/>
        </w:rPr>
        <w:t>Se presentaron propuestas de plantillas de experiencia de usuario de la extranet de la UAECD para mejorar la usabilidad, accesibilidad y experiencia de usuario.</w:t>
      </w:r>
    </w:p>
    <w:p w14:paraId="18602B7E" w14:textId="77777777" w:rsidR="00194252" w:rsidRDefault="00194252" w:rsidP="007F24DF">
      <w:pPr>
        <w:pStyle w:val="Prrafodelista"/>
        <w:numPr>
          <w:ilvl w:val="0"/>
          <w:numId w:val="61"/>
        </w:numPr>
        <w:jc w:val="both"/>
        <w:rPr>
          <w:rFonts w:cstheme="minorHAnsi"/>
        </w:rPr>
      </w:pPr>
      <w:r>
        <w:rPr>
          <w:rFonts w:cstheme="minorHAnsi"/>
        </w:rPr>
        <w:t>Se realizó encuesta de satisfacción para el usuario de la Extranet de la UAECD</w:t>
      </w:r>
    </w:p>
    <w:p w14:paraId="3C713B85" w14:textId="77777777" w:rsidR="00194252" w:rsidRDefault="00194252" w:rsidP="007F24DF">
      <w:pPr>
        <w:pStyle w:val="Prrafodelista"/>
        <w:numPr>
          <w:ilvl w:val="0"/>
          <w:numId w:val="61"/>
        </w:numPr>
        <w:jc w:val="both"/>
        <w:rPr>
          <w:rFonts w:cstheme="minorHAnsi"/>
        </w:rPr>
      </w:pPr>
      <w:r>
        <w:rPr>
          <w:rFonts w:cstheme="minorHAnsi"/>
        </w:rPr>
        <w:t>Se generaron propuestas de imagen, identidad y recordación en los usuarios con el uso de la intranet y extranet de la UAECD: Se propone un concepto global de la Intranet a través de un Tag-line, el cual está alineado con el que se propuso para la Extranet. Se realizó la recomendación para que este concepto rija la identidad de marca en aspectos de gráfica, mensajes, tono, piezas de comunicación, etc.</w:t>
      </w:r>
    </w:p>
    <w:p w14:paraId="5F052060" w14:textId="77777777" w:rsidR="00194252" w:rsidRDefault="00194252" w:rsidP="007F24DF">
      <w:pPr>
        <w:pStyle w:val="Prrafodelista"/>
        <w:numPr>
          <w:ilvl w:val="0"/>
          <w:numId w:val="61"/>
        </w:numPr>
        <w:jc w:val="both"/>
        <w:rPr>
          <w:rFonts w:cstheme="minorHAnsi"/>
        </w:rPr>
      </w:pPr>
      <w:r>
        <w:rPr>
          <w:rFonts w:cstheme="minorHAnsi"/>
        </w:rPr>
        <w:t>Se realizaron las plantillas de experiencia de usuario tanto para la Intranet como para la Extranet con el apoyo del área de Comunicaciones.</w:t>
      </w:r>
    </w:p>
    <w:p w14:paraId="62B7F284" w14:textId="77777777" w:rsidR="00194252" w:rsidRDefault="00194252" w:rsidP="00194252">
      <w:pPr>
        <w:jc w:val="both"/>
        <w:rPr>
          <w:rFonts w:cstheme="minorHAnsi"/>
        </w:rPr>
      </w:pPr>
      <w:r>
        <w:rPr>
          <w:rFonts w:cstheme="minorHAnsi"/>
        </w:rPr>
        <w:t>Con el contrato 207 de 2020 se continuará con el proceso de mejora y actualización de los portales web de la UAECD:</w:t>
      </w:r>
    </w:p>
    <w:p w14:paraId="45DFA485" w14:textId="77777777" w:rsidR="00194252" w:rsidRPr="002D326F" w:rsidRDefault="00194252" w:rsidP="007F24DF">
      <w:pPr>
        <w:pStyle w:val="Prrafodelista"/>
        <w:numPr>
          <w:ilvl w:val="0"/>
          <w:numId w:val="62"/>
        </w:numPr>
        <w:jc w:val="both"/>
        <w:rPr>
          <w:rFonts w:cstheme="minorHAnsi"/>
        </w:rPr>
      </w:pPr>
      <w:r w:rsidRPr="002D326F">
        <w:rPr>
          <w:rFonts w:cstheme="minorHAnsi"/>
        </w:rPr>
        <w:t>Realizar los desarrollos de componentes de interoperabilidad que se requieran para la integración de las páginas web de la entidad (extranet e intranet).</w:t>
      </w:r>
    </w:p>
    <w:p w14:paraId="2FB751BE" w14:textId="77777777" w:rsidR="00194252" w:rsidRPr="002D326F" w:rsidRDefault="00194252" w:rsidP="007F24DF">
      <w:pPr>
        <w:pStyle w:val="Prrafodelista"/>
        <w:numPr>
          <w:ilvl w:val="0"/>
          <w:numId w:val="62"/>
        </w:numPr>
        <w:jc w:val="both"/>
        <w:rPr>
          <w:rFonts w:cstheme="minorHAnsi"/>
        </w:rPr>
      </w:pPr>
      <w:r w:rsidRPr="002D326F">
        <w:rPr>
          <w:rFonts w:cstheme="minorHAnsi"/>
        </w:rPr>
        <w:t>Realizar transferencia de conocimiento funcional, técnico y operativo al personal que defina la UAECD.</w:t>
      </w:r>
    </w:p>
    <w:p w14:paraId="26C7AE2E" w14:textId="77777777" w:rsidR="00194252" w:rsidRPr="002D326F" w:rsidRDefault="00194252" w:rsidP="007F24DF">
      <w:pPr>
        <w:pStyle w:val="Prrafodelista"/>
        <w:numPr>
          <w:ilvl w:val="0"/>
          <w:numId w:val="62"/>
        </w:numPr>
        <w:jc w:val="both"/>
        <w:rPr>
          <w:rFonts w:cstheme="minorHAnsi"/>
        </w:rPr>
      </w:pPr>
      <w:r w:rsidRPr="002D326F">
        <w:rPr>
          <w:rFonts w:cstheme="minorHAnsi"/>
        </w:rPr>
        <w:t>Apoyar las solicitudes de ajuste del diseño de la página web de la entidad (extranet e intranet) conforme a los lineamientos establecidos por la Oficina de Comunicaciones de la entidad.</w:t>
      </w:r>
    </w:p>
    <w:p w14:paraId="5571F17A" w14:textId="77777777" w:rsidR="00194252" w:rsidRDefault="00194252" w:rsidP="007F24DF">
      <w:pPr>
        <w:pStyle w:val="Prrafodelista"/>
        <w:numPr>
          <w:ilvl w:val="0"/>
          <w:numId w:val="62"/>
        </w:numPr>
        <w:jc w:val="both"/>
        <w:rPr>
          <w:rFonts w:cstheme="minorHAnsi"/>
        </w:rPr>
      </w:pPr>
      <w:r w:rsidRPr="002D326F">
        <w:rPr>
          <w:rFonts w:cstheme="minorHAnsi"/>
        </w:rPr>
        <w:t>Mejorar la accesibilidad de las páginas web de la entidad para personas con algún tipo de discapacidad en concordancia con lo establecido en la normatividad correspondiente.</w:t>
      </w:r>
    </w:p>
    <w:p w14:paraId="0F49BC33" w14:textId="77777777" w:rsidR="00194252" w:rsidRPr="002D326F" w:rsidRDefault="00194252" w:rsidP="00194252">
      <w:pPr>
        <w:pStyle w:val="Prrafodelista"/>
        <w:jc w:val="both"/>
        <w:rPr>
          <w:rFonts w:cstheme="minorHAnsi"/>
        </w:rPr>
      </w:pPr>
    </w:p>
    <w:p w14:paraId="1AC5B311" w14:textId="77777777" w:rsidR="00194252" w:rsidRDefault="00194252" w:rsidP="00194252">
      <w:pPr>
        <w:jc w:val="both"/>
        <w:rPr>
          <w:sz w:val="20"/>
        </w:rPr>
      </w:pPr>
      <w:r w:rsidRPr="00884F3F">
        <w:t xml:space="preserve">Los procesos que tiene establecido </w:t>
      </w:r>
      <w:r>
        <w:t xml:space="preserve">la Unidad Administrativa Especial de </w:t>
      </w:r>
      <w:r w:rsidRPr="00884F3F">
        <w:t>Catastro</w:t>
      </w:r>
      <w:r>
        <w:t xml:space="preserve"> Distrital</w:t>
      </w:r>
      <w:r w:rsidRPr="00884F3F">
        <w:t xml:space="preserve"> para cumplir en forma óptima su</w:t>
      </w:r>
      <w:r>
        <w:t>s</w:t>
      </w:r>
      <w:r w:rsidRPr="00884F3F">
        <w:t xml:space="preserve"> actividades tanto misionales como de apoyo, son soportados por los procesos de TI. </w:t>
      </w:r>
      <w:r>
        <w:t xml:space="preserve"> </w:t>
      </w:r>
      <w:r w:rsidRPr="00884F3F">
        <w:t xml:space="preserve">Tomando como referencia el mapa de procesos de la </w:t>
      </w:r>
      <w:r>
        <w:t>Unidad</w:t>
      </w:r>
      <w:r w:rsidRPr="00884F3F">
        <w:t>, a continuación, se muestra la matriz donde se asocia cada proceso con los sistemas de información implementados en la Unidad:</w:t>
      </w:r>
      <w:r>
        <w:rPr>
          <w:sz w:val="20"/>
        </w:rPr>
        <w:t xml:space="preserve"> </w:t>
      </w:r>
    </w:p>
    <w:p w14:paraId="2D73520B" w14:textId="0B11D263" w:rsidR="00194252" w:rsidRDefault="00194252" w:rsidP="00194252">
      <w:pPr>
        <w:pStyle w:val="Descripcin"/>
        <w:keepNext/>
        <w:jc w:val="center"/>
      </w:pPr>
    </w:p>
    <w:tbl>
      <w:tblPr>
        <w:tblStyle w:val="Tablaconcuadrcula"/>
        <w:tblW w:w="0" w:type="auto"/>
        <w:tblInd w:w="108" w:type="dxa"/>
        <w:tblLook w:val="04A0" w:firstRow="1" w:lastRow="0" w:firstColumn="1" w:lastColumn="0" w:noHBand="0" w:noVBand="1"/>
      </w:tblPr>
      <w:tblGrid>
        <w:gridCol w:w="4100"/>
        <w:gridCol w:w="4620"/>
      </w:tblGrid>
      <w:tr w:rsidR="00194252" w:rsidRPr="00884F3F" w14:paraId="13E83061" w14:textId="77777777" w:rsidTr="28AC5D6C">
        <w:trPr>
          <w:tblHeader/>
        </w:trPr>
        <w:tc>
          <w:tcPr>
            <w:tcW w:w="9288" w:type="dxa"/>
            <w:gridSpan w:val="2"/>
            <w:shd w:val="clear" w:color="auto" w:fill="BFBFBF" w:themeFill="background1" w:themeFillShade="BF"/>
          </w:tcPr>
          <w:p w14:paraId="3C1F32AF" w14:textId="77777777" w:rsidR="00194252" w:rsidRPr="005160C5" w:rsidRDefault="00194252" w:rsidP="28AC5D6C">
            <w:pPr>
              <w:jc w:val="center"/>
              <w:rPr>
                <w:b/>
                <w:bCs/>
              </w:rPr>
            </w:pPr>
            <w:r w:rsidRPr="005160C5">
              <w:rPr>
                <w:b/>
                <w:bCs/>
              </w:rPr>
              <w:t>PROCESOS ESTRATÉGICOS</w:t>
            </w:r>
          </w:p>
        </w:tc>
      </w:tr>
      <w:tr w:rsidR="00194252" w:rsidRPr="00884F3F" w14:paraId="0230BB65" w14:textId="77777777" w:rsidTr="28AC5D6C">
        <w:trPr>
          <w:tblHeader/>
        </w:trPr>
        <w:tc>
          <w:tcPr>
            <w:tcW w:w="4351" w:type="dxa"/>
            <w:shd w:val="clear" w:color="auto" w:fill="BFBFBF" w:themeFill="background1" w:themeFillShade="BF"/>
          </w:tcPr>
          <w:p w14:paraId="4D94B3AF" w14:textId="77777777" w:rsidR="00194252" w:rsidRPr="005160C5" w:rsidRDefault="00194252" w:rsidP="28AC5D6C">
            <w:pPr>
              <w:jc w:val="center"/>
              <w:rPr>
                <w:b/>
                <w:bCs/>
              </w:rPr>
            </w:pPr>
            <w:r w:rsidRPr="005160C5">
              <w:rPr>
                <w:b/>
                <w:bCs/>
              </w:rPr>
              <w:t>NOMBRE DE PROCESO</w:t>
            </w:r>
          </w:p>
        </w:tc>
        <w:tc>
          <w:tcPr>
            <w:tcW w:w="4937" w:type="dxa"/>
            <w:shd w:val="clear" w:color="auto" w:fill="BFBFBF" w:themeFill="background1" w:themeFillShade="BF"/>
          </w:tcPr>
          <w:p w14:paraId="5CBE0E20" w14:textId="77777777" w:rsidR="00194252" w:rsidRPr="005160C5" w:rsidRDefault="00194252" w:rsidP="28AC5D6C">
            <w:pPr>
              <w:jc w:val="center"/>
              <w:rPr>
                <w:b/>
                <w:bCs/>
              </w:rPr>
            </w:pPr>
            <w:r w:rsidRPr="005160C5">
              <w:rPr>
                <w:b/>
                <w:bCs/>
              </w:rPr>
              <w:t>RECURSO TECNOLÓGICO QUE LO SOPORTA</w:t>
            </w:r>
          </w:p>
        </w:tc>
      </w:tr>
      <w:tr w:rsidR="00194252" w:rsidRPr="00E83A41" w14:paraId="041BE088" w14:textId="77777777" w:rsidTr="28AC5D6C">
        <w:tc>
          <w:tcPr>
            <w:tcW w:w="4351" w:type="dxa"/>
            <w:vAlign w:val="center"/>
          </w:tcPr>
          <w:p w14:paraId="2291B609" w14:textId="77777777" w:rsidR="00194252" w:rsidRPr="005160C5" w:rsidRDefault="00194252" w:rsidP="28AC5D6C">
            <w:pPr>
              <w:jc w:val="both"/>
            </w:pPr>
            <w:r w:rsidRPr="005160C5">
              <w:t>DIRECCIONAMIENTO ESTRATÉGICO</w:t>
            </w:r>
          </w:p>
        </w:tc>
        <w:tc>
          <w:tcPr>
            <w:tcW w:w="4937" w:type="dxa"/>
          </w:tcPr>
          <w:p w14:paraId="4B012E6B" w14:textId="77777777" w:rsidR="00194252" w:rsidRDefault="00194252" w:rsidP="007F24DF">
            <w:pPr>
              <w:pStyle w:val="Prrafodelista"/>
              <w:numPr>
                <w:ilvl w:val="0"/>
                <w:numId w:val="57"/>
              </w:numPr>
              <w:ind w:left="331" w:hanging="284"/>
              <w:jc w:val="both"/>
            </w:pPr>
            <w:r w:rsidRPr="005160C5">
              <w:t xml:space="preserve">Sistema Distrital de Correspondencia - CORDIS/Gestor de Contenidos </w:t>
            </w:r>
          </w:p>
          <w:p w14:paraId="075EA3BA" w14:textId="77777777" w:rsidR="00194252" w:rsidRPr="00E83A41" w:rsidRDefault="00194252" w:rsidP="007F24DF">
            <w:pPr>
              <w:pStyle w:val="Prrafodelista"/>
              <w:numPr>
                <w:ilvl w:val="0"/>
                <w:numId w:val="57"/>
              </w:numPr>
              <w:ind w:left="331" w:hanging="284"/>
              <w:jc w:val="both"/>
            </w:pPr>
            <w:r w:rsidRPr="005160C5">
              <w:t>Intranet</w:t>
            </w:r>
          </w:p>
          <w:p w14:paraId="54BBDCC7" w14:textId="77777777" w:rsidR="00194252" w:rsidRPr="00E83A41" w:rsidRDefault="00194252" w:rsidP="007F24DF">
            <w:pPr>
              <w:pStyle w:val="Prrafodelista"/>
              <w:numPr>
                <w:ilvl w:val="0"/>
                <w:numId w:val="57"/>
              </w:numPr>
              <w:ind w:left="331" w:hanging="284"/>
              <w:jc w:val="both"/>
            </w:pPr>
            <w:r w:rsidRPr="005160C5">
              <w:t>Portal Web</w:t>
            </w:r>
          </w:p>
          <w:p w14:paraId="46119FB3" w14:textId="77777777" w:rsidR="00194252" w:rsidRDefault="00194252" w:rsidP="007F24DF">
            <w:pPr>
              <w:pStyle w:val="Prrafodelista"/>
              <w:numPr>
                <w:ilvl w:val="0"/>
                <w:numId w:val="57"/>
              </w:numPr>
              <w:ind w:left="331" w:hanging="284"/>
              <w:jc w:val="both"/>
            </w:pPr>
            <w:r w:rsidRPr="005160C5">
              <w:t>Sistema Integrado de Información Catastral – SIIC</w:t>
            </w:r>
          </w:p>
          <w:p w14:paraId="2D2874F7" w14:textId="77777777" w:rsidR="00194252" w:rsidRPr="00E83A41" w:rsidRDefault="00194252" w:rsidP="007F24DF">
            <w:pPr>
              <w:pStyle w:val="Prrafodelista"/>
              <w:numPr>
                <w:ilvl w:val="0"/>
                <w:numId w:val="57"/>
              </w:numPr>
              <w:ind w:left="331" w:hanging="284"/>
              <w:jc w:val="both"/>
            </w:pPr>
            <w:r w:rsidRPr="005160C5">
              <w:t>IDECA</w:t>
            </w:r>
          </w:p>
        </w:tc>
      </w:tr>
      <w:tr w:rsidR="00194252" w:rsidRPr="00884F3F" w14:paraId="68C5FCAE" w14:textId="77777777" w:rsidTr="28AC5D6C">
        <w:tc>
          <w:tcPr>
            <w:tcW w:w="4351" w:type="dxa"/>
            <w:vAlign w:val="center"/>
          </w:tcPr>
          <w:p w14:paraId="3C8168BF" w14:textId="77777777" w:rsidR="00194252" w:rsidRPr="005160C5" w:rsidRDefault="00194252" w:rsidP="28AC5D6C">
            <w:pPr>
              <w:jc w:val="both"/>
            </w:pPr>
            <w:r w:rsidRPr="005160C5">
              <w:t>GESTIÓN INTEGRAL DEL RIESGO</w:t>
            </w:r>
          </w:p>
        </w:tc>
        <w:tc>
          <w:tcPr>
            <w:tcW w:w="4937" w:type="dxa"/>
          </w:tcPr>
          <w:p w14:paraId="4B9C28B9" w14:textId="77777777" w:rsidR="00194252" w:rsidRDefault="00194252" w:rsidP="007F24DF">
            <w:pPr>
              <w:pStyle w:val="Prrafodelista"/>
              <w:numPr>
                <w:ilvl w:val="0"/>
                <w:numId w:val="57"/>
              </w:numPr>
              <w:ind w:left="331" w:hanging="284"/>
              <w:jc w:val="both"/>
            </w:pPr>
            <w:r w:rsidRPr="005160C5">
              <w:t>Intranet</w:t>
            </w:r>
          </w:p>
          <w:p w14:paraId="40D32A08" w14:textId="77777777" w:rsidR="00194252" w:rsidRPr="006A726A" w:rsidRDefault="00194252" w:rsidP="007F24DF">
            <w:pPr>
              <w:pStyle w:val="Prrafodelista"/>
              <w:numPr>
                <w:ilvl w:val="0"/>
                <w:numId w:val="57"/>
              </w:numPr>
              <w:ind w:left="331" w:hanging="284"/>
              <w:jc w:val="both"/>
            </w:pPr>
            <w:r w:rsidRPr="005160C5">
              <w:t>Portal Web</w:t>
            </w:r>
          </w:p>
          <w:p w14:paraId="0000532C" w14:textId="77777777" w:rsidR="00194252" w:rsidRDefault="00194252" w:rsidP="007F24DF">
            <w:pPr>
              <w:pStyle w:val="Prrafodelista"/>
              <w:numPr>
                <w:ilvl w:val="0"/>
                <w:numId w:val="57"/>
              </w:numPr>
              <w:ind w:left="331" w:hanging="284"/>
              <w:jc w:val="both"/>
            </w:pPr>
            <w:r w:rsidRPr="005160C5">
              <w:t>Correo Electrónico</w:t>
            </w:r>
          </w:p>
          <w:p w14:paraId="27835F6E" w14:textId="77777777" w:rsidR="00194252" w:rsidRPr="006A726A" w:rsidRDefault="00194252" w:rsidP="007F24DF">
            <w:pPr>
              <w:pStyle w:val="Prrafodelista"/>
              <w:numPr>
                <w:ilvl w:val="0"/>
                <w:numId w:val="57"/>
              </w:numPr>
              <w:ind w:left="331" w:hanging="284"/>
              <w:jc w:val="both"/>
            </w:pPr>
            <w:r w:rsidRPr="005160C5">
              <w:t>Mesa de Servicios</w:t>
            </w:r>
          </w:p>
          <w:p w14:paraId="75F0CB63" w14:textId="77777777" w:rsidR="00194252" w:rsidRPr="006A726A" w:rsidRDefault="00194252" w:rsidP="007F24DF">
            <w:pPr>
              <w:pStyle w:val="Prrafodelista"/>
              <w:numPr>
                <w:ilvl w:val="0"/>
                <w:numId w:val="57"/>
              </w:numPr>
              <w:ind w:left="331" w:hanging="284"/>
              <w:jc w:val="both"/>
            </w:pPr>
            <w:r w:rsidRPr="005160C5">
              <w:t>Sistema Distrital de Correspondencia - CORDIS/Gestor de Contenidos</w:t>
            </w:r>
          </w:p>
          <w:p w14:paraId="31B78715" w14:textId="77777777" w:rsidR="00194252" w:rsidRPr="006A726A" w:rsidRDefault="00194252" w:rsidP="007F24DF">
            <w:pPr>
              <w:pStyle w:val="Prrafodelista"/>
              <w:numPr>
                <w:ilvl w:val="0"/>
                <w:numId w:val="57"/>
              </w:numPr>
              <w:ind w:left="331" w:hanging="284"/>
              <w:jc w:val="both"/>
            </w:pPr>
            <w:r w:rsidRPr="005160C5">
              <w:t>Sistema de Calidad: ISO DOC</w:t>
            </w:r>
          </w:p>
        </w:tc>
      </w:tr>
      <w:tr w:rsidR="00194252" w:rsidRPr="00884F3F" w14:paraId="33F94136" w14:textId="77777777" w:rsidTr="28AC5D6C">
        <w:tc>
          <w:tcPr>
            <w:tcW w:w="9288" w:type="dxa"/>
            <w:gridSpan w:val="2"/>
            <w:shd w:val="clear" w:color="auto" w:fill="BFBFBF" w:themeFill="background1" w:themeFillShade="BF"/>
          </w:tcPr>
          <w:p w14:paraId="0E7B8711" w14:textId="77777777" w:rsidR="00194252" w:rsidRPr="005160C5" w:rsidRDefault="00194252" w:rsidP="28AC5D6C">
            <w:pPr>
              <w:jc w:val="center"/>
              <w:rPr>
                <w:b/>
                <w:bCs/>
              </w:rPr>
            </w:pPr>
            <w:r w:rsidRPr="005160C5">
              <w:rPr>
                <w:b/>
                <w:bCs/>
              </w:rPr>
              <w:t>PROCESOS MISIONALES</w:t>
            </w:r>
          </w:p>
        </w:tc>
      </w:tr>
      <w:tr w:rsidR="00194252" w:rsidRPr="00884F3F" w14:paraId="5873AF63" w14:textId="77777777" w:rsidTr="28AC5D6C">
        <w:tc>
          <w:tcPr>
            <w:tcW w:w="4351" w:type="dxa"/>
            <w:shd w:val="clear" w:color="auto" w:fill="BFBFBF" w:themeFill="background1" w:themeFillShade="BF"/>
          </w:tcPr>
          <w:p w14:paraId="7C478AA2" w14:textId="77777777" w:rsidR="00194252" w:rsidRPr="005160C5" w:rsidRDefault="00194252" w:rsidP="28AC5D6C">
            <w:pPr>
              <w:jc w:val="center"/>
              <w:rPr>
                <w:b/>
                <w:bCs/>
              </w:rPr>
            </w:pPr>
            <w:r w:rsidRPr="005160C5">
              <w:rPr>
                <w:b/>
                <w:bCs/>
              </w:rPr>
              <w:t>NOMBRE DE PROCESO</w:t>
            </w:r>
          </w:p>
        </w:tc>
        <w:tc>
          <w:tcPr>
            <w:tcW w:w="4937" w:type="dxa"/>
            <w:shd w:val="clear" w:color="auto" w:fill="BFBFBF" w:themeFill="background1" w:themeFillShade="BF"/>
          </w:tcPr>
          <w:p w14:paraId="5F9E56C5" w14:textId="77777777" w:rsidR="00194252" w:rsidRPr="005160C5" w:rsidRDefault="00194252" w:rsidP="28AC5D6C">
            <w:pPr>
              <w:jc w:val="center"/>
              <w:rPr>
                <w:b/>
                <w:bCs/>
              </w:rPr>
            </w:pPr>
            <w:r w:rsidRPr="005160C5">
              <w:rPr>
                <w:b/>
                <w:bCs/>
              </w:rPr>
              <w:t>RECURSO TECNOLOGICO QUE LO SOPORTA</w:t>
            </w:r>
          </w:p>
        </w:tc>
      </w:tr>
      <w:tr w:rsidR="00194252" w:rsidRPr="00884F3F" w14:paraId="1BB1DEE6" w14:textId="77777777" w:rsidTr="28AC5D6C">
        <w:tc>
          <w:tcPr>
            <w:tcW w:w="4351" w:type="dxa"/>
            <w:vAlign w:val="center"/>
          </w:tcPr>
          <w:p w14:paraId="691C516A" w14:textId="77777777" w:rsidR="00194252" w:rsidRPr="005160C5" w:rsidRDefault="00194252" w:rsidP="28AC5D6C">
            <w:pPr>
              <w:jc w:val="both"/>
            </w:pPr>
            <w:r w:rsidRPr="005160C5">
              <w:t>CAPTURA DE INFORMACIÓN</w:t>
            </w:r>
          </w:p>
        </w:tc>
        <w:tc>
          <w:tcPr>
            <w:tcW w:w="4937" w:type="dxa"/>
          </w:tcPr>
          <w:p w14:paraId="7E6C3149" w14:textId="77777777" w:rsidR="00194252" w:rsidRDefault="00194252" w:rsidP="007F24DF">
            <w:pPr>
              <w:pStyle w:val="Prrafodelista"/>
              <w:numPr>
                <w:ilvl w:val="0"/>
                <w:numId w:val="57"/>
              </w:numPr>
              <w:ind w:left="331" w:hanging="284"/>
              <w:jc w:val="both"/>
            </w:pPr>
            <w:r w:rsidRPr="005160C5">
              <w:t xml:space="preserve">Sistema Integrado de Información Catastral - SIIC </w:t>
            </w:r>
          </w:p>
          <w:p w14:paraId="17ABBF4C" w14:textId="77777777" w:rsidR="00194252" w:rsidRPr="006A726A" w:rsidRDefault="00194252" w:rsidP="007F24DF">
            <w:pPr>
              <w:pStyle w:val="Prrafodelista"/>
              <w:numPr>
                <w:ilvl w:val="0"/>
                <w:numId w:val="57"/>
              </w:numPr>
              <w:ind w:left="331" w:hanging="284"/>
              <w:jc w:val="both"/>
            </w:pPr>
            <w:r w:rsidRPr="005160C5">
              <w:t>Catastro en Línea</w:t>
            </w:r>
          </w:p>
          <w:p w14:paraId="32D6912A" w14:textId="77777777" w:rsidR="00194252" w:rsidRPr="006A726A" w:rsidRDefault="00194252" w:rsidP="007F24DF">
            <w:pPr>
              <w:pStyle w:val="Prrafodelista"/>
              <w:numPr>
                <w:ilvl w:val="0"/>
                <w:numId w:val="57"/>
              </w:numPr>
              <w:ind w:left="331" w:hanging="284"/>
              <w:jc w:val="both"/>
            </w:pPr>
            <w:r w:rsidRPr="005160C5">
              <w:t>Visor Cartográfico</w:t>
            </w:r>
          </w:p>
          <w:p w14:paraId="6C8BC7D4" w14:textId="77777777" w:rsidR="00194252" w:rsidRDefault="00194252" w:rsidP="007F24DF">
            <w:pPr>
              <w:pStyle w:val="Prrafodelista"/>
              <w:numPr>
                <w:ilvl w:val="0"/>
                <w:numId w:val="57"/>
              </w:numPr>
              <w:ind w:left="331" w:hanging="284"/>
              <w:jc w:val="both"/>
            </w:pPr>
            <w:r w:rsidRPr="005160C5">
              <w:t xml:space="preserve">Sistema Distrital de Correspondencia - CORDIS/Gestor de Contenidos </w:t>
            </w:r>
          </w:p>
          <w:p w14:paraId="497E0C79" w14:textId="77777777" w:rsidR="00194252" w:rsidRPr="006A726A" w:rsidRDefault="00194252" w:rsidP="007F24DF">
            <w:pPr>
              <w:pStyle w:val="Prrafodelista"/>
              <w:numPr>
                <w:ilvl w:val="0"/>
                <w:numId w:val="57"/>
              </w:numPr>
              <w:ind w:left="331" w:hanging="284"/>
              <w:jc w:val="both"/>
            </w:pPr>
            <w:r w:rsidRPr="005160C5">
              <w:t>Business Intelligence (BI)</w:t>
            </w:r>
          </w:p>
          <w:p w14:paraId="03B14C90" w14:textId="77777777" w:rsidR="00194252" w:rsidRPr="006A726A" w:rsidRDefault="00194252" w:rsidP="007F24DF">
            <w:pPr>
              <w:pStyle w:val="Prrafodelista"/>
              <w:numPr>
                <w:ilvl w:val="0"/>
                <w:numId w:val="57"/>
              </w:numPr>
              <w:ind w:left="331" w:hanging="284"/>
              <w:jc w:val="both"/>
            </w:pPr>
            <w:r w:rsidRPr="005160C5">
              <w:t>Mesa de Servicios</w:t>
            </w:r>
          </w:p>
          <w:p w14:paraId="43D2D22E" w14:textId="77777777" w:rsidR="00194252" w:rsidRPr="006A726A" w:rsidRDefault="00194252" w:rsidP="007F24DF">
            <w:pPr>
              <w:pStyle w:val="Prrafodelista"/>
              <w:numPr>
                <w:ilvl w:val="0"/>
                <w:numId w:val="57"/>
              </w:numPr>
              <w:ind w:left="331" w:hanging="284"/>
              <w:jc w:val="both"/>
            </w:pPr>
            <w:r w:rsidRPr="005160C5">
              <w:t>Intranet</w:t>
            </w:r>
          </w:p>
          <w:p w14:paraId="09D60C73" w14:textId="77777777" w:rsidR="00194252" w:rsidRDefault="00194252" w:rsidP="007F24DF">
            <w:pPr>
              <w:pStyle w:val="Prrafodelista"/>
              <w:numPr>
                <w:ilvl w:val="0"/>
                <w:numId w:val="57"/>
              </w:numPr>
              <w:ind w:left="331" w:hanging="284"/>
              <w:jc w:val="both"/>
            </w:pPr>
            <w:r w:rsidRPr="005160C5">
              <w:t>Facturación</w:t>
            </w:r>
          </w:p>
          <w:p w14:paraId="73A8542B" w14:textId="77777777" w:rsidR="00194252" w:rsidRPr="006A726A" w:rsidRDefault="00194252" w:rsidP="007F24DF">
            <w:pPr>
              <w:pStyle w:val="Prrafodelista"/>
              <w:numPr>
                <w:ilvl w:val="0"/>
                <w:numId w:val="57"/>
              </w:numPr>
              <w:ind w:left="331" w:hanging="284"/>
              <w:jc w:val="both"/>
            </w:pPr>
            <w:r w:rsidRPr="005160C5">
              <w:t>Capturador de Información de Visita a Terreno</w:t>
            </w:r>
          </w:p>
        </w:tc>
      </w:tr>
      <w:tr w:rsidR="00194252" w:rsidRPr="00884F3F" w14:paraId="1061B081" w14:textId="77777777" w:rsidTr="28AC5D6C">
        <w:tc>
          <w:tcPr>
            <w:tcW w:w="4351" w:type="dxa"/>
            <w:vAlign w:val="center"/>
          </w:tcPr>
          <w:p w14:paraId="11C0D8FA" w14:textId="77777777" w:rsidR="00194252" w:rsidRPr="005160C5" w:rsidRDefault="00194252" w:rsidP="28AC5D6C">
            <w:pPr>
              <w:jc w:val="both"/>
            </w:pPr>
            <w:r w:rsidRPr="005160C5">
              <w:t>INTEGRACIÓN DE INFORMACIÓN</w:t>
            </w:r>
          </w:p>
        </w:tc>
        <w:tc>
          <w:tcPr>
            <w:tcW w:w="4937" w:type="dxa"/>
          </w:tcPr>
          <w:p w14:paraId="2E50A3DF" w14:textId="77777777" w:rsidR="00194252" w:rsidRDefault="00194252" w:rsidP="007F24DF">
            <w:pPr>
              <w:pStyle w:val="Prrafodelista"/>
              <w:numPr>
                <w:ilvl w:val="0"/>
                <w:numId w:val="57"/>
              </w:numPr>
              <w:ind w:left="331" w:hanging="284"/>
              <w:jc w:val="both"/>
            </w:pPr>
            <w:r w:rsidRPr="005160C5">
              <w:t xml:space="preserve">Sistema Integrado de Información Catastral - SIIC </w:t>
            </w:r>
          </w:p>
          <w:p w14:paraId="66AB6C90" w14:textId="77777777" w:rsidR="00194252" w:rsidRPr="006A726A" w:rsidRDefault="00194252" w:rsidP="007F24DF">
            <w:pPr>
              <w:pStyle w:val="Prrafodelista"/>
              <w:numPr>
                <w:ilvl w:val="0"/>
                <w:numId w:val="57"/>
              </w:numPr>
              <w:ind w:left="331" w:hanging="284"/>
              <w:jc w:val="both"/>
            </w:pPr>
            <w:r w:rsidRPr="005160C5">
              <w:t>Línea de Producción Cartográfica</w:t>
            </w:r>
          </w:p>
          <w:p w14:paraId="5970C640" w14:textId="77777777" w:rsidR="00194252" w:rsidRPr="006A726A" w:rsidRDefault="00194252" w:rsidP="007F24DF">
            <w:pPr>
              <w:pStyle w:val="Prrafodelista"/>
              <w:numPr>
                <w:ilvl w:val="0"/>
                <w:numId w:val="57"/>
              </w:numPr>
              <w:ind w:left="331" w:hanging="284"/>
              <w:jc w:val="both"/>
            </w:pPr>
            <w:r w:rsidRPr="005160C5">
              <w:t>Catastro en Línea</w:t>
            </w:r>
          </w:p>
          <w:p w14:paraId="56725B57" w14:textId="77777777" w:rsidR="00194252" w:rsidRPr="006A726A" w:rsidRDefault="00194252" w:rsidP="007F24DF">
            <w:pPr>
              <w:pStyle w:val="Prrafodelista"/>
              <w:numPr>
                <w:ilvl w:val="0"/>
                <w:numId w:val="57"/>
              </w:numPr>
              <w:ind w:left="331" w:hanging="284"/>
              <w:jc w:val="both"/>
            </w:pPr>
            <w:r w:rsidRPr="005160C5">
              <w:t>Formulario de Captura de Ofertas Catastrales</w:t>
            </w:r>
          </w:p>
          <w:p w14:paraId="7C270D7E" w14:textId="77777777" w:rsidR="00194252" w:rsidRPr="006A726A" w:rsidRDefault="00194252" w:rsidP="007F24DF">
            <w:pPr>
              <w:pStyle w:val="Prrafodelista"/>
              <w:numPr>
                <w:ilvl w:val="0"/>
                <w:numId w:val="57"/>
              </w:numPr>
              <w:ind w:left="331" w:hanging="284"/>
              <w:jc w:val="both"/>
            </w:pPr>
            <w:r w:rsidRPr="005160C5">
              <w:t>Visor Cartográfico</w:t>
            </w:r>
          </w:p>
          <w:p w14:paraId="013D8267" w14:textId="77777777" w:rsidR="00194252" w:rsidRPr="006A726A" w:rsidRDefault="00194252" w:rsidP="007F24DF">
            <w:pPr>
              <w:pStyle w:val="Prrafodelista"/>
              <w:numPr>
                <w:ilvl w:val="0"/>
                <w:numId w:val="57"/>
              </w:numPr>
              <w:ind w:left="331" w:hanging="284"/>
              <w:jc w:val="both"/>
            </w:pPr>
            <w:r w:rsidRPr="005160C5">
              <w:t>Cabidas y Linderos</w:t>
            </w:r>
          </w:p>
          <w:p w14:paraId="2FC064FD" w14:textId="77777777" w:rsidR="00194252" w:rsidRPr="006A726A" w:rsidRDefault="00194252" w:rsidP="007F24DF">
            <w:pPr>
              <w:pStyle w:val="Prrafodelista"/>
              <w:numPr>
                <w:ilvl w:val="0"/>
                <w:numId w:val="57"/>
              </w:numPr>
              <w:ind w:left="331" w:hanging="284"/>
              <w:jc w:val="both"/>
            </w:pPr>
            <w:r w:rsidRPr="005160C5">
              <w:t>Collector</w:t>
            </w:r>
          </w:p>
          <w:p w14:paraId="02EF00E7" w14:textId="77777777" w:rsidR="00194252" w:rsidRPr="006A726A" w:rsidRDefault="00194252" w:rsidP="007F24DF">
            <w:pPr>
              <w:pStyle w:val="Prrafodelista"/>
              <w:numPr>
                <w:ilvl w:val="0"/>
                <w:numId w:val="57"/>
              </w:numPr>
              <w:ind w:left="331" w:hanging="284"/>
              <w:jc w:val="both"/>
            </w:pPr>
            <w:r w:rsidRPr="005160C5">
              <w:t>Business Intelligence (BI)</w:t>
            </w:r>
          </w:p>
          <w:p w14:paraId="2602455F" w14:textId="77777777" w:rsidR="00194252" w:rsidRPr="006A726A" w:rsidRDefault="00194252" w:rsidP="007F24DF">
            <w:pPr>
              <w:pStyle w:val="Prrafodelista"/>
              <w:numPr>
                <w:ilvl w:val="0"/>
                <w:numId w:val="57"/>
              </w:numPr>
              <w:ind w:left="331" w:hanging="284"/>
              <w:jc w:val="both"/>
            </w:pPr>
            <w:r w:rsidRPr="005160C5">
              <w:t>Mesa de Servicios</w:t>
            </w:r>
          </w:p>
          <w:p w14:paraId="402C061F" w14:textId="77777777" w:rsidR="00194252" w:rsidRDefault="00194252" w:rsidP="007F24DF">
            <w:pPr>
              <w:pStyle w:val="Prrafodelista"/>
              <w:numPr>
                <w:ilvl w:val="0"/>
                <w:numId w:val="57"/>
              </w:numPr>
              <w:ind w:left="331" w:hanging="284"/>
              <w:jc w:val="both"/>
            </w:pPr>
            <w:r w:rsidRPr="005160C5">
              <w:lastRenderedPageBreak/>
              <w:t xml:space="preserve">Sistema Distrital de Correspondencia - CORDIS/Gestor de Contenidos </w:t>
            </w:r>
          </w:p>
          <w:p w14:paraId="73F3B9B9" w14:textId="77777777" w:rsidR="00194252" w:rsidRPr="006A726A" w:rsidRDefault="00194252" w:rsidP="007F24DF">
            <w:pPr>
              <w:pStyle w:val="Prrafodelista"/>
              <w:numPr>
                <w:ilvl w:val="0"/>
                <w:numId w:val="57"/>
              </w:numPr>
              <w:ind w:left="331" w:hanging="284"/>
              <w:jc w:val="both"/>
            </w:pPr>
            <w:r w:rsidRPr="005160C5">
              <w:t>Censo Inmobiliario de Bogotá</w:t>
            </w:r>
          </w:p>
          <w:p w14:paraId="6828EA49" w14:textId="77777777" w:rsidR="00194252" w:rsidRDefault="00194252" w:rsidP="007F24DF">
            <w:pPr>
              <w:pStyle w:val="Prrafodelista"/>
              <w:numPr>
                <w:ilvl w:val="0"/>
                <w:numId w:val="57"/>
              </w:numPr>
              <w:ind w:left="331" w:hanging="284"/>
              <w:jc w:val="both"/>
            </w:pPr>
            <w:r w:rsidRPr="005160C5">
              <w:t>Intranet</w:t>
            </w:r>
          </w:p>
          <w:p w14:paraId="04B0EAEF" w14:textId="77777777" w:rsidR="00194252" w:rsidRPr="00794CD7" w:rsidRDefault="00194252" w:rsidP="007F24DF">
            <w:pPr>
              <w:pStyle w:val="Prrafodelista"/>
              <w:numPr>
                <w:ilvl w:val="0"/>
                <w:numId w:val="57"/>
              </w:numPr>
              <w:ind w:left="331" w:hanging="284"/>
              <w:jc w:val="both"/>
            </w:pPr>
            <w:r w:rsidRPr="005160C5">
              <w:t>Capturador de terreno</w:t>
            </w:r>
          </w:p>
          <w:p w14:paraId="12318255" w14:textId="77777777" w:rsidR="00194252" w:rsidRPr="006A726A" w:rsidRDefault="00194252" w:rsidP="007F24DF">
            <w:pPr>
              <w:pStyle w:val="Prrafodelista"/>
              <w:numPr>
                <w:ilvl w:val="0"/>
                <w:numId w:val="57"/>
              </w:numPr>
              <w:ind w:left="331" w:hanging="284"/>
              <w:jc w:val="both"/>
            </w:pPr>
            <w:r w:rsidRPr="005160C5">
              <w:t>Módulo de Avalúos Comerciales</w:t>
            </w:r>
          </w:p>
        </w:tc>
      </w:tr>
      <w:tr w:rsidR="00194252" w:rsidRPr="00884F3F" w14:paraId="3B9C5556" w14:textId="77777777" w:rsidTr="28AC5D6C">
        <w:tc>
          <w:tcPr>
            <w:tcW w:w="4351" w:type="dxa"/>
            <w:tcBorders>
              <w:bottom w:val="single" w:sz="4" w:space="0" w:color="auto"/>
            </w:tcBorders>
            <w:vAlign w:val="center"/>
          </w:tcPr>
          <w:p w14:paraId="0EBCEC21" w14:textId="77777777" w:rsidR="00194252" w:rsidRPr="005160C5" w:rsidRDefault="00194252" w:rsidP="28AC5D6C">
            <w:pPr>
              <w:jc w:val="both"/>
            </w:pPr>
            <w:r w:rsidRPr="005160C5">
              <w:lastRenderedPageBreak/>
              <w:t>DISPOSICIÓN DE INFORMACIÓN</w:t>
            </w:r>
          </w:p>
        </w:tc>
        <w:tc>
          <w:tcPr>
            <w:tcW w:w="4937" w:type="dxa"/>
            <w:tcBorders>
              <w:bottom w:val="single" w:sz="4" w:space="0" w:color="auto"/>
            </w:tcBorders>
          </w:tcPr>
          <w:p w14:paraId="00BB685D" w14:textId="77777777" w:rsidR="00194252" w:rsidRPr="006A726A" w:rsidRDefault="00194252" w:rsidP="007F24DF">
            <w:pPr>
              <w:pStyle w:val="Prrafodelista"/>
              <w:numPr>
                <w:ilvl w:val="0"/>
                <w:numId w:val="57"/>
              </w:numPr>
              <w:ind w:left="331" w:hanging="284"/>
              <w:jc w:val="both"/>
            </w:pPr>
            <w:r w:rsidRPr="005160C5">
              <w:t>Sistema Integrado de Información Catastral - SIIC</w:t>
            </w:r>
          </w:p>
          <w:p w14:paraId="309F5801" w14:textId="77777777" w:rsidR="00194252" w:rsidRPr="006A726A" w:rsidRDefault="00194252" w:rsidP="007F24DF">
            <w:pPr>
              <w:pStyle w:val="Prrafodelista"/>
              <w:numPr>
                <w:ilvl w:val="0"/>
                <w:numId w:val="57"/>
              </w:numPr>
              <w:ind w:left="331" w:hanging="284"/>
              <w:jc w:val="both"/>
            </w:pPr>
            <w:r w:rsidRPr="005160C5">
              <w:t>Línea de Producción Cartográfica</w:t>
            </w:r>
          </w:p>
          <w:p w14:paraId="6BFFFC3F" w14:textId="77777777" w:rsidR="00194252" w:rsidRDefault="00194252" w:rsidP="007F24DF">
            <w:pPr>
              <w:pStyle w:val="Prrafodelista"/>
              <w:numPr>
                <w:ilvl w:val="0"/>
                <w:numId w:val="57"/>
              </w:numPr>
              <w:ind w:left="331" w:hanging="284"/>
              <w:jc w:val="both"/>
            </w:pPr>
            <w:r w:rsidRPr="005160C5">
              <w:t>Mesa de Servicios</w:t>
            </w:r>
          </w:p>
          <w:p w14:paraId="567CF914" w14:textId="77777777" w:rsidR="00194252" w:rsidRPr="00794CD7" w:rsidRDefault="00194252" w:rsidP="007F24DF">
            <w:pPr>
              <w:pStyle w:val="Prrafodelista"/>
              <w:numPr>
                <w:ilvl w:val="0"/>
                <w:numId w:val="57"/>
              </w:numPr>
              <w:ind w:left="331" w:hanging="284"/>
              <w:jc w:val="both"/>
            </w:pPr>
            <w:r w:rsidRPr="005160C5">
              <w:t>Visor Cartográfico</w:t>
            </w:r>
          </w:p>
          <w:p w14:paraId="136C63FD" w14:textId="77777777" w:rsidR="00194252" w:rsidRPr="00794CD7" w:rsidRDefault="00194252" w:rsidP="007F24DF">
            <w:pPr>
              <w:pStyle w:val="Prrafodelista"/>
              <w:numPr>
                <w:ilvl w:val="0"/>
                <w:numId w:val="57"/>
              </w:numPr>
              <w:ind w:left="331" w:hanging="284"/>
              <w:jc w:val="both"/>
            </w:pPr>
            <w:r w:rsidRPr="005160C5">
              <w:t>Catastro en Línea</w:t>
            </w:r>
          </w:p>
          <w:p w14:paraId="40448DB8" w14:textId="77777777" w:rsidR="00194252" w:rsidRPr="00794CD7" w:rsidRDefault="00194252" w:rsidP="007F24DF">
            <w:pPr>
              <w:pStyle w:val="Prrafodelista"/>
              <w:numPr>
                <w:ilvl w:val="0"/>
                <w:numId w:val="57"/>
              </w:numPr>
              <w:ind w:left="331" w:hanging="284"/>
              <w:jc w:val="both"/>
            </w:pPr>
            <w:r w:rsidRPr="005160C5">
              <w:t>Módulo de Avalúos Comerciales</w:t>
            </w:r>
          </w:p>
          <w:p w14:paraId="20FD9726" w14:textId="77777777" w:rsidR="00194252" w:rsidRPr="006A726A" w:rsidRDefault="00194252" w:rsidP="007F24DF">
            <w:pPr>
              <w:pStyle w:val="Prrafodelista"/>
              <w:numPr>
                <w:ilvl w:val="0"/>
                <w:numId w:val="57"/>
              </w:numPr>
              <w:ind w:left="331" w:hanging="284"/>
              <w:jc w:val="both"/>
            </w:pPr>
            <w:r w:rsidRPr="005160C5">
              <w:t>Geoportal</w:t>
            </w:r>
          </w:p>
        </w:tc>
      </w:tr>
      <w:tr w:rsidR="00194252" w:rsidRPr="00173F4D" w14:paraId="67FA68AE" w14:textId="77777777" w:rsidTr="28AC5D6C">
        <w:tc>
          <w:tcPr>
            <w:tcW w:w="9288" w:type="dxa"/>
            <w:gridSpan w:val="2"/>
            <w:shd w:val="clear" w:color="auto" w:fill="BFBFBF" w:themeFill="background1" w:themeFillShade="BF"/>
          </w:tcPr>
          <w:p w14:paraId="7782977C" w14:textId="77777777" w:rsidR="00194252" w:rsidRPr="005160C5" w:rsidRDefault="00194252" w:rsidP="28AC5D6C">
            <w:pPr>
              <w:jc w:val="center"/>
              <w:rPr>
                <w:b/>
                <w:bCs/>
              </w:rPr>
            </w:pPr>
            <w:r w:rsidRPr="005160C5">
              <w:rPr>
                <w:b/>
                <w:bCs/>
              </w:rPr>
              <w:t>PROCESOS DE APOYO</w:t>
            </w:r>
          </w:p>
        </w:tc>
      </w:tr>
      <w:tr w:rsidR="00194252" w:rsidRPr="00173F4D" w14:paraId="19F49C28" w14:textId="77777777" w:rsidTr="28AC5D6C">
        <w:tc>
          <w:tcPr>
            <w:tcW w:w="4351" w:type="dxa"/>
            <w:shd w:val="clear" w:color="auto" w:fill="BFBFBF" w:themeFill="background1" w:themeFillShade="BF"/>
          </w:tcPr>
          <w:p w14:paraId="0C8EC623" w14:textId="77777777" w:rsidR="00194252" w:rsidRPr="005160C5" w:rsidRDefault="00194252" w:rsidP="28AC5D6C">
            <w:pPr>
              <w:jc w:val="center"/>
              <w:rPr>
                <w:b/>
                <w:bCs/>
              </w:rPr>
            </w:pPr>
            <w:r w:rsidRPr="005160C5">
              <w:rPr>
                <w:b/>
                <w:bCs/>
              </w:rPr>
              <w:t>NOMBRE DE PROCESO</w:t>
            </w:r>
          </w:p>
        </w:tc>
        <w:tc>
          <w:tcPr>
            <w:tcW w:w="4937" w:type="dxa"/>
            <w:shd w:val="clear" w:color="auto" w:fill="BFBFBF" w:themeFill="background1" w:themeFillShade="BF"/>
          </w:tcPr>
          <w:p w14:paraId="5C53E7E8" w14:textId="77777777" w:rsidR="00194252" w:rsidRPr="005160C5" w:rsidRDefault="00194252" w:rsidP="28AC5D6C">
            <w:pPr>
              <w:jc w:val="center"/>
              <w:rPr>
                <w:b/>
                <w:bCs/>
              </w:rPr>
            </w:pPr>
            <w:r w:rsidRPr="005160C5">
              <w:rPr>
                <w:b/>
                <w:bCs/>
              </w:rPr>
              <w:t>RECURSO TECNOLOGICO QUE LO SOPORTA</w:t>
            </w:r>
          </w:p>
        </w:tc>
      </w:tr>
      <w:tr w:rsidR="00194252" w:rsidRPr="00884F3F" w14:paraId="2D7A29B8" w14:textId="77777777" w:rsidTr="28AC5D6C">
        <w:tc>
          <w:tcPr>
            <w:tcW w:w="4351" w:type="dxa"/>
          </w:tcPr>
          <w:p w14:paraId="58175B15" w14:textId="77777777" w:rsidR="00194252" w:rsidRPr="005160C5" w:rsidRDefault="00194252" w:rsidP="28AC5D6C">
            <w:pPr>
              <w:jc w:val="both"/>
            </w:pPr>
          </w:p>
          <w:p w14:paraId="130E2972" w14:textId="77777777" w:rsidR="00194252" w:rsidRPr="005160C5" w:rsidRDefault="00194252" w:rsidP="28AC5D6C">
            <w:pPr>
              <w:jc w:val="both"/>
            </w:pPr>
          </w:p>
          <w:p w14:paraId="2158B4B6" w14:textId="77777777" w:rsidR="00194252" w:rsidRPr="005160C5" w:rsidRDefault="00194252" w:rsidP="28AC5D6C">
            <w:pPr>
              <w:jc w:val="both"/>
            </w:pPr>
            <w:r w:rsidRPr="005160C5">
              <w:t>GESTIÓN DE TALENTO HUMANO</w:t>
            </w:r>
          </w:p>
        </w:tc>
        <w:tc>
          <w:tcPr>
            <w:tcW w:w="4937" w:type="dxa"/>
          </w:tcPr>
          <w:p w14:paraId="631969BB" w14:textId="77777777" w:rsidR="00194252" w:rsidRPr="006A726A" w:rsidRDefault="00194252" w:rsidP="007F24DF">
            <w:pPr>
              <w:pStyle w:val="Prrafodelista"/>
              <w:numPr>
                <w:ilvl w:val="0"/>
                <w:numId w:val="57"/>
              </w:numPr>
              <w:ind w:left="331" w:hanging="284"/>
              <w:jc w:val="both"/>
            </w:pPr>
            <w:r w:rsidRPr="005160C5">
              <w:t>Sistema de Personal y Nomina - Perno</w:t>
            </w:r>
          </w:p>
          <w:p w14:paraId="60FA0CF0" w14:textId="77777777" w:rsidR="00194252" w:rsidRPr="006A726A" w:rsidRDefault="00194252" w:rsidP="007F24DF">
            <w:pPr>
              <w:pStyle w:val="Prrafodelista"/>
              <w:numPr>
                <w:ilvl w:val="0"/>
                <w:numId w:val="57"/>
              </w:numPr>
              <w:ind w:left="331" w:hanging="284"/>
              <w:jc w:val="both"/>
            </w:pPr>
            <w:r w:rsidRPr="005160C5">
              <w:t>Sistema Distrital de Correspondencia - CORDIS/Gestor de Contenidos</w:t>
            </w:r>
          </w:p>
          <w:p w14:paraId="73CF4381" w14:textId="77777777" w:rsidR="00194252" w:rsidRPr="006A726A" w:rsidRDefault="00194252" w:rsidP="007F24DF">
            <w:pPr>
              <w:pStyle w:val="Prrafodelista"/>
              <w:numPr>
                <w:ilvl w:val="0"/>
                <w:numId w:val="57"/>
              </w:numPr>
              <w:ind w:left="331" w:hanging="284"/>
              <w:jc w:val="both"/>
            </w:pPr>
            <w:r w:rsidRPr="005160C5">
              <w:t>Mesa de Servicios</w:t>
            </w:r>
          </w:p>
          <w:p w14:paraId="715D906A" w14:textId="77777777" w:rsidR="00194252" w:rsidRPr="006A726A" w:rsidRDefault="00194252" w:rsidP="007F24DF">
            <w:pPr>
              <w:pStyle w:val="Prrafodelista"/>
              <w:numPr>
                <w:ilvl w:val="0"/>
                <w:numId w:val="57"/>
              </w:numPr>
              <w:ind w:left="331" w:hanging="284"/>
              <w:jc w:val="both"/>
            </w:pPr>
            <w:r w:rsidRPr="005160C5">
              <w:t>Gestión Documental: INFO DOC, WCC.</w:t>
            </w:r>
          </w:p>
        </w:tc>
      </w:tr>
      <w:tr w:rsidR="00194252" w:rsidRPr="00884F3F" w14:paraId="4C6C0919" w14:textId="77777777" w:rsidTr="28AC5D6C">
        <w:tc>
          <w:tcPr>
            <w:tcW w:w="4351" w:type="dxa"/>
          </w:tcPr>
          <w:p w14:paraId="429F5162" w14:textId="77777777" w:rsidR="00194252" w:rsidRPr="005160C5" w:rsidRDefault="00194252" w:rsidP="28AC5D6C">
            <w:pPr>
              <w:jc w:val="both"/>
            </w:pPr>
          </w:p>
          <w:p w14:paraId="7501F8C3" w14:textId="77777777" w:rsidR="00194252" w:rsidRPr="005160C5" w:rsidRDefault="00194252" w:rsidP="28AC5D6C">
            <w:pPr>
              <w:jc w:val="both"/>
            </w:pPr>
          </w:p>
          <w:p w14:paraId="67B13AB6" w14:textId="77777777" w:rsidR="00194252" w:rsidRPr="005160C5" w:rsidRDefault="00194252" w:rsidP="28AC5D6C">
            <w:pPr>
              <w:jc w:val="both"/>
            </w:pPr>
          </w:p>
          <w:p w14:paraId="15264B49" w14:textId="77777777" w:rsidR="00194252" w:rsidRPr="005160C5" w:rsidRDefault="00194252" w:rsidP="28AC5D6C">
            <w:pPr>
              <w:jc w:val="both"/>
            </w:pPr>
          </w:p>
          <w:p w14:paraId="7922E9F6" w14:textId="77777777" w:rsidR="00194252" w:rsidRPr="005160C5" w:rsidRDefault="00194252" w:rsidP="28AC5D6C">
            <w:pPr>
              <w:jc w:val="both"/>
            </w:pPr>
          </w:p>
          <w:p w14:paraId="4B767648" w14:textId="77777777" w:rsidR="00194252" w:rsidRPr="005160C5" w:rsidRDefault="00194252" w:rsidP="28AC5D6C">
            <w:pPr>
              <w:jc w:val="both"/>
            </w:pPr>
            <w:r w:rsidRPr="005160C5">
              <w:t>GESTIÓN FINANCIERA</w:t>
            </w:r>
          </w:p>
        </w:tc>
        <w:tc>
          <w:tcPr>
            <w:tcW w:w="4937" w:type="dxa"/>
          </w:tcPr>
          <w:p w14:paraId="1AA481FF" w14:textId="77777777" w:rsidR="00194252" w:rsidRPr="006A726A" w:rsidRDefault="00194252" w:rsidP="007F24DF">
            <w:pPr>
              <w:pStyle w:val="Prrafodelista"/>
              <w:numPr>
                <w:ilvl w:val="0"/>
                <w:numId w:val="57"/>
              </w:numPr>
              <w:ind w:left="331" w:hanging="284"/>
              <w:jc w:val="both"/>
            </w:pPr>
            <w:r w:rsidRPr="005160C5">
              <w:t>Libro Mayor - LIMAY</w:t>
            </w:r>
          </w:p>
          <w:p w14:paraId="341BE54F" w14:textId="77777777" w:rsidR="00194252" w:rsidRPr="006A726A" w:rsidRDefault="00194252" w:rsidP="007F24DF">
            <w:pPr>
              <w:pStyle w:val="Prrafodelista"/>
              <w:numPr>
                <w:ilvl w:val="0"/>
                <w:numId w:val="57"/>
              </w:numPr>
              <w:ind w:left="331" w:hanging="284"/>
              <w:jc w:val="both"/>
            </w:pPr>
            <w:r w:rsidRPr="005160C5">
              <w:t>Órdenes de Pago y Gestión de Tesorería - OPGET</w:t>
            </w:r>
          </w:p>
          <w:p w14:paraId="2D38E117" w14:textId="77777777" w:rsidR="00194252" w:rsidRPr="006A726A" w:rsidRDefault="00194252" w:rsidP="007F24DF">
            <w:pPr>
              <w:pStyle w:val="Prrafodelista"/>
              <w:numPr>
                <w:ilvl w:val="0"/>
                <w:numId w:val="57"/>
              </w:numPr>
              <w:ind w:left="331" w:hanging="284"/>
              <w:jc w:val="both"/>
            </w:pPr>
            <w:r w:rsidRPr="005160C5">
              <w:t>Plan Anual de Caja - PAC</w:t>
            </w:r>
          </w:p>
          <w:p w14:paraId="7A1FFD94" w14:textId="77777777" w:rsidR="00194252" w:rsidRPr="006A726A" w:rsidRDefault="00194252" w:rsidP="007F24DF">
            <w:pPr>
              <w:pStyle w:val="Prrafodelista"/>
              <w:numPr>
                <w:ilvl w:val="0"/>
                <w:numId w:val="57"/>
              </w:numPr>
              <w:ind w:left="331" w:hanging="284"/>
              <w:jc w:val="both"/>
            </w:pPr>
            <w:r w:rsidRPr="005160C5">
              <w:t>Sistema de Presupuesto Distrital - PREDIS</w:t>
            </w:r>
          </w:p>
          <w:p w14:paraId="385008E2" w14:textId="77777777" w:rsidR="00194252" w:rsidRPr="006A726A" w:rsidRDefault="00194252" w:rsidP="007F24DF">
            <w:pPr>
              <w:pStyle w:val="Prrafodelista"/>
              <w:numPr>
                <w:ilvl w:val="0"/>
                <w:numId w:val="57"/>
              </w:numPr>
              <w:ind w:left="331" w:hanging="284"/>
              <w:jc w:val="both"/>
            </w:pPr>
            <w:r w:rsidRPr="005160C5">
              <w:t>Sistema Administrativo de Inventarios y Financiero - SAIF</w:t>
            </w:r>
          </w:p>
          <w:p w14:paraId="71719227" w14:textId="77777777" w:rsidR="00194252" w:rsidRPr="006A726A" w:rsidRDefault="00194252" w:rsidP="007F24DF">
            <w:pPr>
              <w:pStyle w:val="Prrafodelista"/>
              <w:numPr>
                <w:ilvl w:val="0"/>
                <w:numId w:val="57"/>
              </w:numPr>
              <w:ind w:left="331" w:hanging="284"/>
              <w:jc w:val="both"/>
            </w:pPr>
            <w:r w:rsidRPr="005160C5">
              <w:t>Sistema de Contratación - SISCO</w:t>
            </w:r>
          </w:p>
          <w:p w14:paraId="2D00CA05" w14:textId="77777777" w:rsidR="00194252" w:rsidRPr="006A726A" w:rsidRDefault="00194252" w:rsidP="007F24DF">
            <w:pPr>
              <w:pStyle w:val="Prrafodelista"/>
              <w:numPr>
                <w:ilvl w:val="0"/>
                <w:numId w:val="57"/>
              </w:numPr>
              <w:ind w:left="331" w:hanging="284"/>
              <w:jc w:val="both"/>
            </w:pPr>
            <w:r w:rsidRPr="005160C5">
              <w:t>Terceros</w:t>
            </w:r>
          </w:p>
          <w:p w14:paraId="1252F25E" w14:textId="77777777" w:rsidR="00194252" w:rsidRPr="006A726A" w:rsidRDefault="00194252" w:rsidP="007F24DF">
            <w:pPr>
              <w:pStyle w:val="Prrafodelista"/>
              <w:numPr>
                <w:ilvl w:val="0"/>
                <w:numId w:val="57"/>
              </w:numPr>
              <w:ind w:left="331" w:hanging="284"/>
              <w:jc w:val="both"/>
            </w:pPr>
            <w:r w:rsidRPr="005160C5">
              <w:t>Facturación</w:t>
            </w:r>
          </w:p>
          <w:p w14:paraId="1328BDBE" w14:textId="77777777" w:rsidR="00194252" w:rsidRPr="006A726A" w:rsidRDefault="00194252" w:rsidP="007F24DF">
            <w:pPr>
              <w:pStyle w:val="Prrafodelista"/>
              <w:numPr>
                <w:ilvl w:val="0"/>
                <w:numId w:val="57"/>
              </w:numPr>
              <w:ind w:left="331" w:hanging="284"/>
              <w:jc w:val="both"/>
            </w:pPr>
            <w:r w:rsidRPr="005160C5">
              <w:t>Sistema Distrital de Correspondencia - CORDIS/Gestor de Contenidos</w:t>
            </w:r>
          </w:p>
          <w:p w14:paraId="1D03E157" w14:textId="77777777" w:rsidR="00194252" w:rsidRPr="00AC152A" w:rsidRDefault="00194252" w:rsidP="007F24DF">
            <w:pPr>
              <w:pStyle w:val="Prrafodelista"/>
              <w:numPr>
                <w:ilvl w:val="0"/>
                <w:numId w:val="57"/>
              </w:numPr>
              <w:ind w:left="331" w:hanging="284"/>
              <w:jc w:val="both"/>
            </w:pPr>
            <w:r w:rsidRPr="005160C5">
              <w:t>Mesa de Servicios</w:t>
            </w:r>
          </w:p>
          <w:p w14:paraId="38E88CBD" w14:textId="77777777" w:rsidR="00194252" w:rsidRPr="005160C5" w:rsidRDefault="00194252" w:rsidP="28AC5D6C">
            <w:pPr>
              <w:pStyle w:val="Prrafodelista"/>
              <w:ind w:left="331"/>
              <w:jc w:val="both"/>
            </w:pPr>
          </w:p>
        </w:tc>
      </w:tr>
      <w:tr w:rsidR="00194252" w:rsidRPr="00884F3F" w14:paraId="22807E96" w14:textId="77777777" w:rsidTr="28AC5D6C">
        <w:tc>
          <w:tcPr>
            <w:tcW w:w="4351" w:type="dxa"/>
          </w:tcPr>
          <w:p w14:paraId="67A5E723" w14:textId="77777777" w:rsidR="00194252" w:rsidRPr="005160C5" w:rsidRDefault="00194252" w:rsidP="28AC5D6C">
            <w:pPr>
              <w:jc w:val="both"/>
            </w:pPr>
          </w:p>
          <w:p w14:paraId="62A1087F" w14:textId="77777777" w:rsidR="00194252" w:rsidRPr="005160C5" w:rsidRDefault="00194252" w:rsidP="28AC5D6C">
            <w:pPr>
              <w:jc w:val="both"/>
            </w:pPr>
          </w:p>
          <w:p w14:paraId="56CFE7B9" w14:textId="77777777" w:rsidR="00194252" w:rsidRPr="005160C5" w:rsidRDefault="00194252" w:rsidP="28AC5D6C">
            <w:pPr>
              <w:jc w:val="both"/>
            </w:pPr>
          </w:p>
          <w:p w14:paraId="00F97A27" w14:textId="77777777" w:rsidR="00194252" w:rsidRPr="005160C5" w:rsidRDefault="00194252" w:rsidP="28AC5D6C">
            <w:pPr>
              <w:jc w:val="both"/>
            </w:pPr>
            <w:r w:rsidRPr="005160C5">
              <w:t>GESTIÓN DE SERVICIOS ADMINISTRATIVOS</w:t>
            </w:r>
          </w:p>
        </w:tc>
        <w:tc>
          <w:tcPr>
            <w:tcW w:w="4937" w:type="dxa"/>
          </w:tcPr>
          <w:p w14:paraId="7DCFEAC1" w14:textId="77777777" w:rsidR="00194252" w:rsidRPr="006A726A" w:rsidRDefault="00194252" w:rsidP="007F24DF">
            <w:pPr>
              <w:pStyle w:val="Prrafodelista"/>
              <w:numPr>
                <w:ilvl w:val="0"/>
                <w:numId w:val="57"/>
              </w:numPr>
              <w:ind w:left="331" w:hanging="284"/>
              <w:jc w:val="both"/>
            </w:pPr>
            <w:r w:rsidRPr="005160C5">
              <w:t>Sistema de Administración de Elementos - SAE</w:t>
            </w:r>
          </w:p>
          <w:p w14:paraId="2C6DDDFC" w14:textId="77777777" w:rsidR="00194252" w:rsidRPr="006A726A" w:rsidRDefault="00194252" w:rsidP="007F24DF">
            <w:pPr>
              <w:pStyle w:val="Prrafodelista"/>
              <w:numPr>
                <w:ilvl w:val="0"/>
                <w:numId w:val="57"/>
              </w:numPr>
              <w:ind w:left="331" w:hanging="284"/>
              <w:jc w:val="both"/>
            </w:pPr>
            <w:r w:rsidRPr="005160C5">
              <w:t>Sistema de Administración de Elementos Devolutivos - SAI</w:t>
            </w:r>
          </w:p>
          <w:p w14:paraId="0DE9D2E8" w14:textId="77777777" w:rsidR="00194252" w:rsidRPr="006A726A" w:rsidRDefault="00194252" w:rsidP="007F24DF">
            <w:pPr>
              <w:pStyle w:val="Prrafodelista"/>
              <w:numPr>
                <w:ilvl w:val="0"/>
                <w:numId w:val="57"/>
              </w:numPr>
              <w:ind w:left="331" w:hanging="284"/>
              <w:jc w:val="both"/>
            </w:pPr>
            <w:r w:rsidRPr="005160C5">
              <w:lastRenderedPageBreak/>
              <w:t>Sistema de Contratación - SISCO</w:t>
            </w:r>
          </w:p>
          <w:p w14:paraId="5E4CD743" w14:textId="77777777" w:rsidR="00194252" w:rsidRPr="006A726A" w:rsidRDefault="00194252" w:rsidP="007F24DF">
            <w:pPr>
              <w:pStyle w:val="Prrafodelista"/>
              <w:numPr>
                <w:ilvl w:val="0"/>
                <w:numId w:val="57"/>
              </w:numPr>
              <w:ind w:left="331" w:hanging="284"/>
              <w:jc w:val="both"/>
            </w:pPr>
            <w:r w:rsidRPr="005160C5">
              <w:t>Sistema Distrital de Correspondencia - CORDIS/Gestor de Contenidos</w:t>
            </w:r>
          </w:p>
          <w:p w14:paraId="44EAFC08" w14:textId="77777777" w:rsidR="00194252" w:rsidRPr="006A726A" w:rsidRDefault="00194252" w:rsidP="007F24DF">
            <w:pPr>
              <w:pStyle w:val="Prrafodelista"/>
              <w:numPr>
                <w:ilvl w:val="0"/>
                <w:numId w:val="57"/>
              </w:numPr>
              <w:ind w:left="331" w:hanging="284"/>
              <w:jc w:val="both"/>
            </w:pPr>
            <w:r w:rsidRPr="005160C5">
              <w:t>Mesa de Servicios</w:t>
            </w:r>
          </w:p>
          <w:p w14:paraId="05D39ED1" w14:textId="77777777" w:rsidR="00194252" w:rsidRPr="006A726A" w:rsidRDefault="00194252" w:rsidP="007F24DF">
            <w:pPr>
              <w:pStyle w:val="Prrafodelista"/>
              <w:numPr>
                <w:ilvl w:val="0"/>
                <w:numId w:val="57"/>
              </w:numPr>
              <w:ind w:left="331" w:hanging="284"/>
              <w:jc w:val="both"/>
            </w:pPr>
            <w:r w:rsidRPr="005160C5">
              <w:t>Sistema de Calidad: ISO DOC</w:t>
            </w:r>
          </w:p>
        </w:tc>
      </w:tr>
      <w:tr w:rsidR="00194252" w:rsidRPr="00884F3F" w14:paraId="2B6E54A6" w14:textId="77777777" w:rsidTr="28AC5D6C">
        <w:tc>
          <w:tcPr>
            <w:tcW w:w="4351" w:type="dxa"/>
          </w:tcPr>
          <w:p w14:paraId="3684FEFC" w14:textId="77777777" w:rsidR="00194252" w:rsidRPr="005160C5" w:rsidRDefault="00194252" w:rsidP="28AC5D6C">
            <w:pPr>
              <w:jc w:val="both"/>
            </w:pPr>
          </w:p>
          <w:p w14:paraId="2736CFC2" w14:textId="77777777" w:rsidR="00194252" w:rsidRPr="005160C5" w:rsidRDefault="00194252" w:rsidP="28AC5D6C">
            <w:pPr>
              <w:jc w:val="both"/>
            </w:pPr>
          </w:p>
          <w:p w14:paraId="7CCD0084" w14:textId="77777777" w:rsidR="00194252" w:rsidRPr="005160C5" w:rsidRDefault="00194252" w:rsidP="28AC5D6C">
            <w:pPr>
              <w:jc w:val="both"/>
            </w:pPr>
            <w:r w:rsidRPr="005160C5">
              <w:t>GESTIÓN DOCUMENTAL</w:t>
            </w:r>
          </w:p>
        </w:tc>
        <w:tc>
          <w:tcPr>
            <w:tcW w:w="4937" w:type="dxa"/>
          </w:tcPr>
          <w:p w14:paraId="5F99CD40" w14:textId="77777777" w:rsidR="00194252" w:rsidRPr="006A726A" w:rsidRDefault="00194252" w:rsidP="007F24DF">
            <w:pPr>
              <w:pStyle w:val="Prrafodelista"/>
              <w:numPr>
                <w:ilvl w:val="0"/>
                <w:numId w:val="57"/>
              </w:numPr>
              <w:ind w:left="331" w:hanging="284"/>
              <w:jc w:val="both"/>
            </w:pPr>
            <w:r w:rsidRPr="005160C5">
              <w:t>Gestión Documental: INFODOC - WCC</w:t>
            </w:r>
          </w:p>
          <w:p w14:paraId="2A63EF7C" w14:textId="77777777" w:rsidR="00194252" w:rsidRPr="006A726A" w:rsidRDefault="00194252" w:rsidP="007F24DF">
            <w:pPr>
              <w:pStyle w:val="Prrafodelista"/>
              <w:numPr>
                <w:ilvl w:val="0"/>
                <w:numId w:val="57"/>
              </w:numPr>
              <w:ind w:left="331" w:hanging="284"/>
              <w:jc w:val="both"/>
            </w:pPr>
            <w:r w:rsidRPr="005160C5">
              <w:t>Sistema Distrital de Correspondencia - CORDIS/Gestor de Contenidos</w:t>
            </w:r>
          </w:p>
          <w:p w14:paraId="56E73CB7" w14:textId="77777777" w:rsidR="00194252" w:rsidRPr="006A726A" w:rsidRDefault="00194252" w:rsidP="007F24DF">
            <w:pPr>
              <w:pStyle w:val="Prrafodelista"/>
              <w:numPr>
                <w:ilvl w:val="0"/>
                <w:numId w:val="57"/>
              </w:numPr>
              <w:ind w:left="331" w:hanging="284"/>
              <w:jc w:val="both"/>
            </w:pPr>
            <w:r w:rsidRPr="005160C5">
              <w:t>Mesa de Servicios</w:t>
            </w:r>
          </w:p>
          <w:p w14:paraId="00111C10" w14:textId="77777777" w:rsidR="00194252" w:rsidRPr="006A726A" w:rsidRDefault="00194252" w:rsidP="007F24DF">
            <w:pPr>
              <w:pStyle w:val="Prrafodelista"/>
              <w:numPr>
                <w:ilvl w:val="0"/>
                <w:numId w:val="57"/>
              </w:numPr>
              <w:ind w:left="331" w:hanging="284"/>
              <w:jc w:val="both"/>
            </w:pPr>
            <w:r w:rsidRPr="005160C5">
              <w:t>Sistema de Calidad: ISO DOC</w:t>
            </w:r>
          </w:p>
        </w:tc>
      </w:tr>
      <w:tr w:rsidR="00194252" w:rsidRPr="00884F3F" w14:paraId="165F719D" w14:textId="77777777" w:rsidTr="28AC5D6C">
        <w:tc>
          <w:tcPr>
            <w:tcW w:w="4351" w:type="dxa"/>
          </w:tcPr>
          <w:p w14:paraId="42B23F0B" w14:textId="77777777" w:rsidR="00194252" w:rsidRPr="005160C5" w:rsidRDefault="00194252" w:rsidP="28AC5D6C">
            <w:pPr>
              <w:jc w:val="both"/>
            </w:pPr>
          </w:p>
          <w:p w14:paraId="4B296F33" w14:textId="77777777" w:rsidR="00194252" w:rsidRPr="005160C5" w:rsidRDefault="00194252" w:rsidP="28AC5D6C">
            <w:pPr>
              <w:jc w:val="both"/>
            </w:pPr>
          </w:p>
          <w:p w14:paraId="0F9BC814" w14:textId="77777777" w:rsidR="00194252" w:rsidRPr="005160C5" w:rsidRDefault="00194252" w:rsidP="28AC5D6C">
            <w:pPr>
              <w:jc w:val="both"/>
            </w:pPr>
          </w:p>
          <w:p w14:paraId="665764DB" w14:textId="77777777" w:rsidR="00194252" w:rsidRPr="005160C5" w:rsidRDefault="00194252" w:rsidP="28AC5D6C">
            <w:pPr>
              <w:jc w:val="both"/>
            </w:pPr>
            <w:r w:rsidRPr="005160C5">
              <w:t>GESTIÓN JURÍDICA</w:t>
            </w:r>
          </w:p>
        </w:tc>
        <w:tc>
          <w:tcPr>
            <w:tcW w:w="4937" w:type="dxa"/>
          </w:tcPr>
          <w:p w14:paraId="41C50B3D" w14:textId="77777777" w:rsidR="00194252" w:rsidRPr="006A726A" w:rsidRDefault="00194252" w:rsidP="007F24DF">
            <w:pPr>
              <w:pStyle w:val="Prrafodelista"/>
              <w:numPr>
                <w:ilvl w:val="0"/>
                <w:numId w:val="57"/>
              </w:numPr>
              <w:ind w:left="331" w:hanging="284"/>
              <w:jc w:val="both"/>
            </w:pPr>
            <w:r w:rsidRPr="005160C5">
              <w:t>Sistema de Contratación - SISCO</w:t>
            </w:r>
          </w:p>
          <w:p w14:paraId="3F4CE94B" w14:textId="77777777" w:rsidR="00194252" w:rsidRPr="006A726A" w:rsidRDefault="00194252" w:rsidP="007F24DF">
            <w:pPr>
              <w:pStyle w:val="Prrafodelista"/>
              <w:numPr>
                <w:ilvl w:val="0"/>
                <w:numId w:val="57"/>
              </w:numPr>
              <w:ind w:left="331" w:hanging="284"/>
              <w:jc w:val="both"/>
            </w:pPr>
            <w:r w:rsidRPr="005160C5">
              <w:t>Gestión Documental: INFO DOC</w:t>
            </w:r>
          </w:p>
          <w:p w14:paraId="049EBCB0" w14:textId="77777777" w:rsidR="00194252" w:rsidRPr="006A726A" w:rsidRDefault="00194252" w:rsidP="007F24DF">
            <w:pPr>
              <w:pStyle w:val="Prrafodelista"/>
              <w:numPr>
                <w:ilvl w:val="0"/>
                <w:numId w:val="57"/>
              </w:numPr>
              <w:ind w:left="331" w:hanging="284"/>
              <w:jc w:val="both"/>
            </w:pPr>
            <w:r w:rsidRPr="005160C5">
              <w:t>Sistema Distrital de Correspondencia - CORDIS/Gestor de Contenidos</w:t>
            </w:r>
          </w:p>
          <w:p w14:paraId="58B968A1" w14:textId="77777777" w:rsidR="00194252" w:rsidRPr="006A726A" w:rsidRDefault="00194252" w:rsidP="007F24DF">
            <w:pPr>
              <w:pStyle w:val="Prrafodelista"/>
              <w:numPr>
                <w:ilvl w:val="0"/>
                <w:numId w:val="57"/>
              </w:numPr>
              <w:ind w:left="331" w:hanging="284"/>
              <w:jc w:val="both"/>
            </w:pPr>
            <w:r w:rsidRPr="005160C5">
              <w:t>Mesa de Servicios</w:t>
            </w:r>
          </w:p>
          <w:p w14:paraId="5BEFC745" w14:textId="77777777" w:rsidR="00194252" w:rsidRDefault="00194252" w:rsidP="007F24DF">
            <w:pPr>
              <w:pStyle w:val="Prrafodelista"/>
              <w:numPr>
                <w:ilvl w:val="0"/>
                <w:numId w:val="57"/>
              </w:numPr>
              <w:ind w:left="331" w:hanging="284"/>
              <w:jc w:val="both"/>
            </w:pPr>
            <w:r w:rsidRPr="005160C5">
              <w:t>Sistema de Calidad: ISO DOC</w:t>
            </w:r>
          </w:p>
          <w:p w14:paraId="18BC99A8" w14:textId="77777777" w:rsidR="00194252" w:rsidRPr="006A726A" w:rsidRDefault="00194252" w:rsidP="007F24DF">
            <w:pPr>
              <w:pStyle w:val="Prrafodelista"/>
              <w:numPr>
                <w:ilvl w:val="0"/>
                <w:numId w:val="57"/>
              </w:numPr>
              <w:ind w:left="331" w:hanging="284"/>
              <w:jc w:val="both"/>
            </w:pPr>
            <w:r w:rsidRPr="005160C5">
              <w:t>Portal Web</w:t>
            </w:r>
          </w:p>
        </w:tc>
      </w:tr>
      <w:tr w:rsidR="00194252" w:rsidRPr="00884F3F" w14:paraId="78D8CF11" w14:textId="77777777" w:rsidTr="28AC5D6C">
        <w:tc>
          <w:tcPr>
            <w:tcW w:w="4351" w:type="dxa"/>
            <w:vAlign w:val="center"/>
          </w:tcPr>
          <w:p w14:paraId="6696549F" w14:textId="77777777" w:rsidR="00194252" w:rsidRPr="005160C5" w:rsidRDefault="00194252" w:rsidP="28AC5D6C">
            <w:pPr>
              <w:jc w:val="both"/>
            </w:pPr>
            <w:r w:rsidRPr="005160C5">
              <w:t>GESTIÓN CONTRACTUAL</w:t>
            </w:r>
          </w:p>
        </w:tc>
        <w:tc>
          <w:tcPr>
            <w:tcW w:w="4937" w:type="dxa"/>
          </w:tcPr>
          <w:p w14:paraId="303947A2" w14:textId="77777777" w:rsidR="00194252" w:rsidRPr="006A726A" w:rsidRDefault="00194252" w:rsidP="007F24DF">
            <w:pPr>
              <w:pStyle w:val="Prrafodelista"/>
              <w:numPr>
                <w:ilvl w:val="0"/>
                <w:numId w:val="57"/>
              </w:numPr>
              <w:ind w:left="331" w:hanging="284"/>
              <w:jc w:val="both"/>
            </w:pPr>
            <w:r w:rsidRPr="005160C5">
              <w:t>Sistema de Contratación - SISCO</w:t>
            </w:r>
          </w:p>
          <w:p w14:paraId="207DCC99" w14:textId="77777777" w:rsidR="00194252" w:rsidRPr="006A726A" w:rsidRDefault="00194252" w:rsidP="007F24DF">
            <w:pPr>
              <w:pStyle w:val="Prrafodelista"/>
              <w:numPr>
                <w:ilvl w:val="0"/>
                <w:numId w:val="57"/>
              </w:numPr>
              <w:ind w:left="331" w:hanging="284"/>
              <w:jc w:val="both"/>
            </w:pPr>
            <w:r w:rsidRPr="005160C5">
              <w:t>Gestión Documental: INFO DOC</w:t>
            </w:r>
          </w:p>
          <w:p w14:paraId="151ECCA5" w14:textId="77777777" w:rsidR="00194252" w:rsidRPr="006A726A" w:rsidRDefault="00194252" w:rsidP="007F24DF">
            <w:pPr>
              <w:pStyle w:val="Prrafodelista"/>
              <w:numPr>
                <w:ilvl w:val="0"/>
                <w:numId w:val="57"/>
              </w:numPr>
              <w:ind w:left="331" w:hanging="284"/>
              <w:jc w:val="both"/>
            </w:pPr>
            <w:r w:rsidRPr="005160C5">
              <w:t>Sistema Distrital de Correspondencia - CORDIS/Gestor de Contenidos</w:t>
            </w:r>
          </w:p>
          <w:p w14:paraId="599D9F38" w14:textId="77777777" w:rsidR="00194252" w:rsidRPr="006A726A" w:rsidRDefault="00194252" w:rsidP="007F24DF">
            <w:pPr>
              <w:pStyle w:val="Prrafodelista"/>
              <w:numPr>
                <w:ilvl w:val="0"/>
                <w:numId w:val="57"/>
              </w:numPr>
              <w:ind w:left="331" w:hanging="284"/>
              <w:jc w:val="both"/>
            </w:pPr>
            <w:r w:rsidRPr="005160C5">
              <w:t>Mesa de Servicios</w:t>
            </w:r>
          </w:p>
          <w:p w14:paraId="0EF219EA" w14:textId="77777777" w:rsidR="00194252" w:rsidRPr="006A726A" w:rsidRDefault="00194252" w:rsidP="007F24DF">
            <w:pPr>
              <w:pStyle w:val="Prrafodelista"/>
              <w:numPr>
                <w:ilvl w:val="0"/>
                <w:numId w:val="57"/>
              </w:numPr>
              <w:ind w:left="331" w:hanging="284"/>
              <w:jc w:val="both"/>
            </w:pPr>
            <w:r w:rsidRPr="005160C5">
              <w:t>Sistema de Calidad: ISO DOC</w:t>
            </w:r>
          </w:p>
        </w:tc>
      </w:tr>
      <w:tr w:rsidR="00194252" w:rsidRPr="00884F3F" w14:paraId="4FBAA73F" w14:textId="77777777" w:rsidTr="28AC5D6C">
        <w:tc>
          <w:tcPr>
            <w:tcW w:w="4351" w:type="dxa"/>
            <w:vAlign w:val="center"/>
          </w:tcPr>
          <w:p w14:paraId="308CADB2" w14:textId="77777777" w:rsidR="00194252" w:rsidRPr="005160C5" w:rsidRDefault="00194252" w:rsidP="28AC5D6C">
            <w:pPr>
              <w:jc w:val="both"/>
            </w:pPr>
            <w:r w:rsidRPr="005160C5">
              <w:t>GESTIÓN DE COMUNICACIONES</w:t>
            </w:r>
          </w:p>
        </w:tc>
        <w:tc>
          <w:tcPr>
            <w:tcW w:w="4937" w:type="dxa"/>
          </w:tcPr>
          <w:p w14:paraId="1FF05C82" w14:textId="77777777" w:rsidR="00194252" w:rsidRDefault="00194252" w:rsidP="007F24DF">
            <w:pPr>
              <w:pStyle w:val="Prrafodelista"/>
              <w:numPr>
                <w:ilvl w:val="0"/>
                <w:numId w:val="57"/>
              </w:numPr>
              <w:ind w:left="331" w:hanging="284"/>
              <w:jc w:val="both"/>
            </w:pPr>
            <w:r w:rsidRPr="005160C5">
              <w:t>Intranet</w:t>
            </w:r>
          </w:p>
          <w:p w14:paraId="6319AEB5" w14:textId="77777777" w:rsidR="00194252" w:rsidRPr="006A726A" w:rsidRDefault="00194252" w:rsidP="007F24DF">
            <w:pPr>
              <w:pStyle w:val="Prrafodelista"/>
              <w:numPr>
                <w:ilvl w:val="0"/>
                <w:numId w:val="57"/>
              </w:numPr>
              <w:ind w:left="331" w:hanging="284"/>
              <w:jc w:val="both"/>
            </w:pPr>
            <w:r w:rsidRPr="005160C5">
              <w:t>Portal Web</w:t>
            </w:r>
          </w:p>
          <w:p w14:paraId="6B503A88" w14:textId="77777777" w:rsidR="00194252" w:rsidRDefault="00194252" w:rsidP="007F24DF">
            <w:pPr>
              <w:pStyle w:val="Prrafodelista"/>
              <w:numPr>
                <w:ilvl w:val="0"/>
                <w:numId w:val="57"/>
              </w:numPr>
              <w:ind w:left="331" w:hanging="284"/>
              <w:jc w:val="both"/>
            </w:pPr>
            <w:r w:rsidRPr="005160C5">
              <w:t>Correo Electrónico</w:t>
            </w:r>
          </w:p>
          <w:p w14:paraId="7FE25901" w14:textId="77777777" w:rsidR="00194252" w:rsidRDefault="00194252" w:rsidP="007F24DF">
            <w:pPr>
              <w:pStyle w:val="Prrafodelista"/>
              <w:numPr>
                <w:ilvl w:val="0"/>
                <w:numId w:val="57"/>
              </w:numPr>
              <w:ind w:left="331" w:hanging="284"/>
              <w:jc w:val="both"/>
            </w:pPr>
            <w:r w:rsidRPr="005160C5">
              <w:t>Mesa de Servicios</w:t>
            </w:r>
          </w:p>
          <w:p w14:paraId="297D8742" w14:textId="77777777" w:rsidR="00194252" w:rsidRPr="006A726A" w:rsidRDefault="00194252" w:rsidP="007F24DF">
            <w:pPr>
              <w:pStyle w:val="Prrafodelista"/>
              <w:numPr>
                <w:ilvl w:val="0"/>
                <w:numId w:val="57"/>
              </w:numPr>
              <w:ind w:left="331" w:hanging="284"/>
              <w:jc w:val="both"/>
            </w:pPr>
            <w:r w:rsidRPr="005160C5">
              <w:t>Suite Adobe</w:t>
            </w:r>
          </w:p>
        </w:tc>
      </w:tr>
      <w:tr w:rsidR="00194252" w:rsidRPr="00884F3F" w14:paraId="5C6D14D7" w14:textId="77777777" w:rsidTr="28AC5D6C">
        <w:tc>
          <w:tcPr>
            <w:tcW w:w="4351" w:type="dxa"/>
            <w:tcBorders>
              <w:bottom w:val="single" w:sz="4" w:space="0" w:color="auto"/>
            </w:tcBorders>
          </w:tcPr>
          <w:p w14:paraId="46AF0589" w14:textId="77777777" w:rsidR="00194252" w:rsidRPr="005160C5" w:rsidRDefault="00194252" w:rsidP="28AC5D6C">
            <w:pPr>
              <w:jc w:val="both"/>
            </w:pPr>
            <w:r w:rsidRPr="005160C5">
              <w:t>PROVISIÓN Y SOPORTE DE SERVICIOS DE TI</w:t>
            </w:r>
          </w:p>
        </w:tc>
        <w:tc>
          <w:tcPr>
            <w:tcW w:w="4937" w:type="dxa"/>
            <w:tcBorders>
              <w:bottom w:val="single" w:sz="4" w:space="0" w:color="auto"/>
            </w:tcBorders>
          </w:tcPr>
          <w:p w14:paraId="437436F4" w14:textId="77777777" w:rsidR="00194252" w:rsidRPr="006A726A" w:rsidRDefault="00194252" w:rsidP="007F24DF">
            <w:pPr>
              <w:pStyle w:val="Prrafodelista"/>
              <w:numPr>
                <w:ilvl w:val="0"/>
                <w:numId w:val="57"/>
              </w:numPr>
              <w:ind w:left="331" w:hanging="284"/>
              <w:jc w:val="both"/>
            </w:pPr>
            <w:r w:rsidRPr="005160C5">
              <w:t>Mesa de Servicios</w:t>
            </w:r>
          </w:p>
        </w:tc>
      </w:tr>
      <w:tr w:rsidR="00194252" w:rsidRPr="00884F3F" w14:paraId="34DA4469" w14:textId="77777777" w:rsidTr="28AC5D6C">
        <w:tc>
          <w:tcPr>
            <w:tcW w:w="9288" w:type="dxa"/>
            <w:gridSpan w:val="2"/>
            <w:shd w:val="clear" w:color="auto" w:fill="BFBFBF" w:themeFill="background1" w:themeFillShade="BF"/>
          </w:tcPr>
          <w:p w14:paraId="5FC57304" w14:textId="77777777" w:rsidR="00194252" w:rsidRPr="005160C5" w:rsidRDefault="00194252" w:rsidP="28AC5D6C">
            <w:pPr>
              <w:jc w:val="center"/>
              <w:rPr>
                <w:b/>
                <w:bCs/>
              </w:rPr>
            </w:pPr>
            <w:r w:rsidRPr="005160C5">
              <w:rPr>
                <w:b/>
                <w:bCs/>
              </w:rPr>
              <w:t>PROCESOS DE EVALUACIÓN Y CONTROL</w:t>
            </w:r>
          </w:p>
        </w:tc>
      </w:tr>
      <w:tr w:rsidR="00194252" w:rsidRPr="00884F3F" w14:paraId="290A4271" w14:textId="77777777" w:rsidTr="28AC5D6C">
        <w:tc>
          <w:tcPr>
            <w:tcW w:w="4351" w:type="dxa"/>
            <w:shd w:val="clear" w:color="auto" w:fill="BFBFBF" w:themeFill="background1" w:themeFillShade="BF"/>
          </w:tcPr>
          <w:p w14:paraId="347F2F76" w14:textId="77777777" w:rsidR="00194252" w:rsidRPr="005160C5" w:rsidRDefault="00194252" w:rsidP="28AC5D6C">
            <w:pPr>
              <w:jc w:val="center"/>
              <w:rPr>
                <w:b/>
                <w:bCs/>
              </w:rPr>
            </w:pPr>
            <w:r w:rsidRPr="005160C5">
              <w:rPr>
                <w:b/>
                <w:bCs/>
              </w:rPr>
              <w:t>Nombre de Proceso</w:t>
            </w:r>
          </w:p>
        </w:tc>
        <w:tc>
          <w:tcPr>
            <w:tcW w:w="4937" w:type="dxa"/>
            <w:shd w:val="clear" w:color="auto" w:fill="BFBFBF" w:themeFill="background1" w:themeFillShade="BF"/>
          </w:tcPr>
          <w:p w14:paraId="0E4C8801" w14:textId="77777777" w:rsidR="00194252" w:rsidRPr="005160C5" w:rsidRDefault="00194252" w:rsidP="28AC5D6C">
            <w:pPr>
              <w:jc w:val="center"/>
              <w:rPr>
                <w:b/>
                <w:bCs/>
              </w:rPr>
            </w:pPr>
            <w:r w:rsidRPr="005160C5">
              <w:rPr>
                <w:b/>
                <w:bCs/>
              </w:rPr>
              <w:t>Sistema de Información que lo soporta</w:t>
            </w:r>
          </w:p>
        </w:tc>
      </w:tr>
      <w:tr w:rsidR="00194252" w:rsidRPr="00884F3F" w14:paraId="70D9F059" w14:textId="77777777" w:rsidTr="28AC5D6C">
        <w:tc>
          <w:tcPr>
            <w:tcW w:w="4351" w:type="dxa"/>
          </w:tcPr>
          <w:p w14:paraId="09A3A5BF" w14:textId="77777777" w:rsidR="00194252" w:rsidRPr="005160C5" w:rsidRDefault="00194252" w:rsidP="28AC5D6C">
            <w:pPr>
              <w:jc w:val="both"/>
            </w:pPr>
          </w:p>
          <w:p w14:paraId="661A48CE" w14:textId="77777777" w:rsidR="00194252" w:rsidRPr="005160C5" w:rsidRDefault="00194252" w:rsidP="28AC5D6C">
            <w:pPr>
              <w:jc w:val="both"/>
            </w:pPr>
          </w:p>
          <w:p w14:paraId="1967FE6D" w14:textId="77777777" w:rsidR="00194252" w:rsidRPr="005160C5" w:rsidRDefault="00194252" w:rsidP="28AC5D6C">
            <w:pPr>
              <w:jc w:val="both"/>
            </w:pPr>
            <w:r w:rsidRPr="005160C5">
              <w:t>CONTROL DISCIPLINARIO INTERNO</w:t>
            </w:r>
          </w:p>
        </w:tc>
        <w:tc>
          <w:tcPr>
            <w:tcW w:w="4937" w:type="dxa"/>
          </w:tcPr>
          <w:p w14:paraId="45984B2D" w14:textId="77777777" w:rsidR="00194252" w:rsidRPr="00B27AB1" w:rsidRDefault="00194252" w:rsidP="007F24DF">
            <w:pPr>
              <w:pStyle w:val="Prrafodelista"/>
              <w:numPr>
                <w:ilvl w:val="0"/>
                <w:numId w:val="57"/>
              </w:numPr>
              <w:ind w:left="331" w:hanging="284"/>
              <w:jc w:val="both"/>
            </w:pPr>
            <w:r w:rsidRPr="005160C5">
              <w:t>Sistema Integrado de Información Catastral - SIIC</w:t>
            </w:r>
          </w:p>
          <w:p w14:paraId="7E88E44C" w14:textId="77777777" w:rsidR="00194252" w:rsidRPr="006A726A" w:rsidRDefault="00194252" w:rsidP="007F24DF">
            <w:pPr>
              <w:pStyle w:val="Prrafodelista"/>
              <w:numPr>
                <w:ilvl w:val="0"/>
                <w:numId w:val="57"/>
              </w:numPr>
              <w:ind w:left="331" w:hanging="284"/>
              <w:jc w:val="both"/>
            </w:pPr>
            <w:r w:rsidRPr="005160C5">
              <w:t>Sistema Distrital de Correspondencia - CORDIS/Gestor de Contenidos</w:t>
            </w:r>
          </w:p>
          <w:p w14:paraId="64AB277A" w14:textId="77777777" w:rsidR="00194252" w:rsidRPr="006A726A" w:rsidRDefault="00194252" w:rsidP="007F24DF">
            <w:pPr>
              <w:pStyle w:val="Prrafodelista"/>
              <w:numPr>
                <w:ilvl w:val="0"/>
                <w:numId w:val="57"/>
              </w:numPr>
              <w:ind w:left="331" w:hanging="284"/>
              <w:jc w:val="both"/>
            </w:pPr>
            <w:r w:rsidRPr="005160C5">
              <w:t>Mesa de Servicios</w:t>
            </w:r>
          </w:p>
          <w:p w14:paraId="15165481" w14:textId="77777777" w:rsidR="00194252" w:rsidRPr="006A726A" w:rsidRDefault="00194252" w:rsidP="007F24DF">
            <w:pPr>
              <w:pStyle w:val="Prrafodelista"/>
              <w:numPr>
                <w:ilvl w:val="0"/>
                <w:numId w:val="57"/>
              </w:numPr>
              <w:ind w:left="331" w:hanging="284"/>
              <w:jc w:val="both"/>
            </w:pPr>
            <w:r w:rsidRPr="005160C5">
              <w:t xml:space="preserve">Sistema de Calidad: ISO DOC </w:t>
            </w:r>
          </w:p>
          <w:p w14:paraId="14B4A2E5" w14:textId="77777777" w:rsidR="00194252" w:rsidRPr="006A726A" w:rsidRDefault="00194252" w:rsidP="007F24DF">
            <w:pPr>
              <w:pStyle w:val="Prrafodelista"/>
              <w:numPr>
                <w:ilvl w:val="0"/>
                <w:numId w:val="57"/>
              </w:numPr>
              <w:ind w:left="331" w:hanging="284"/>
              <w:jc w:val="both"/>
            </w:pPr>
            <w:r w:rsidRPr="005160C5">
              <w:t>Gestión Documental: INFO DOC</w:t>
            </w:r>
          </w:p>
        </w:tc>
      </w:tr>
      <w:tr w:rsidR="00194252" w:rsidRPr="00884F3F" w14:paraId="143788D8" w14:textId="77777777" w:rsidTr="28AC5D6C">
        <w:tc>
          <w:tcPr>
            <w:tcW w:w="4351" w:type="dxa"/>
          </w:tcPr>
          <w:p w14:paraId="73E67945" w14:textId="77777777" w:rsidR="00194252" w:rsidRPr="005160C5" w:rsidRDefault="00194252" w:rsidP="28AC5D6C">
            <w:pPr>
              <w:jc w:val="both"/>
            </w:pPr>
          </w:p>
          <w:p w14:paraId="6BC73E7B" w14:textId="77777777" w:rsidR="00194252" w:rsidRPr="005160C5" w:rsidRDefault="00194252" w:rsidP="28AC5D6C">
            <w:pPr>
              <w:jc w:val="both"/>
            </w:pPr>
          </w:p>
          <w:p w14:paraId="55B4DC9C" w14:textId="77777777" w:rsidR="00194252" w:rsidRPr="005160C5" w:rsidRDefault="00194252" w:rsidP="28AC5D6C">
            <w:pPr>
              <w:jc w:val="both"/>
            </w:pPr>
            <w:r w:rsidRPr="005160C5">
              <w:t>MEDICIÓN, ANÁLISIS Y MEJORA</w:t>
            </w:r>
          </w:p>
        </w:tc>
        <w:tc>
          <w:tcPr>
            <w:tcW w:w="4937" w:type="dxa"/>
          </w:tcPr>
          <w:p w14:paraId="1680241E" w14:textId="77777777" w:rsidR="00194252" w:rsidRPr="006A726A" w:rsidRDefault="00194252" w:rsidP="007F24DF">
            <w:pPr>
              <w:pStyle w:val="Prrafodelista"/>
              <w:numPr>
                <w:ilvl w:val="0"/>
                <w:numId w:val="57"/>
              </w:numPr>
              <w:ind w:left="331" w:hanging="284"/>
              <w:jc w:val="both"/>
            </w:pPr>
            <w:r w:rsidRPr="005160C5">
              <w:lastRenderedPageBreak/>
              <w:t>Business Intelligence (BI)</w:t>
            </w:r>
          </w:p>
          <w:p w14:paraId="4CF64566" w14:textId="77777777" w:rsidR="00194252" w:rsidRPr="006A726A" w:rsidRDefault="00194252" w:rsidP="007F24DF">
            <w:pPr>
              <w:pStyle w:val="Prrafodelista"/>
              <w:numPr>
                <w:ilvl w:val="0"/>
                <w:numId w:val="57"/>
              </w:numPr>
              <w:ind w:left="331" w:hanging="284"/>
              <w:jc w:val="both"/>
            </w:pPr>
            <w:r w:rsidRPr="005160C5">
              <w:lastRenderedPageBreak/>
              <w:t>Sistema Distrital de Correspondencia - CORDIS/Gestor de Contenidos</w:t>
            </w:r>
          </w:p>
          <w:p w14:paraId="1ED1443B" w14:textId="77777777" w:rsidR="00194252" w:rsidRPr="006A726A" w:rsidRDefault="00194252" w:rsidP="007F24DF">
            <w:pPr>
              <w:pStyle w:val="Prrafodelista"/>
              <w:numPr>
                <w:ilvl w:val="0"/>
                <w:numId w:val="57"/>
              </w:numPr>
              <w:ind w:left="331" w:hanging="284"/>
              <w:jc w:val="both"/>
            </w:pPr>
            <w:r w:rsidRPr="005160C5">
              <w:t>Mesa de Servicios</w:t>
            </w:r>
          </w:p>
          <w:p w14:paraId="5D334DAB" w14:textId="77777777" w:rsidR="00194252" w:rsidRPr="006A726A" w:rsidRDefault="00194252" w:rsidP="007F24DF">
            <w:pPr>
              <w:pStyle w:val="Prrafodelista"/>
              <w:numPr>
                <w:ilvl w:val="0"/>
                <w:numId w:val="57"/>
              </w:numPr>
              <w:ind w:left="331" w:hanging="284"/>
              <w:jc w:val="both"/>
            </w:pPr>
            <w:r w:rsidRPr="005160C5">
              <w:t xml:space="preserve">Sistema de Calidad: ISO DOC </w:t>
            </w:r>
          </w:p>
        </w:tc>
      </w:tr>
    </w:tbl>
    <w:p w14:paraId="31897347" w14:textId="77777777" w:rsidR="00194252" w:rsidRDefault="00194252" w:rsidP="00194252">
      <w:pPr>
        <w:jc w:val="both"/>
        <w:rPr>
          <w:sz w:val="20"/>
        </w:rPr>
      </w:pPr>
    </w:p>
    <w:p w14:paraId="0118361A" w14:textId="77777777" w:rsidR="00194252" w:rsidRPr="00062E5B" w:rsidRDefault="00194252" w:rsidP="00194252">
      <w:pPr>
        <w:jc w:val="both"/>
      </w:pPr>
      <w:r w:rsidRPr="00062E5B">
        <w:t xml:space="preserve">Con el objetivo de mejorar los procesos automatizados de los sistemas de información con los que cuenta la </w:t>
      </w:r>
      <w:r>
        <w:t>Unidad</w:t>
      </w:r>
      <w:r w:rsidRPr="00062E5B">
        <w:t>, se tiene contemplado efectuar la evaluación para determinar la factibilidad de implementar los siguientes sistemas de información:</w:t>
      </w:r>
    </w:p>
    <w:p w14:paraId="18E0259E" w14:textId="0B590CCB" w:rsidR="00194252" w:rsidRPr="0046335A" w:rsidRDefault="00194252" w:rsidP="007F24DF">
      <w:pPr>
        <w:pStyle w:val="Prrafodelista"/>
        <w:numPr>
          <w:ilvl w:val="0"/>
          <w:numId w:val="59"/>
        </w:numPr>
        <w:spacing w:after="0" w:line="240" w:lineRule="auto"/>
        <w:contextualSpacing w:val="0"/>
        <w:jc w:val="both"/>
      </w:pPr>
      <w:r w:rsidRPr="0046335A">
        <w:t xml:space="preserve">Nuevo Sistema Misional: Como producto de la evolución de </w:t>
      </w:r>
      <w:r>
        <w:t xml:space="preserve">la Unidad Administrativa Especial de </w:t>
      </w:r>
      <w:r w:rsidRPr="0046335A">
        <w:t>Catastro Distrital y debido a</w:t>
      </w:r>
      <w:r w:rsidR="00EC6A8D">
        <w:t xml:space="preserve"> la necesidad </w:t>
      </w:r>
      <w:r w:rsidR="008A184B">
        <w:t>de</w:t>
      </w:r>
      <w:r w:rsidRPr="0046335A">
        <w:t xml:space="preserve"> la integración del componente geográfico con el alfanumérico para el manejo integral de la información, se </w:t>
      </w:r>
      <w:r>
        <w:t>definió</w:t>
      </w:r>
      <w:r w:rsidRPr="0046335A">
        <w:t xml:space="preserve"> una nueva arquitectura de transición, con la cual se estableció un proceso de desarrollo e implementación de un nuevo sistema misional, que satisfaga los nuevos requerimientos de la normatividad catastral e igualmente corrija las limitantes del sistema misional actual. Esta solución maneja la información cartográfica como atributo de los datos del predio. </w:t>
      </w:r>
    </w:p>
    <w:p w14:paraId="6A0FCB48" w14:textId="77777777" w:rsidR="00194252" w:rsidRPr="00645844" w:rsidRDefault="00194252" w:rsidP="00194252">
      <w:pPr>
        <w:pStyle w:val="Prrafodelista"/>
        <w:ind w:left="360"/>
        <w:jc w:val="both"/>
      </w:pPr>
    </w:p>
    <w:p w14:paraId="7AF666ED" w14:textId="77777777" w:rsidR="00194252" w:rsidRPr="00E86917" w:rsidRDefault="00194252" w:rsidP="007F24DF">
      <w:pPr>
        <w:pStyle w:val="Prrafodelista"/>
        <w:numPr>
          <w:ilvl w:val="0"/>
          <w:numId w:val="59"/>
        </w:numPr>
        <w:spacing w:after="0" w:line="240" w:lineRule="auto"/>
        <w:contextualSpacing w:val="0"/>
        <w:jc w:val="both"/>
      </w:pPr>
      <w:r w:rsidRPr="00E86917">
        <w:t>ERP – Administrativo:  Ante las limitantes y dependencia del ERP que tiene actualmente la Unidad,</w:t>
      </w:r>
      <w:r>
        <w:t xml:space="preserve"> la Secretaría Distrital de Hacienda - SDH adquirió un nuevo ERP, razón por la cual quedó suspendida la adquisición de un nuevo sistema administrativo y financiero; según las directrices impartidas por ahora sólo se pueden hacer ajustes menores al SI CAPITAL, mientras la SDH incorpora a las entidades a este nuevo sistema. </w:t>
      </w:r>
      <w:r w:rsidRPr="00E86917">
        <w:t xml:space="preserve">  </w:t>
      </w:r>
    </w:p>
    <w:p w14:paraId="59D78B7B" w14:textId="77777777" w:rsidR="00194252" w:rsidRPr="00645844" w:rsidRDefault="00194252" w:rsidP="00194252">
      <w:pPr>
        <w:jc w:val="both"/>
      </w:pPr>
    </w:p>
    <w:p w14:paraId="3D0ED16A" w14:textId="77777777" w:rsidR="00194252" w:rsidRDefault="00194252" w:rsidP="007F24DF">
      <w:pPr>
        <w:pStyle w:val="Prrafodelista"/>
        <w:numPr>
          <w:ilvl w:val="0"/>
          <w:numId w:val="59"/>
        </w:numPr>
        <w:spacing w:after="0" w:line="240" w:lineRule="auto"/>
        <w:contextualSpacing w:val="0"/>
        <w:jc w:val="both"/>
      </w:pPr>
      <w:r w:rsidRPr="00756B4B">
        <w:t>Gestor de Contenidos: Actualmente Catastro administra la gestión documental con un sistema que es soportado por un tercero. La Unidad tiene programado migrar el contenido de este sistema al Oracle WCC - Oracle WebCenter Content. Inicialmente la integración con el sistema de correspondencia CORDIS, y el nuevo sistema de información misional el cargue del archivo físico y las funcionalidades de circulación y préstamo. También se debe desarrollar los procedimientos que permita a los diferentes procesos de la Unidad gestionar la documentación mediante este gestor como único repositorio documental y de consulta del archivo digital de expedientes de la Unidad.</w:t>
      </w:r>
    </w:p>
    <w:p w14:paraId="0705BCA8" w14:textId="77777777" w:rsidR="00194252" w:rsidRDefault="00194252" w:rsidP="00194252">
      <w:pPr>
        <w:pStyle w:val="Prrafodelista"/>
        <w:ind w:left="0"/>
        <w:jc w:val="both"/>
        <w:rPr>
          <w:rFonts w:cstheme="minorHAnsi"/>
        </w:rPr>
      </w:pPr>
    </w:p>
    <w:p w14:paraId="4FDD253B" w14:textId="77777777" w:rsidR="00C139C7" w:rsidRPr="0016505C" w:rsidRDefault="00C139C7" w:rsidP="00C139C7">
      <w:pPr>
        <w:pStyle w:val="Prrafodelista"/>
        <w:ind w:left="0"/>
        <w:jc w:val="both"/>
        <w:rPr>
          <w:rFonts w:cstheme="minorHAnsi"/>
        </w:rPr>
      </w:pPr>
      <w:r w:rsidRPr="002227EC">
        <w:rPr>
          <w:rFonts w:cstheme="minorHAnsi"/>
        </w:rPr>
        <w:t>Para operar adecuadamente los procesos</w:t>
      </w:r>
      <w:r>
        <w:rPr>
          <w:rFonts w:cstheme="minorHAnsi"/>
        </w:rPr>
        <w:t xml:space="preserve"> </w:t>
      </w:r>
      <w:r w:rsidRPr="002227EC">
        <w:rPr>
          <w:rFonts w:cstheme="minorHAnsi"/>
        </w:rPr>
        <w:t xml:space="preserve">misionales y administrativos de </w:t>
      </w:r>
      <w:r>
        <w:rPr>
          <w:rFonts w:cstheme="minorHAnsi"/>
        </w:rPr>
        <w:t xml:space="preserve">la Unidad Administrativa Especial de Catastro Distrital, la Gerencia de Tecnología administra diferentes </w:t>
      </w:r>
      <w:r w:rsidRPr="002227EC">
        <w:rPr>
          <w:rFonts w:cstheme="minorHAnsi"/>
        </w:rPr>
        <w:t xml:space="preserve">sistemas de información </w:t>
      </w:r>
      <w:r>
        <w:rPr>
          <w:rFonts w:cstheme="minorHAnsi"/>
        </w:rPr>
        <w:t>como</w:t>
      </w:r>
      <w:r w:rsidRPr="002227EC">
        <w:rPr>
          <w:rFonts w:cstheme="minorHAnsi"/>
        </w:rPr>
        <w:t xml:space="preserve"> fuente única</w:t>
      </w:r>
      <w:r>
        <w:rPr>
          <w:rFonts w:cstheme="minorHAnsi"/>
        </w:rPr>
        <w:t xml:space="preserve"> </w:t>
      </w:r>
      <w:r w:rsidRPr="002227EC">
        <w:rPr>
          <w:rFonts w:cstheme="minorHAnsi"/>
        </w:rPr>
        <w:t xml:space="preserve">de datos necesarios </w:t>
      </w:r>
      <w:r>
        <w:rPr>
          <w:rFonts w:cstheme="minorHAnsi"/>
        </w:rPr>
        <w:t xml:space="preserve">que </w:t>
      </w:r>
      <w:r w:rsidRPr="002227EC">
        <w:rPr>
          <w:rFonts w:cstheme="minorHAnsi"/>
        </w:rPr>
        <w:t>apoya</w:t>
      </w:r>
      <w:r>
        <w:rPr>
          <w:rFonts w:cstheme="minorHAnsi"/>
        </w:rPr>
        <w:t>n</w:t>
      </w:r>
      <w:r w:rsidRPr="002227EC">
        <w:rPr>
          <w:rFonts w:cstheme="minorHAnsi"/>
        </w:rPr>
        <w:t xml:space="preserve"> la gestión y </w:t>
      </w:r>
      <w:r>
        <w:rPr>
          <w:rFonts w:cstheme="minorHAnsi"/>
        </w:rPr>
        <w:t xml:space="preserve">la toma de </w:t>
      </w:r>
      <w:r w:rsidRPr="002227EC">
        <w:rPr>
          <w:rFonts w:cstheme="minorHAnsi"/>
        </w:rPr>
        <w:t>decisiones</w:t>
      </w:r>
      <w:r>
        <w:rPr>
          <w:rFonts w:cstheme="minorHAnsi"/>
        </w:rPr>
        <w:t>.</w:t>
      </w:r>
    </w:p>
    <w:p w14:paraId="3C741D26" w14:textId="77777777" w:rsidR="00C139C7" w:rsidRDefault="00C139C7" w:rsidP="00194252">
      <w:pPr>
        <w:pStyle w:val="Prrafodelista"/>
        <w:ind w:left="0"/>
        <w:jc w:val="both"/>
        <w:rPr>
          <w:rFonts w:cstheme="minorHAnsi"/>
        </w:rPr>
      </w:pPr>
    </w:p>
    <w:p w14:paraId="467C5534" w14:textId="77777777" w:rsidR="000E12C1" w:rsidRPr="000E12C1" w:rsidRDefault="000E12C1" w:rsidP="000E12C1">
      <w:pPr>
        <w:pStyle w:val="Prrafodelista"/>
        <w:ind w:left="0"/>
        <w:jc w:val="both"/>
        <w:rPr>
          <w:rFonts w:cstheme="minorHAnsi"/>
        </w:rPr>
      </w:pPr>
      <w:r w:rsidRPr="000E12C1">
        <w:rPr>
          <w:rFonts w:cstheme="minorHAnsi"/>
        </w:rPr>
        <w:lastRenderedPageBreak/>
        <w:t>Para la gestión de los sistemas de información que actualmente se encuentran implementados en la UAECD, se tienen establecidos grupos internos de trabajo que tiene como objetivo dar soporte en cada uno de los sistemas de información, dichos grupos son:</w:t>
      </w:r>
    </w:p>
    <w:p w14:paraId="2ADD9863" w14:textId="77777777" w:rsidR="000E12C1" w:rsidRPr="000E12C1" w:rsidRDefault="000E12C1" w:rsidP="000E12C1">
      <w:pPr>
        <w:pStyle w:val="Prrafodelista"/>
        <w:jc w:val="both"/>
        <w:rPr>
          <w:rFonts w:cstheme="minorHAnsi"/>
        </w:rPr>
      </w:pPr>
    </w:p>
    <w:p w14:paraId="122BE868" w14:textId="77777777" w:rsidR="000E12C1" w:rsidRPr="000E12C1" w:rsidRDefault="000E12C1" w:rsidP="000E12C1">
      <w:pPr>
        <w:pStyle w:val="Prrafodelista"/>
        <w:ind w:left="0"/>
        <w:jc w:val="both"/>
        <w:rPr>
          <w:rFonts w:cstheme="minorHAnsi"/>
        </w:rPr>
      </w:pPr>
      <w:r w:rsidRPr="000E12C1">
        <w:rPr>
          <w:rFonts w:cstheme="minorHAnsi"/>
        </w:rPr>
        <w:t>a.</w:t>
      </w:r>
      <w:r w:rsidRPr="000E12C1">
        <w:rPr>
          <w:rFonts w:cstheme="minorHAnsi"/>
        </w:rPr>
        <w:tab/>
        <w:t>Grupo interno del Sistema Integrado de Información Catastral - SIIC</w:t>
      </w:r>
    </w:p>
    <w:p w14:paraId="397F9A79" w14:textId="77777777" w:rsidR="000E12C1" w:rsidRPr="000E12C1" w:rsidRDefault="000E12C1" w:rsidP="000E12C1">
      <w:pPr>
        <w:pStyle w:val="Prrafodelista"/>
        <w:ind w:left="0"/>
        <w:jc w:val="both"/>
        <w:rPr>
          <w:rFonts w:cstheme="minorHAnsi"/>
        </w:rPr>
      </w:pPr>
    </w:p>
    <w:p w14:paraId="6F55F2BD" w14:textId="77777777" w:rsidR="000E12C1" w:rsidRPr="000E12C1" w:rsidRDefault="000E12C1" w:rsidP="000E12C1">
      <w:pPr>
        <w:pStyle w:val="Prrafodelista"/>
        <w:ind w:left="708"/>
        <w:jc w:val="both"/>
        <w:rPr>
          <w:rFonts w:cstheme="minorHAnsi"/>
        </w:rPr>
      </w:pPr>
      <w:r w:rsidRPr="000E12C1">
        <w:rPr>
          <w:rFonts w:cstheme="minorHAnsi"/>
        </w:rPr>
        <w:t>La función de este grupo es realizar las actividades necesarias en la gestión de mantenimientos perfectivos, correctivos y adaptativos para lograr que el SIIC, permita dar solución a las necesidades propias de los procesos misionales catastrales. De otra parte, atiende los requerimientos de los usuarios, de tal forma que se logre mejorar las funcionalidades actuales o crear nuevas opciones teniendo en cuenta la evolución de las necesidades del proceso Catastral</w:t>
      </w:r>
    </w:p>
    <w:p w14:paraId="4F4E343F" w14:textId="77777777" w:rsidR="000E12C1" w:rsidRPr="000E12C1" w:rsidRDefault="000E12C1" w:rsidP="000E12C1">
      <w:pPr>
        <w:pStyle w:val="Prrafodelista"/>
        <w:ind w:left="708"/>
        <w:jc w:val="both"/>
        <w:rPr>
          <w:rFonts w:cstheme="minorHAnsi"/>
        </w:rPr>
      </w:pPr>
    </w:p>
    <w:p w14:paraId="06372AD5" w14:textId="77777777" w:rsidR="000E12C1" w:rsidRPr="000E12C1" w:rsidRDefault="000E12C1" w:rsidP="000E12C1">
      <w:pPr>
        <w:pStyle w:val="Prrafodelista"/>
        <w:ind w:left="708"/>
        <w:jc w:val="both"/>
        <w:rPr>
          <w:rFonts w:cstheme="minorHAnsi"/>
        </w:rPr>
      </w:pPr>
      <w:r w:rsidRPr="000E12C1">
        <w:rPr>
          <w:rFonts w:cstheme="minorHAnsi"/>
        </w:rPr>
        <w:t>Igualmente, realiza las actividades de soporte y acompañamiento al proceso misional del Censo Inmobiliario de Bogotá, que se lleva a cabo todos los años permitiendo mantener actualizada la información predial de la totalidad de inmuebles registrados en la base de datos de la Entidad.</w:t>
      </w:r>
    </w:p>
    <w:p w14:paraId="21902AB1" w14:textId="152919B1" w:rsidR="000E12C1" w:rsidRPr="000E12C1" w:rsidRDefault="000E12C1" w:rsidP="000E12C1">
      <w:pPr>
        <w:pStyle w:val="Prrafodelista"/>
        <w:ind w:left="0"/>
        <w:jc w:val="both"/>
        <w:rPr>
          <w:rFonts w:cstheme="minorHAnsi"/>
        </w:rPr>
      </w:pPr>
      <w:r w:rsidRPr="000E12C1">
        <w:rPr>
          <w:rFonts w:cstheme="minorHAnsi"/>
        </w:rPr>
        <w:t xml:space="preserve"> </w:t>
      </w:r>
    </w:p>
    <w:p w14:paraId="32C28B5D" w14:textId="77777777" w:rsidR="000E12C1" w:rsidRPr="000E12C1" w:rsidRDefault="000E12C1" w:rsidP="000E12C1">
      <w:pPr>
        <w:pStyle w:val="Prrafodelista"/>
        <w:ind w:left="0"/>
        <w:jc w:val="both"/>
        <w:rPr>
          <w:rFonts w:cstheme="minorHAnsi"/>
        </w:rPr>
      </w:pPr>
      <w:r w:rsidRPr="000E12C1">
        <w:rPr>
          <w:rFonts w:cstheme="minorHAnsi"/>
        </w:rPr>
        <w:t>b.</w:t>
      </w:r>
      <w:r w:rsidRPr="000E12C1">
        <w:rPr>
          <w:rFonts w:cstheme="minorHAnsi"/>
        </w:rPr>
        <w:tab/>
        <w:t>Grupo Interno de sistemas administrativos</w:t>
      </w:r>
    </w:p>
    <w:p w14:paraId="6C693810" w14:textId="77777777" w:rsidR="000E12C1" w:rsidRPr="000E12C1" w:rsidRDefault="000E12C1" w:rsidP="000E12C1">
      <w:pPr>
        <w:pStyle w:val="Prrafodelista"/>
        <w:ind w:left="0"/>
        <w:jc w:val="both"/>
        <w:rPr>
          <w:rFonts w:cstheme="minorHAnsi"/>
        </w:rPr>
      </w:pPr>
    </w:p>
    <w:p w14:paraId="1B98B061" w14:textId="77777777" w:rsidR="000E12C1" w:rsidRPr="000E12C1" w:rsidRDefault="000E12C1" w:rsidP="000E12C1">
      <w:pPr>
        <w:pStyle w:val="Prrafodelista"/>
        <w:ind w:left="708"/>
        <w:jc w:val="both"/>
        <w:rPr>
          <w:rFonts w:cstheme="minorHAnsi"/>
        </w:rPr>
      </w:pPr>
      <w:r w:rsidRPr="000E12C1">
        <w:rPr>
          <w:rFonts w:cstheme="minorHAnsi"/>
        </w:rPr>
        <w:t>Este grupo tiene como función efectuar el soporte sobre los sistemas de información administrativos y de apoyo con que cuenta la Unidad. El desarrollo de las actividades administrativas se base en el sistema de información denominado SI-CAPITAL, que permite efectuar las actividades de gestión financiera (Contabilidad, Presupuesto), de gestión del recurso humano (Nómina), gestión de elementos (Inventarios) y gestión comercial (Facturación).</w:t>
      </w:r>
    </w:p>
    <w:p w14:paraId="4BB348BD" w14:textId="77777777" w:rsidR="000E12C1" w:rsidRPr="000E12C1" w:rsidRDefault="000E12C1" w:rsidP="000E12C1">
      <w:pPr>
        <w:pStyle w:val="Prrafodelista"/>
        <w:ind w:left="0"/>
        <w:jc w:val="both"/>
        <w:rPr>
          <w:rFonts w:cstheme="minorHAnsi"/>
        </w:rPr>
      </w:pPr>
    </w:p>
    <w:p w14:paraId="37FA49C9" w14:textId="77777777" w:rsidR="000E12C1" w:rsidRPr="000E12C1" w:rsidRDefault="000E12C1" w:rsidP="000E12C1">
      <w:pPr>
        <w:pStyle w:val="Prrafodelista"/>
        <w:ind w:left="0"/>
        <w:jc w:val="both"/>
        <w:rPr>
          <w:rFonts w:cstheme="minorHAnsi"/>
        </w:rPr>
      </w:pPr>
      <w:r w:rsidRPr="000E12C1">
        <w:rPr>
          <w:rFonts w:cstheme="minorHAnsi"/>
        </w:rPr>
        <w:t>c.</w:t>
      </w:r>
      <w:r w:rsidRPr="000E12C1">
        <w:rPr>
          <w:rFonts w:cstheme="minorHAnsi"/>
        </w:rPr>
        <w:tab/>
        <w:t>Grupo Interno de Catastro en Línea</w:t>
      </w:r>
    </w:p>
    <w:p w14:paraId="17ED76AB" w14:textId="77777777" w:rsidR="000E12C1" w:rsidRPr="000E12C1" w:rsidRDefault="000E12C1" w:rsidP="000E12C1">
      <w:pPr>
        <w:pStyle w:val="Prrafodelista"/>
        <w:ind w:left="0"/>
        <w:jc w:val="both"/>
        <w:rPr>
          <w:rFonts w:cstheme="minorHAnsi"/>
        </w:rPr>
      </w:pPr>
    </w:p>
    <w:p w14:paraId="0BEE3F03" w14:textId="77777777" w:rsidR="000E12C1" w:rsidRPr="000E12C1" w:rsidRDefault="000E12C1" w:rsidP="000E12C1">
      <w:pPr>
        <w:pStyle w:val="Prrafodelista"/>
        <w:ind w:left="708"/>
        <w:jc w:val="both"/>
        <w:rPr>
          <w:rFonts w:cstheme="minorHAnsi"/>
        </w:rPr>
      </w:pPr>
      <w:r w:rsidRPr="000E12C1">
        <w:rPr>
          <w:rFonts w:cstheme="minorHAnsi"/>
        </w:rPr>
        <w:t>Este grupo es el encargado de mantener y gestionar las opciones implementadas en ambiente WEB que permite a la ciudadanía o a entidades del orden nacional y/o distrital mantener contacto con la UAECD y acceder a los servicios catastrales que se ofrecen por medio del sitio de la UAECD.</w:t>
      </w:r>
    </w:p>
    <w:p w14:paraId="4DF4151B" w14:textId="77777777" w:rsidR="000E12C1" w:rsidRPr="000E12C1" w:rsidRDefault="000E12C1" w:rsidP="000E12C1">
      <w:pPr>
        <w:pStyle w:val="Prrafodelista"/>
        <w:ind w:left="0"/>
        <w:jc w:val="both"/>
        <w:rPr>
          <w:rFonts w:cstheme="minorHAnsi"/>
        </w:rPr>
      </w:pPr>
    </w:p>
    <w:p w14:paraId="27DA7D6F" w14:textId="77777777" w:rsidR="000E12C1" w:rsidRPr="000E12C1" w:rsidRDefault="000E12C1" w:rsidP="000E12C1">
      <w:pPr>
        <w:pStyle w:val="Prrafodelista"/>
        <w:ind w:left="0"/>
        <w:jc w:val="both"/>
        <w:rPr>
          <w:rFonts w:cstheme="minorHAnsi"/>
        </w:rPr>
      </w:pPr>
      <w:r w:rsidRPr="000E12C1">
        <w:rPr>
          <w:rFonts w:cstheme="minorHAnsi"/>
        </w:rPr>
        <w:t>d.</w:t>
      </w:r>
      <w:r w:rsidRPr="000E12C1">
        <w:rPr>
          <w:rFonts w:cstheme="minorHAnsi"/>
        </w:rPr>
        <w:tab/>
        <w:t>Grupo Interno de Línea de Producción Cartográfica</w:t>
      </w:r>
    </w:p>
    <w:p w14:paraId="040ACFE3" w14:textId="77777777" w:rsidR="000E12C1" w:rsidRPr="000E12C1" w:rsidRDefault="000E12C1" w:rsidP="000E12C1">
      <w:pPr>
        <w:pStyle w:val="Prrafodelista"/>
        <w:jc w:val="both"/>
        <w:rPr>
          <w:rFonts w:cstheme="minorHAnsi"/>
        </w:rPr>
      </w:pPr>
    </w:p>
    <w:p w14:paraId="0306E76A" w14:textId="2DD5F2A9" w:rsidR="00C139C7" w:rsidRDefault="000E12C1" w:rsidP="000E12C1">
      <w:pPr>
        <w:pStyle w:val="Prrafodelista"/>
        <w:ind w:left="708"/>
        <w:jc w:val="both"/>
        <w:rPr>
          <w:rFonts w:cstheme="minorHAnsi"/>
        </w:rPr>
      </w:pPr>
      <w:r w:rsidRPr="000E12C1">
        <w:rPr>
          <w:rFonts w:cstheme="minorHAnsi"/>
        </w:rPr>
        <w:t xml:space="preserve">El grupo de la línea de producción cartográfica - LPC es la solución tecnológica que permite administrar y gestionar la información cartográfica asociada a cada una de las mutaciones </w:t>
      </w:r>
      <w:r w:rsidRPr="000E12C1">
        <w:rPr>
          <w:rFonts w:cstheme="minorHAnsi"/>
        </w:rPr>
        <w:lastRenderedPageBreak/>
        <w:t>realizadas producto de los cambios por los procesos de conservación catastral y de acuerdo con los cambios reportados por el Censo Inmobiliarios de Bogotá – CIB.</w:t>
      </w:r>
    </w:p>
    <w:p w14:paraId="033EE585" w14:textId="77777777" w:rsidR="00C139C7" w:rsidRDefault="00C139C7" w:rsidP="00194252">
      <w:pPr>
        <w:pStyle w:val="Prrafodelista"/>
        <w:ind w:left="0"/>
        <w:jc w:val="both"/>
        <w:rPr>
          <w:rFonts w:cstheme="minorHAnsi"/>
        </w:rPr>
      </w:pPr>
    </w:p>
    <w:p w14:paraId="25139F46" w14:textId="77777777" w:rsidR="00C139C7" w:rsidRDefault="00C139C7" w:rsidP="00194252">
      <w:pPr>
        <w:pStyle w:val="Prrafodelista"/>
        <w:ind w:left="0"/>
        <w:jc w:val="both"/>
        <w:rPr>
          <w:rFonts w:cstheme="minorHAnsi"/>
        </w:rPr>
      </w:pPr>
    </w:p>
    <w:p w14:paraId="69F8532A" w14:textId="3E2A799F" w:rsidR="000E12C1" w:rsidRDefault="00892A9D" w:rsidP="00194252">
      <w:pPr>
        <w:pStyle w:val="Prrafodelista"/>
        <w:ind w:left="0"/>
        <w:jc w:val="both"/>
        <w:rPr>
          <w:rFonts w:cstheme="minorHAnsi"/>
        </w:rPr>
      </w:pPr>
      <w:r>
        <w:rPr>
          <w:rFonts w:cstheme="minorHAnsi"/>
        </w:rPr>
        <w:t>L</w:t>
      </w:r>
      <w:r w:rsidRPr="00892A9D">
        <w:rPr>
          <w:rFonts w:cstheme="minorHAnsi"/>
        </w:rPr>
        <w:t xml:space="preserve">a situación </w:t>
      </w:r>
      <w:r>
        <w:rPr>
          <w:rFonts w:cstheme="minorHAnsi"/>
        </w:rPr>
        <w:t xml:space="preserve">actual </w:t>
      </w:r>
      <w:r w:rsidRPr="00892A9D">
        <w:rPr>
          <w:rFonts w:cstheme="minorHAnsi"/>
        </w:rPr>
        <w:t>de los sistemas de información implementados en la Unidad</w:t>
      </w:r>
      <w:r>
        <w:rPr>
          <w:rFonts w:cstheme="minorHAnsi"/>
        </w:rPr>
        <w:t>, es la siguiente</w:t>
      </w:r>
      <w:r w:rsidRPr="00892A9D">
        <w:rPr>
          <w:rFonts w:cstheme="minorHAnsi"/>
        </w:rPr>
        <w:t>:</w:t>
      </w:r>
    </w:p>
    <w:p w14:paraId="7E88AB24" w14:textId="5C1A70DF" w:rsidR="00892A9D" w:rsidRDefault="00892A9D" w:rsidP="00194252">
      <w:pPr>
        <w:pStyle w:val="Prrafodelista"/>
        <w:ind w:left="0"/>
        <w:jc w:val="both"/>
        <w:rPr>
          <w:rFonts w:cstheme="minorHAnsi"/>
        </w:rPr>
      </w:pPr>
    </w:p>
    <w:p w14:paraId="10020627" w14:textId="77777777" w:rsidR="00A41BA9" w:rsidRPr="00A41BA9" w:rsidRDefault="00A41BA9" w:rsidP="00A41BA9">
      <w:pPr>
        <w:pStyle w:val="Prrafodelista"/>
        <w:ind w:left="0"/>
        <w:jc w:val="both"/>
        <w:rPr>
          <w:rFonts w:cstheme="minorHAnsi"/>
          <w:lang w:val="es-ES"/>
        </w:rPr>
      </w:pPr>
      <w:r w:rsidRPr="00A41BA9">
        <w:rPr>
          <w:rFonts w:cstheme="minorHAnsi"/>
          <w:lang w:val="es-ES"/>
        </w:rPr>
        <w:t>a.</w:t>
      </w:r>
      <w:r w:rsidRPr="00A41BA9">
        <w:rPr>
          <w:rFonts w:cstheme="minorHAnsi"/>
          <w:lang w:val="es-ES"/>
        </w:rPr>
        <w:tab/>
        <w:t>Sistema Integrado de Información Catastral - SIIC</w:t>
      </w:r>
    </w:p>
    <w:p w14:paraId="38B2BCA4" w14:textId="77777777" w:rsidR="00A41BA9" w:rsidRPr="00A41BA9" w:rsidRDefault="00A41BA9" w:rsidP="00A41BA9">
      <w:pPr>
        <w:pStyle w:val="Prrafodelista"/>
        <w:jc w:val="both"/>
        <w:rPr>
          <w:rFonts w:cstheme="minorHAnsi"/>
          <w:lang w:val="es-ES"/>
        </w:rPr>
      </w:pPr>
    </w:p>
    <w:p w14:paraId="7D691152" w14:textId="559F4BEF" w:rsidR="00892A9D" w:rsidRDefault="00A41BA9" w:rsidP="00A41BA9">
      <w:pPr>
        <w:pStyle w:val="Prrafodelista"/>
        <w:ind w:left="708"/>
        <w:jc w:val="both"/>
        <w:rPr>
          <w:rFonts w:cstheme="minorHAnsi"/>
          <w:lang w:val="es-ES"/>
        </w:rPr>
      </w:pPr>
      <w:r w:rsidRPr="00A41BA9">
        <w:rPr>
          <w:rFonts w:cstheme="minorHAnsi"/>
          <w:lang w:val="es-ES"/>
        </w:rPr>
        <w:t>El SIIC es un sistema de información implementado en Catastro en el año 1997, bajo requerimientos y normatividad existentes en el momento, la Unidad ha ido evolucionando y por lo tanto han surgido nuevas necesidades las cuales han sido soportadas adecuadamente, mediante ajustes efectuados al SIIC. Aunque el SIIC ha crecido para soportar los cambios requeridos de los nuevos procesos, actualmente el impacto en la implementación de un cambio adicional se ve reflejado en la complejidad para su realización. Tal como se muestra en la siguiente ilustración la evolución del sistema alrededor de una base de datos centralizada</w:t>
      </w:r>
      <w:r>
        <w:rPr>
          <w:rFonts w:cstheme="minorHAnsi"/>
          <w:lang w:val="es-ES"/>
        </w:rPr>
        <w:t>.</w:t>
      </w:r>
    </w:p>
    <w:p w14:paraId="5B30E82A" w14:textId="7E477303" w:rsidR="00A41BA9" w:rsidRDefault="00A41BA9" w:rsidP="00A41BA9">
      <w:pPr>
        <w:pStyle w:val="Prrafodelista"/>
        <w:ind w:left="708"/>
        <w:jc w:val="both"/>
        <w:rPr>
          <w:rFonts w:cstheme="minorHAnsi"/>
          <w:lang w:val="es-ES"/>
        </w:rPr>
      </w:pPr>
    </w:p>
    <w:p w14:paraId="16143F8A" w14:textId="21D657F1" w:rsidR="00A41BA9" w:rsidRDefault="00A41BA9" w:rsidP="00A41BA9">
      <w:pPr>
        <w:pStyle w:val="Prrafodelista"/>
        <w:ind w:left="708"/>
        <w:jc w:val="both"/>
        <w:rPr>
          <w:rFonts w:cstheme="minorHAnsi"/>
          <w:lang w:val="es-ES"/>
        </w:rPr>
      </w:pPr>
    </w:p>
    <w:p w14:paraId="4E08D030" w14:textId="77777777" w:rsidR="00D909ED" w:rsidRDefault="00306A51" w:rsidP="00D909ED">
      <w:pPr>
        <w:pStyle w:val="Prrafodelista"/>
        <w:keepNext/>
        <w:ind w:left="708"/>
        <w:jc w:val="center"/>
      </w:pPr>
      <w:r>
        <w:rPr>
          <w:noProof/>
        </w:rPr>
        <w:drawing>
          <wp:inline distT="0" distB="0" distL="0" distR="0" wp14:anchorId="136115D8" wp14:editId="20625E14">
            <wp:extent cx="2914015" cy="2597150"/>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74">
                      <a:extLst>
                        <a:ext uri="{28A0092B-C50C-407E-A947-70E740481C1C}">
                          <a14:useLocalDpi xmlns:a14="http://schemas.microsoft.com/office/drawing/2010/main" val="0"/>
                        </a:ext>
                      </a:extLst>
                    </a:blip>
                    <a:stretch>
                      <a:fillRect/>
                    </a:stretch>
                  </pic:blipFill>
                  <pic:spPr>
                    <a:xfrm>
                      <a:off x="0" y="0"/>
                      <a:ext cx="2914015" cy="2597150"/>
                    </a:xfrm>
                    <a:prstGeom prst="rect">
                      <a:avLst/>
                    </a:prstGeom>
                  </pic:spPr>
                </pic:pic>
              </a:graphicData>
            </a:graphic>
          </wp:inline>
        </w:drawing>
      </w:r>
    </w:p>
    <w:p w14:paraId="36F884FB" w14:textId="02E07781" w:rsidR="00A41BA9" w:rsidRDefault="00D909ED" w:rsidP="00D909ED">
      <w:pPr>
        <w:pStyle w:val="Descripcin"/>
        <w:jc w:val="center"/>
        <w:rPr>
          <w:rFonts w:cstheme="minorHAnsi"/>
          <w:lang w:val="es-ES"/>
        </w:rPr>
      </w:pPr>
      <w:bookmarkStart w:id="140" w:name="_Toc58097409"/>
      <w:r>
        <w:t xml:space="preserve">Ilustración </w:t>
      </w:r>
      <w:r>
        <w:fldChar w:fldCharType="begin"/>
      </w:r>
      <w:r>
        <w:instrText>SEQ Ilustración \* ARABIC</w:instrText>
      </w:r>
      <w:r>
        <w:fldChar w:fldCharType="separate"/>
      </w:r>
      <w:r w:rsidR="00C54E23">
        <w:rPr>
          <w:noProof/>
        </w:rPr>
        <w:t>26</w:t>
      </w:r>
      <w:r>
        <w:fldChar w:fldCharType="end"/>
      </w:r>
      <w:r>
        <w:t xml:space="preserve">. </w:t>
      </w:r>
      <w:r w:rsidRPr="00E23464">
        <w:t>Estructura evolución del sistema misional</w:t>
      </w:r>
      <w:bookmarkEnd w:id="140"/>
    </w:p>
    <w:p w14:paraId="147346F7" w14:textId="77777777" w:rsidR="00A41BA9" w:rsidRPr="00B11BE6" w:rsidRDefault="00A41BA9" w:rsidP="00A41BA9">
      <w:pPr>
        <w:pStyle w:val="Prrafodelista"/>
        <w:ind w:left="708"/>
        <w:jc w:val="both"/>
        <w:rPr>
          <w:rFonts w:cstheme="minorHAnsi"/>
          <w:lang w:val="es-ES"/>
        </w:rPr>
      </w:pPr>
    </w:p>
    <w:p w14:paraId="11CF00E3" w14:textId="21E86477" w:rsidR="006826C9" w:rsidRDefault="006826C9" w:rsidP="006826C9">
      <w:pPr>
        <w:pStyle w:val="Prrafodelista"/>
        <w:jc w:val="both"/>
        <w:rPr>
          <w:rFonts w:cstheme="minorHAnsi"/>
          <w:lang w:val="es-ES"/>
        </w:rPr>
      </w:pPr>
      <w:r w:rsidRPr="006826C9">
        <w:rPr>
          <w:rFonts w:cstheme="minorHAnsi"/>
          <w:lang w:val="es-ES"/>
        </w:rPr>
        <w:t>El SIIC debe fortalecerse para atender las siguientes limitantes relacionadas con los procesos catastrales de manera prioritaria:</w:t>
      </w:r>
    </w:p>
    <w:p w14:paraId="6B62E2D9" w14:textId="77777777" w:rsidR="006826C9" w:rsidRPr="006826C9" w:rsidRDefault="006826C9" w:rsidP="006826C9">
      <w:pPr>
        <w:pStyle w:val="Prrafodelista"/>
        <w:jc w:val="both"/>
        <w:rPr>
          <w:rFonts w:cstheme="minorHAnsi"/>
          <w:lang w:val="es-ES"/>
        </w:rPr>
      </w:pPr>
    </w:p>
    <w:p w14:paraId="4D61BB3D" w14:textId="5CC1C0CA" w:rsidR="006826C9" w:rsidRPr="006826C9" w:rsidRDefault="006826C9" w:rsidP="007F24DF">
      <w:pPr>
        <w:pStyle w:val="Prrafodelista"/>
        <w:numPr>
          <w:ilvl w:val="1"/>
          <w:numId w:val="84"/>
        </w:numPr>
        <w:jc w:val="both"/>
        <w:rPr>
          <w:rFonts w:cstheme="minorHAnsi"/>
        </w:rPr>
      </w:pPr>
      <w:r w:rsidRPr="006826C9">
        <w:rPr>
          <w:rFonts w:cstheme="minorHAnsi"/>
        </w:rPr>
        <w:t>Integración del componente geográfico con el alfanumérico.</w:t>
      </w:r>
    </w:p>
    <w:p w14:paraId="3958E488" w14:textId="4B07FBB6" w:rsidR="006826C9" w:rsidRPr="006826C9" w:rsidRDefault="006826C9" w:rsidP="007F24DF">
      <w:pPr>
        <w:pStyle w:val="Prrafodelista"/>
        <w:numPr>
          <w:ilvl w:val="1"/>
          <w:numId w:val="84"/>
        </w:numPr>
        <w:jc w:val="both"/>
        <w:rPr>
          <w:rFonts w:cstheme="minorHAnsi"/>
        </w:rPr>
      </w:pPr>
      <w:r w:rsidRPr="006826C9">
        <w:rPr>
          <w:rFonts w:cstheme="minorHAnsi"/>
        </w:rPr>
        <w:lastRenderedPageBreak/>
        <w:t>Desarrollar varias mutaciones en una sola actividad que se materialice con la expedición de un solo acto administrativo.</w:t>
      </w:r>
    </w:p>
    <w:p w14:paraId="2244194A" w14:textId="7121C1C9" w:rsidR="006826C9" w:rsidRPr="006826C9" w:rsidRDefault="006826C9" w:rsidP="007F24DF">
      <w:pPr>
        <w:pStyle w:val="Prrafodelista"/>
        <w:numPr>
          <w:ilvl w:val="1"/>
          <w:numId w:val="84"/>
        </w:numPr>
        <w:jc w:val="both"/>
        <w:rPr>
          <w:rFonts w:cstheme="minorHAnsi"/>
        </w:rPr>
      </w:pPr>
      <w:r w:rsidRPr="006826C9">
        <w:rPr>
          <w:rFonts w:cstheme="minorHAnsi"/>
        </w:rPr>
        <w:t>Documentar los procesos, procedimientos, instructivos y manuales de las acciones tecnológicas relacionadas con el proceso de actualización catastral.</w:t>
      </w:r>
    </w:p>
    <w:p w14:paraId="298AE43B" w14:textId="129EAE91" w:rsidR="006826C9" w:rsidRPr="006826C9" w:rsidRDefault="006826C9" w:rsidP="007F24DF">
      <w:pPr>
        <w:pStyle w:val="Prrafodelista"/>
        <w:numPr>
          <w:ilvl w:val="1"/>
          <w:numId w:val="84"/>
        </w:numPr>
        <w:jc w:val="both"/>
        <w:rPr>
          <w:rFonts w:cstheme="minorHAnsi"/>
        </w:rPr>
      </w:pPr>
      <w:r w:rsidRPr="006826C9">
        <w:rPr>
          <w:rFonts w:cstheme="minorHAnsi"/>
        </w:rPr>
        <w:t>Implementar reglas de validación de datos unificados y estandarizados para los procesos de conservación y actualización.</w:t>
      </w:r>
    </w:p>
    <w:p w14:paraId="506275B0" w14:textId="5411D1C6" w:rsidR="006826C9" w:rsidRPr="006826C9" w:rsidRDefault="006826C9" w:rsidP="007F24DF">
      <w:pPr>
        <w:pStyle w:val="Prrafodelista"/>
        <w:numPr>
          <w:ilvl w:val="1"/>
          <w:numId w:val="84"/>
        </w:numPr>
        <w:jc w:val="both"/>
        <w:rPr>
          <w:rFonts w:cstheme="minorHAnsi"/>
        </w:rPr>
      </w:pPr>
      <w:r w:rsidRPr="006826C9">
        <w:rPr>
          <w:rFonts w:cstheme="minorHAnsi"/>
        </w:rPr>
        <w:t>Implementar la firma electrónica de acuerdo con lo dispuesto en el Decreto 2364 del 22 de noviembre de 2012, “Por medio del cual se reglamenta el artículo 7° de la Ley 527 de 1999, sobre la firma electrónica y se dictan otras disposiciones”.</w:t>
      </w:r>
    </w:p>
    <w:p w14:paraId="6C49BB00" w14:textId="3385B9EB" w:rsidR="006826C9" w:rsidRPr="006826C9" w:rsidRDefault="006826C9" w:rsidP="007F24DF">
      <w:pPr>
        <w:pStyle w:val="Prrafodelista"/>
        <w:numPr>
          <w:ilvl w:val="1"/>
          <w:numId w:val="84"/>
        </w:numPr>
        <w:jc w:val="both"/>
        <w:rPr>
          <w:rFonts w:cstheme="minorHAnsi"/>
        </w:rPr>
      </w:pPr>
      <w:r w:rsidRPr="006826C9">
        <w:rPr>
          <w:rFonts w:cstheme="minorHAnsi"/>
        </w:rPr>
        <w:t>Automatizar la recopilación de información en línea de equipamientos de propiedad horizontal.</w:t>
      </w:r>
    </w:p>
    <w:p w14:paraId="6397D593" w14:textId="7E19FB03" w:rsidR="006826C9" w:rsidRPr="006826C9" w:rsidRDefault="006826C9" w:rsidP="007F24DF">
      <w:pPr>
        <w:pStyle w:val="Prrafodelista"/>
        <w:numPr>
          <w:ilvl w:val="1"/>
          <w:numId w:val="84"/>
        </w:numPr>
        <w:jc w:val="both"/>
        <w:rPr>
          <w:rFonts w:cstheme="minorHAnsi"/>
        </w:rPr>
      </w:pPr>
      <w:r w:rsidRPr="006826C9">
        <w:rPr>
          <w:rFonts w:cstheme="minorHAnsi"/>
        </w:rPr>
        <w:t>Depurar y realizar reingeniería sobre el componente de seguridad del SIIC</w:t>
      </w:r>
    </w:p>
    <w:p w14:paraId="52E95BDE" w14:textId="500CFA78" w:rsidR="006826C9" w:rsidRPr="006826C9" w:rsidRDefault="006826C9" w:rsidP="007F24DF">
      <w:pPr>
        <w:pStyle w:val="Prrafodelista"/>
        <w:numPr>
          <w:ilvl w:val="1"/>
          <w:numId w:val="84"/>
        </w:numPr>
        <w:jc w:val="both"/>
        <w:rPr>
          <w:rFonts w:cstheme="minorHAnsi"/>
        </w:rPr>
      </w:pPr>
      <w:r w:rsidRPr="006826C9">
        <w:rPr>
          <w:rFonts w:cstheme="minorHAnsi"/>
        </w:rPr>
        <w:t>Realizar un piloto aplicado a la UAECD que permita realizar un diagnóstico, viabilidad y alcance de la implementación a de la norma ISO 19152:2012. Geographic information - Land Administration Domain Model (LADM).</w:t>
      </w:r>
    </w:p>
    <w:p w14:paraId="5D7629F7" w14:textId="4BC06E56" w:rsidR="006826C9" w:rsidRPr="006826C9" w:rsidRDefault="006826C9" w:rsidP="007F24DF">
      <w:pPr>
        <w:pStyle w:val="Prrafodelista"/>
        <w:numPr>
          <w:ilvl w:val="1"/>
          <w:numId w:val="84"/>
        </w:numPr>
        <w:jc w:val="both"/>
        <w:rPr>
          <w:rFonts w:cstheme="minorHAnsi"/>
        </w:rPr>
      </w:pPr>
      <w:r w:rsidRPr="006826C9">
        <w:rPr>
          <w:rFonts w:cstheme="minorHAnsi"/>
        </w:rPr>
        <w:t>Optimizar los procesos de interoperabilidad de la información de intercambio establecida con la Superintendencia de Notariado y Registro</w:t>
      </w:r>
    </w:p>
    <w:p w14:paraId="1934CC2A" w14:textId="2F990B1D" w:rsidR="006826C9" w:rsidRPr="006826C9" w:rsidRDefault="006826C9" w:rsidP="007F24DF">
      <w:pPr>
        <w:pStyle w:val="Prrafodelista"/>
        <w:numPr>
          <w:ilvl w:val="1"/>
          <w:numId w:val="84"/>
        </w:numPr>
        <w:jc w:val="both"/>
        <w:rPr>
          <w:rFonts w:cstheme="minorHAnsi"/>
        </w:rPr>
      </w:pPr>
      <w:r w:rsidRPr="006826C9">
        <w:rPr>
          <w:rFonts w:cstheme="minorHAnsi"/>
        </w:rPr>
        <w:t>Implementar el módulo de plusvalía.</w:t>
      </w:r>
    </w:p>
    <w:p w14:paraId="19891C29" w14:textId="1317FCF2" w:rsidR="006826C9" w:rsidRPr="006826C9" w:rsidRDefault="006826C9" w:rsidP="007F24DF">
      <w:pPr>
        <w:pStyle w:val="Prrafodelista"/>
        <w:numPr>
          <w:ilvl w:val="1"/>
          <w:numId w:val="84"/>
        </w:numPr>
        <w:jc w:val="both"/>
        <w:rPr>
          <w:rFonts w:cstheme="minorHAnsi"/>
        </w:rPr>
      </w:pPr>
      <w:r w:rsidRPr="006826C9">
        <w:rPr>
          <w:rFonts w:cstheme="minorHAnsi"/>
        </w:rPr>
        <w:t>Implementar el módulo de avalúos catastrales</w:t>
      </w:r>
    </w:p>
    <w:p w14:paraId="0A5B9521" w14:textId="2F42AE16" w:rsidR="006826C9" w:rsidRPr="006826C9" w:rsidRDefault="006826C9" w:rsidP="007F24DF">
      <w:pPr>
        <w:pStyle w:val="Prrafodelista"/>
        <w:numPr>
          <w:ilvl w:val="1"/>
          <w:numId w:val="84"/>
        </w:numPr>
        <w:jc w:val="both"/>
        <w:rPr>
          <w:rFonts w:cstheme="minorHAnsi"/>
        </w:rPr>
      </w:pPr>
      <w:r w:rsidRPr="006826C9">
        <w:rPr>
          <w:rFonts w:cstheme="minorHAnsi"/>
        </w:rPr>
        <w:t>Implementar el módulo de captura de visita a terreno</w:t>
      </w:r>
    </w:p>
    <w:p w14:paraId="7674C231" w14:textId="00A68E9E" w:rsidR="006826C9" w:rsidRPr="006826C9" w:rsidRDefault="006826C9" w:rsidP="007F24DF">
      <w:pPr>
        <w:pStyle w:val="Prrafodelista"/>
        <w:numPr>
          <w:ilvl w:val="1"/>
          <w:numId w:val="84"/>
        </w:numPr>
        <w:jc w:val="both"/>
        <w:rPr>
          <w:rFonts w:cstheme="minorHAnsi"/>
        </w:rPr>
      </w:pPr>
      <w:r w:rsidRPr="006826C9">
        <w:rPr>
          <w:rFonts w:cstheme="minorHAnsi"/>
        </w:rPr>
        <w:t>Implementar el numero único de radicación.</w:t>
      </w:r>
    </w:p>
    <w:p w14:paraId="784ABC45" w14:textId="05B8E590" w:rsidR="006826C9" w:rsidRPr="006826C9" w:rsidRDefault="006826C9" w:rsidP="007F24DF">
      <w:pPr>
        <w:pStyle w:val="Prrafodelista"/>
        <w:numPr>
          <w:ilvl w:val="1"/>
          <w:numId w:val="84"/>
        </w:numPr>
        <w:jc w:val="both"/>
        <w:rPr>
          <w:rFonts w:cstheme="minorHAnsi"/>
        </w:rPr>
      </w:pPr>
      <w:r w:rsidRPr="006826C9">
        <w:rPr>
          <w:rFonts w:cstheme="minorHAnsi"/>
        </w:rPr>
        <w:t>Implementar el gestor de flujos de los tramites que se realizan en el sistema misional SIIC.</w:t>
      </w:r>
    </w:p>
    <w:p w14:paraId="6625A79D" w14:textId="708AB78C" w:rsidR="006826C9" w:rsidRPr="006826C9" w:rsidRDefault="006826C9" w:rsidP="007F24DF">
      <w:pPr>
        <w:pStyle w:val="Prrafodelista"/>
        <w:numPr>
          <w:ilvl w:val="1"/>
          <w:numId w:val="84"/>
        </w:numPr>
        <w:jc w:val="both"/>
        <w:rPr>
          <w:rFonts w:cstheme="minorHAnsi"/>
        </w:rPr>
      </w:pPr>
      <w:r w:rsidRPr="006826C9">
        <w:rPr>
          <w:rFonts w:cstheme="minorHAnsi"/>
        </w:rPr>
        <w:t>Implementar el procedimiento de englobes y desenglobes.</w:t>
      </w:r>
    </w:p>
    <w:p w14:paraId="4D9C1850" w14:textId="6D8594A2" w:rsidR="006826C9" w:rsidRPr="006826C9" w:rsidRDefault="006826C9" w:rsidP="007F24DF">
      <w:pPr>
        <w:pStyle w:val="Prrafodelista"/>
        <w:numPr>
          <w:ilvl w:val="1"/>
          <w:numId w:val="84"/>
        </w:numPr>
        <w:jc w:val="both"/>
        <w:rPr>
          <w:rFonts w:cstheme="minorHAnsi"/>
        </w:rPr>
      </w:pPr>
      <w:r w:rsidRPr="006826C9">
        <w:rPr>
          <w:rFonts w:cstheme="minorHAnsi"/>
        </w:rPr>
        <w:t>Implementar la carpeta digital del expediente de los trámites procesados en el SIIC.</w:t>
      </w:r>
    </w:p>
    <w:p w14:paraId="785D8C93" w14:textId="09F1EE6D" w:rsidR="006826C9" w:rsidRPr="006826C9" w:rsidRDefault="006826C9" w:rsidP="007F24DF">
      <w:pPr>
        <w:pStyle w:val="Prrafodelista"/>
        <w:numPr>
          <w:ilvl w:val="1"/>
          <w:numId w:val="84"/>
        </w:numPr>
        <w:jc w:val="both"/>
        <w:rPr>
          <w:rFonts w:cstheme="minorHAnsi"/>
        </w:rPr>
      </w:pPr>
      <w:r w:rsidRPr="006826C9">
        <w:rPr>
          <w:rFonts w:cstheme="minorHAnsi"/>
        </w:rPr>
        <w:t>Implementar el módulo de avalúos comerciales para la gestión de productos comercializados por la Unidad.</w:t>
      </w:r>
    </w:p>
    <w:p w14:paraId="37E6E99A" w14:textId="28B7B934" w:rsidR="006826C9" w:rsidRPr="006826C9" w:rsidRDefault="006826C9" w:rsidP="007F24DF">
      <w:pPr>
        <w:pStyle w:val="Prrafodelista"/>
        <w:numPr>
          <w:ilvl w:val="1"/>
          <w:numId w:val="84"/>
        </w:numPr>
        <w:jc w:val="both"/>
        <w:rPr>
          <w:rFonts w:cstheme="minorHAnsi"/>
        </w:rPr>
      </w:pPr>
      <w:r w:rsidRPr="006826C9">
        <w:rPr>
          <w:rFonts w:cstheme="minorHAnsi"/>
        </w:rPr>
        <w:t>Implementar las herramientas de automatización de la liquidación de avalúos catastrales y validación de la sensibilidad para el proceso de actualización catastral.</w:t>
      </w:r>
    </w:p>
    <w:p w14:paraId="309C78B6" w14:textId="589887AA" w:rsidR="006826C9" w:rsidRPr="006826C9" w:rsidRDefault="006826C9" w:rsidP="007F24DF">
      <w:pPr>
        <w:pStyle w:val="Prrafodelista"/>
        <w:numPr>
          <w:ilvl w:val="1"/>
          <w:numId w:val="84"/>
        </w:numPr>
        <w:jc w:val="both"/>
        <w:rPr>
          <w:rFonts w:cstheme="minorHAnsi"/>
        </w:rPr>
      </w:pPr>
      <w:r w:rsidRPr="006826C9">
        <w:rPr>
          <w:rFonts w:cstheme="minorHAnsi"/>
        </w:rPr>
        <w:t>Implementar el proceso de radicación masiva de solicitudes de los ciudadanos recibidas por correspondencia.</w:t>
      </w:r>
    </w:p>
    <w:p w14:paraId="7DCFA7B1" w14:textId="293F6B09" w:rsidR="006826C9" w:rsidRPr="006826C9" w:rsidRDefault="006826C9" w:rsidP="007F24DF">
      <w:pPr>
        <w:pStyle w:val="Prrafodelista"/>
        <w:numPr>
          <w:ilvl w:val="1"/>
          <w:numId w:val="84"/>
        </w:numPr>
        <w:jc w:val="both"/>
        <w:rPr>
          <w:rFonts w:cstheme="minorHAnsi"/>
        </w:rPr>
      </w:pPr>
      <w:r w:rsidRPr="006826C9">
        <w:rPr>
          <w:rFonts w:cstheme="minorHAnsi"/>
        </w:rPr>
        <w:t>Implementar la generación de certificaciones de información histórica para otras entidades del orden distrital y nacional.</w:t>
      </w:r>
    </w:p>
    <w:p w14:paraId="22613FBE" w14:textId="7E56E1D3" w:rsidR="006826C9" w:rsidRPr="006826C9" w:rsidRDefault="006826C9" w:rsidP="007F24DF">
      <w:pPr>
        <w:pStyle w:val="Prrafodelista"/>
        <w:numPr>
          <w:ilvl w:val="1"/>
          <w:numId w:val="84"/>
        </w:numPr>
        <w:jc w:val="both"/>
        <w:rPr>
          <w:rFonts w:cstheme="minorHAnsi"/>
        </w:rPr>
      </w:pPr>
      <w:r w:rsidRPr="006826C9">
        <w:rPr>
          <w:rFonts w:cstheme="minorHAnsi"/>
        </w:rPr>
        <w:t>Implementar la nueva arquitectura tecnológica de montaje para la nueva versión del sistema.</w:t>
      </w:r>
    </w:p>
    <w:p w14:paraId="07D71B0B" w14:textId="4F7360B8" w:rsidR="006826C9" w:rsidRPr="006826C9" w:rsidRDefault="006826C9" w:rsidP="007F24DF">
      <w:pPr>
        <w:pStyle w:val="Prrafodelista"/>
        <w:numPr>
          <w:ilvl w:val="1"/>
          <w:numId w:val="84"/>
        </w:numPr>
        <w:jc w:val="both"/>
        <w:rPr>
          <w:rFonts w:cstheme="minorHAnsi"/>
        </w:rPr>
      </w:pPr>
      <w:r w:rsidRPr="006826C9">
        <w:rPr>
          <w:rFonts w:cstheme="minorHAnsi"/>
        </w:rPr>
        <w:t>Implementar el certificado catastral (tienda virtual).</w:t>
      </w:r>
    </w:p>
    <w:p w14:paraId="62351F41" w14:textId="46F962AE" w:rsidR="006826C9" w:rsidRPr="006826C9" w:rsidRDefault="006826C9" w:rsidP="007F24DF">
      <w:pPr>
        <w:pStyle w:val="Prrafodelista"/>
        <w:numPr>
          <w:ilvl w:val="1"/>
          <w:numId w:val="84"/>
        </w:numPr>
        <w:jc w:val="both"/>
        <w:rPr>
          <w:rFonts w:cstheme="minorHAnsi"/>
        </w:rPr>
      </w:pPr>
      <w:r w:rsidRPr="006826C9">
        <w:rPr>
          <w:rFonts w:cstheme="minorHAnsi"/>
        </w:rPr>
        <w:t xml:space="preserve">Implementar servicios web para el reporte de novedades de mutaciones a la Secretaría Distrital de Hacienda: predios nuevos incorporados en la base catastral por medio de la aplicación de mutaciones del proceso de conservación catastral, </w:t>
      </w:r>
      <w:r w:rsidRPr="006826C9">
        <w:rPr>
          <w:rFonts w:cstheme="minorHAnsi"/>
        </w:rPr>
        <w:lastRenderedPageBreak/>
        <w:t>predios borrados de la base catastral por medio de la aplicación de mutaciones del proceso de conservación catastral y estructuras asociadas a los predios que mediante mutaciones se les modifica el avalúo catastral para la presente vigencia.</w:t>
      </w:r>
    </w:p>
    <w:p w14:paraId="2AFCEB8A" w14:textId="0D74FD11" w:rsidR="006826C9" w:rsidRPr="006826C9" w:rsidRDefault="006826C9" w:rsidP="007F24DF">
      <w:pPr>
        <w:pStyle w:val="Prrafodelista"/>
        <w:numPr>
          <w:ilvl w:val="1"/>
          <w:numId w:val="84"/>
        </w:numPr>
        <w:jc w:val="both"/>
        <w:rPr>
          <w:rFonts w:cstheme="minorHAnsi"/>
        </w:rPr>
      </w:pPr>
      <w:r w:rsidRPr="006826C9">
        <w:rPr>
          <w:rFonts w:cstheme="minorHAnsi"/>
        </w:rPr>
        <w:t>Implementar el módulo de seguimiento a cotizaciones – CRM.</w:t>
      </w:r>
    </w:p>
    <w:p w14:paraId="43243A51" w14:textId="552273DE" w:rsidR="000E12C1" w:rsidRDefault="006826C9" w:rsidP="007F24DF">
      <w:pPr>
        <w:pStyle w:val="Prrafodelista"/>
        <w:numPr>
          <w:ilvl w:val="1"/>
          <w:numId w:val="84"/>
        </w:numPr>
        <w:jc w:val="both"/>
        <w:rPr>
          <w:rFonts w:cstheme="minorHAnsi"/>
        </w:rPr>
      </w:pPr>
      <w:r w:rsidRPr="006826C9">
        <w:rPr>
          <w:rFonts w:cstheme="minorHAnsi"/>
        </w:rPr>
        <w:t>Implementar el nuevo aplicativo para el flujo de ofertas económicas inmobiliarias de la ciudad.</w:t>
      </w:r>
    </w:p>
    <w:p w14:paraId="3DAB15BB" w14:textId="345A82D0" w:rsidR="00D909ED" w:rsidRDefault="00D909ED" w:rsidP="00194252">
      <w:pPr>
        <w:pStyle w:val="Prrafodelista"/>
        <w:ind w:left="0"/>
        <w:jc w:val="both"/>
        <w:rPr>
          <w:rFonts w:cstheme="minorHAnsi"/>
        </w:rPr>
      </w:pPr>
    </w:p>
    <w:p w14:paraId="5E4C77F4" w14:textId="77777777" w:rsidR="00CC4CFA" w:rsidRDefault="00C1573F" w:rsidP="00CC4CFA">
      <w:pPr>
        <w:pStyle w:val="Prrafodelista"/>
        <w:keepNext/>
        <w:ind w:left="0"/>
        <w:jc w:val="center"/>
      </w:pPr>
      <w:r>
        <w:rPr>
          <w:noProof/>
        </w:rPr>
        <w:drawing>
          <wp:inline distT="0" distB="0" distL="0" distR="0" wp14:anchorId="04478A4E" wp14:editId="6CBC9D2D">
            <wp:extent cx="4219840" cy="209702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75">
                      <a:extLst>
                        <a:ext uri="{28A0092B-C50C-407E-A947-70E740481C1C}">
                          <a14:useLocalDpi xmlns:a14="http://schemas.microsoft.com/office/drawing/2010/main" val="0"/>
                        </a:ext>
                      </a:extLst>
                    </a:blip>
                    <a:stretch>
                      <a:fillRect/>
                    </a:stretch>
                  </pic:blipFill>
                  <pic:spPr>
                    <a:xfrm>
                      <a:off x="0" y="0"/>
                      <a:ext cx="4219840" cy="2097024"/>
                    </a:xfrm>
                    <a:prstGeom prst="rect">
                      <a:avLst/>
                    </a:prstGeom>
                  </pic:spPr>
                </pic:pic>
              </a:graphicData>
            </a:graphic>
          </wp:inline>
        </w:drawing>
      </w:r>
    </w:p>
    <w:p w14:paraId="0F592EEC" w14:textId="7F3D93A4" w:rsidR="005B7A86" w:rsidRDefault="00CC4CFA" w:rsidP="00CC4CFA">
      <w:pPr>
        <w:pStyle w:val="Descripcin"/>
        <w:jc w:val="center"/>
        <w:rPr>
          <w:rFonts w:cstheme="minorHAnsi"/>
        </w:rPr>
      </w:pPr>
      <w:bookmarkStart w:id="141" w:name="_Toc58097410"/>
      <w:r>
        <w:t xml:space="preserve">Ilustración </w:t>
      </w:r>
      <w:r>
        <w:fldChar w:fldCharType="begin"/>
      </w:r>
      <w:r>
        <w:instrText>SEQ Ilustración \* ARABIC</w:instrText>
      </w:r>
      <w:r>
        <w:fldChar w:fldCharType="separate"/>
      </w:r>
      <w:r w:rsidR="00C54E23">
        <w:rPr>
          <w:noProof/>
        </w:rPr>
        <w:t>27</w:t>
      </w:r>
      <w:r>
        <w:fldChar w:fldCharType="end"/>
      </w:r>
      <w:r>
        <w:t xml:space="preserve">. </w:t>
      </w:r>
      <w:r w:rsidRPr="0089759A">
        <w:t>Esquema General del sistema Integrado de Información Catastral - SIIC</w:t>
      </w:r>
      <w:bookmarkEnd w:id="141"/>
    </w:p>
    <w:p w14:paraId="1B7C4DBA" w14:textId="65DA1270" w:rsidR="006826C9" w:rsidRDefault="006826C9" w:rsidP="00194252">
      <w:pPr>
        <w:pStyle w:val="Prrafodelista"/>
        <w:ind w:left="0"/>
        <w:jc w:val="both"/>
        <w:rPr>
          <w:rFonts w:cstheme="minorHAnsi"/>
        </w:rPr>
      </w:pPr>
    </w:p>
    <w:p w14:paraId="3D5EAAF7" w14:textId="77777777" w:rsidR="00530BAF" w:rsidRPr="00530BAF" w:rsidRDefault="00530BAF" w:rsidP="0093460C">
      <w:pPr>
        <w:pStyle w:val="Prrafodelista"/>
        <w:ind w:left="0"/>
        <w:jc w:val="both"/>
        <w:rPr>
          <w:rFonts w:cstheme="minorHAnsi"/>
        </w:rPr>
      </w:pPr>
      <w:r w:rsidRPr="00530BAF">
        <w:rPr>
          <w:rFonts w:cstheme="minorHAnsi"/>
        </w:rPr>
        <w:t>b.</w:t>
      </w:r>
      <w:r w:rsidRPr="00530BAF">
        <w:rPr>
          <w:rFonts w:cstheme="minorHAnsi"/>
        </w:rPr>
        <w:tab/>
        <w:t>Sistema de apoyo administrativo SI-CAPITAL</w:t>
      </w:r>
    </w:p>
    <w:p w14:paraId="73D196BA" w14:textId="77777777" w:rsidR="00530BAF" w:rsidRPr="00530BAF" w:rsidRDefault="00530BAF" w:rsidP="00530BAF">
      <w:pPr>
        <w:pStyle w:val="Prrafodelista"/>
        <w:jc w:val="both"/>
        <w:rPr>
          <w:rFonts w:cstheme="minorHAnsi"/>
        </w:rPr>
      </w:pPr>
    </w:p>
    <w:p w14:paraId="4A9044F9" w14:textId="77777777" w:rsidR="00530BAF" w:rsidRPr="00530BAF" w:rsidRDefault="00530BAF" w:rsidP="0093460C">
      <w:pPr>
        <w:pStyle w:val="Prrafodelista"/>
        <w:ind w:left="708"/>
        <w:jc w:val="both"/>
        <w:rPr>
          <w:rFonts w:cstheme="minorHAnsi"/>
        </w:rPr>
      </w:pPr>
      <w:r w:rsidRPr="00530BAF">
        <w:rPr>
          <w:rFonts w:cstheme="minorHAnsi"/>
        </w:rPr>
        <w:t>El ERP SI-CAPITAL es un sistema modular que fue desarrollado en la Secretaría de Hacienda Distrital e implementado en Catastro Distrital, el cual ha tenido constante evolución y ha sido ajustado por parte de los recursos propios de la Unidad, por lo tanto, cada uno de los módulos que conforman a SI-CAPITAL han tenido modificaciones y personalizaciones de acuerdo con las necesidades normativas de la Unidad.</w:t>
      </w:r>
    </w:p>
    <w:p w14:paraId="1BB2D169" w14:textId="77777777" w:rsidR="00530BAF" w:rsidRPr="00530BAF" w:rsidRDefault="00530BAF" w:rsidP="0093460C">
      <w:pPr>
        <w:pStyle w:val="Prrafodelista"/>
        <w:ind w:left="12"/>
        <w:jc w:val="both"/>
        <w:rPr>
          <w:rFonts w:cstheme="minorHAnsi"/>
        </w:rPr>
      </w:pPr>
    </w:p>
    <w:p w14:paraId="7A023FC8" w14:textId="36187187" w:rsidR="00CC4CFA" w:rsidRDefault="00530BAF" w:rsidP="0093460C">
      <w:pPr>
        <w:pStyle w:val="Prrafodelista"/>
        <w:ind w:left="708"/>
        <w:jc w:val="both"/>
        <w:rPr>
          <w:rFonts w:cstheme="minorHAnsi"/>
        </w:rPr>
      </w:pPr>
      <w:r w:rsidRPr="00530BAF">
        <w:rPr>
          <w:rFonts w:cstheme="minorHAnsi"/>
        </w:rPr>
        <w:t>El SI-CAPITAL debe fortalecerse para atender las siguientes limitantes relacionadas con los procesos catastrales de manera prioritaria:</w:t>
      </w:r>
    </w:p>
    <w:p w14:paraId="2E2399A3" w14:textId="77777777" w:rsidR="00CC4CFA" w:rsidRDefault="00CC4CFA" w:rsidP="00194252">
      <w:pPr>
        <w:pStyle w:val="Prrafodelista"/>
        <w:ind w:left="0"/>
        <w:jc w:val="both"/>
        <w:rPr>
          <w:rFonts w:cstheme="minorHAnsi"/>
        </w:rPr>
      </w:pPr>
    </w:p>
    <w:p w14:paraId="583487B8" w14:textId="59D4CEF9" w:rsidR="00582A85" w:rsidRPr="00582A85" w:rsidRDefault="00582A85" w:rsidP="007F24DF">
      <w:pPr>
        <w:pStyle w:val="Prrafodelista"/>
        <w:numPr>
          <w:ilvl w:val="1"/>
          <w:numId w:val="84"/>
        </w:numPr>
        <w:jc w:val="both"/>
        <w:rPr>
          <w:rFonts w:cstheme="minorHAnsi"/>
        </w:rPr>
      </w:pPr>
      <w:r w:rsidRPr="00582A85">
        <w:rPr>
          <w:rFonts w:cstheme="minorHAnsi"/>
        </w:rPr>
        <w:t>Implementación del webservice de radicación. Para la radicación en línea con otros sistemas legadas (SIIC, FOCA, CEL entre otros)</w:t>
      </w:r>
    </w:p>
    <w:p w14:paraId="72477E80" w14:textId="1BC65A0A" w:rsidR="00582A85" w:rsidRPr="00582A85" w:rsidRDefault="00582A85" w:rsidP="007F24DF">
      <w:pPr>
        <w:pStyle w:val="Prrafodelista"/>
        <w:numPr>
          <w:ilvl w:val="1"/>
          <w:numId w:val="84"/>
        </w:numPr>
        <w:jc w:val="both"/>
        <w:rPr>
          <w:rFonts w:cstheme="minorHAnsi"/>
        </w:rPr>
      </w:pPr>
      <w:r w:rsidRPr="00582A85">
        <w:rPr>
          <w:rFonts w:cstheme="minorHAnsi"/>
        </w:rPr>
        <w:t>Puesta en operación del gestor de contenidos WCC y su interoperabilidad con otros sistemas.</w:t>
      </w:r>
    </w:p>
    <w:p w14:paraId="3BCCDA7A" w14:textId="54FE823C" w:rsidR="00582A85" w:rsidRPr="00582A85" w:rsidRDefault="00582A85" w:rsidP="007F24DF">
      <w:pPr>
        <w:pStyle w:val="Prrafodelista"/>
        <w:numPr>
          <w:ilvl w:val="1"/>
          <w:numId w:val="84"/>
        </w:numPr>
        <w:jc w:val="both"/>
        <w:rPr>
          <w:rFonts w:cstheme="minorHAnsi"/>
        </w:rPr>
      </w:pPr>
      <w:r w:rsidRPr="00582A85">
        <w:rPr>
          <w:rFonts w:cstheme="minorHAnsi"/>
        </w:rPr>
        <w:t>Implementación del webservice de facturación para pagos en línea PSE</w:t>
      </w:r>
    </w:p>
    <w:p w14:paraId="3CE65C67" w14:textId="22FE0996" w:rsidR="00582A85" w:rsidRPr="00582A85" w:rsidRDefault="00582A85" w:rsidP="007F24DF">
      <w:pPr>
        <w:pStyle w:val="Prrafodelista"/>
        <w:numPr>
          <w:ilvl w:val="1"/>
          <w:numId w:val="84"/>
        </w:numPr>
        <w:jc w:val="both"/>
        <w:rPr>
          <w:rFonts w:cstheme="minorHAnsi"/>
        </w:rPr>
      </w:pPr>
      <w:r w:rsidRPr="00582A85">
        <w:rPr>
          <w:rFonts w:cstheme="minorHAnsi"/>
        </w:rPr>
        <w:lastRenderedPageBreak/>
        <w:t>Puesta en operación de la nueva versión de CORDIS y su interoperabilidad con el WCC</w:t>
      </w:r>
    </w:p>
    <w:p w14:paraId="6C73AC57" w14:textId="7173BC25" w:rsidR="00582A85" w:rsidRPr="00582A85" w:rsidRDefault="00582A85" w:rsidP="007F24DF">
      <w:pPr>
        <w:pStyle w:val="Prrafodelista"/>
        <w:numPr>
          <w:ilvl w:val="1"/>
          <w:numId w:val="84"/>
        </w:numPr>
        <w:jc w:val="both"/>
        <w:rPr>
          <w:rFonts w:cstheme="minorHAnsi"/>
        </w:rPr>
      </w:pPr>
      <w:r w:rsidRPr="00582A85">
        <w:rPr>
          <w:rFonts w:cstheme="minorHAnsi"/>
        </w:rPr>
        <w:t>Implementar webservices para carga, consulta de documentos en el WCC</w:t>
      </w:r>
    </w:p>
    <w:p w14:paraId="2CA7660A" w14:textId="04A4FDFE" w:rsidR="00582A85" w:rsidRPr="00582A85" w:rsidRDefault="00582A85" w:rsidP="007F24DF">
      <w:pPr>
        <w:pStyle w:val="Prrafodelista"/>
        <w:numPr>
          <w:ilvl w:val="1"/>
          <w:numId w:val="84"/>
        </w:numPr>
        <w:jc w:val="both"/>
        <w:rPr>
          <w:rFonts w:cstheme="minorHAnsi"/>
        </w:rPr>
      </w:pPr>
      <w:r w:rsidRPr="00582A85">
        <w:rPr>
          <w:rFonts w:cstheme="minorHAnsi"/>
        </w:rPr>
        <w:t>Implementar ajustes y mejoras al sistema de contratación SISCO, relacionado con el requerimiento de seguridad social para contratistas, con el objetivo de dar cumplimiento al Decreto 1273 de 2018.</w:t>
      </w:r>
    </w:p>
    <w:p w14:paraId="2D025EC8" w14:textId="486D68AE" w:rsidR="00582A85" w:rsidRPr="00582A85" w:rsidRDefault="00582A85" w:rsidP="007F24DF">
      <w:pPr>
        <w:pStyle w:val="Prrafodelista"/>
        <w:numPr>
          <w:ilvl w:val="1"/>
          <w:numId w:val="84"/>
        </w:numPr>
        <w:jc w:val="both"/>
        <w:rPr>
          <w:rFonts w:cstheme="minorHAnsi"/>
        </w:rPr>
      </w:pPr>
      <w:r w:rsidRPr="00582A85">
        <w:rPr>
          <w:rFonts w:cstheme="minorHAnsi"/>
        </w:rPr>
        <w:t>Implementar un servicio web de facturación interoperable que permita la generación de facturas desde otros aplicativos, sin importar la tecnología en la cual estén desarrollados.</w:t>
      </w:r>
    </w:p>
    <w:p w14:paraId="4EFAEDA1" w14:textId="2A7F1B7B" w:rsidR="00582A85" w:rsidRPr="00582A85" w:rsidRDefault="00582A85" w:rsidP="007F24DF">
      <w:pPr>
        <w:pStyle w:val="Prrafodelista"/>
        <w:numPr>
          <w:ilvl w:val="1"/>
          <w:numId w:val="84"/>
        </w:numPr>
        <w:jc w:val="both"/>
        <w:rPr>
          <w:rFonts w:cstheme="minorHAnsi"/>
        </w:rPr>
      </w:pPr>
      <w:r w:rsidRPr="00582A85">
        <w:rPr>
          <w:rFonts w:cstheme="minorHAnsi"/>
        </w:rPr>
        <w:t>Implementar el módulo de facturación electrónica, para dar cumplimiento al DECRETO 2242 de 2015, que reglamenta las condiciones de expedición e interoperabilidad de la facturación electrónica con fines de masificación y control fiscal por parte del ente de control DIAN.</w:t>
      </w:r>
    </w:p>
    <w:p w14:paraId="0B7B2490" w14:textId="4EE162D4" w:rsidR="00582A85" w:rsidRPr="00582A85" w:rsidRDefault="00582A85" w:rsidP="007F24DF">
      <w:pPr>
        <w:pStyle w:val="Prrafodelista"/>
        <w:numPr>
          <w:ilvl w:val="1"/>
          <w:numId w:val="84"/>
        </w:numPr>
        <w:jc w:val="both"/>
        <w:rPr>
          <w:rFonts w:cstheme="minorHAnsi"/>
        </w:rPr>
      </w:pPr>
      <w:r w:rsidRPr="00582A85">
        <w:rPr>
          <w:rFonts w:cstheme="minorHAnsi"/>
        </w:rPr>
        <w:t>Implementar un servicio web que genere por demanda un número único de radicado a partir de una metadata definida por correspondencia y que permita asociar un documento almacenado en el gestor de contenidos WCC.</w:t>
      </w:r>
    </w:p>
    <w:p w14:paraId="59AAE0AE" w14:textId="5F6F17E6" w:rsidR="00582A85" w:rsidRPr="00582A85" w:rsidRDefault="00582A85" w:rsidP="007F24DF">
      <w:pPr>
        <w:pStyle w:val="Prrafodelista"/>
        <w:numPr>
          <w:ilvl w:val="1"/>
          <w:numId w:val="84"/>
        </w:numPr>
        <w:jc w:val="both"/>
        <w:rPr>
          <w:rFonts w:cstheme="minorHAnsi"/>
        </w:rPr>
      </w:pPr>
      <w:r w:rsidRPr="00582A85">
        <w:rPr>
          <w:rFonts w:cstheme="minorHAnsi"/>
        </w:rPr>
        <w:t>Implementar una plantilla electrónica desde el aplicativo CORDIS que permita gestionar las comunicaciones internas de la UAECD de forma digital y la relacione con la comunicación Interna</w:t>
      </w:r>
      <w:r w:rsidR="00417FAF">
        <w:rPr>
          <w:rFonts w:cstheme="minorHAnsi"/>
        </w:rPr>
        <w:t xml:space="preserve"> </w:t>
      </w:r>
      <w:r w:rsidRPr="00582A85">
        <w:rPr>
          <w:rFonts w:cstheme="minorHAnsi"/>
        </w:rPr>
        <w:t>- Enviada en el aplicativo.</w:t>
      </w:r>
    </w:p>
    <w:p w14:paraId="368588C0" w14:textId="04A24F45" w:rsidR="00530BAF" w:rsidRDefault="00582A85" w:rsidP="007F24DF">
      <w:pPr>
        <w:pStyle w:val="Prrafodelista"/>
        <w:numPr>
          <w:ilvl w:val="1"/>
          <w:numId w:val="84"/>
        </w:numPr>
        <w:jc w:val="both"/>
        <w:rPr>
          <w:rFonts w:cstheme="minorHAnsi"/>
        </w:rPr>
      </w:pPr>
      <w:r w:rsidRPr="00582A85">
        <w:rPr>
          <w:rFonts w:cstheme="minorHAnsi"/>
        </w:rPr>
        <w:t>Implementar el módulo de beneficios a largo plazo.</w:t>
      </w:r>
    </w:p>
    <w:p w14:paraId="00150687" w14:textId="4A7080DF" w:rsidR="00761BD5" w:rsidRDefault="00761BD5" w:rsidP="00194252">
      <w:pPr>
        <w:pStyle w:val="Prrafodelista"/>
        <w:ind w:left="0"/>
        <w:jc w:val="both"/>
        <w:rPr>
          <w:rFonts w:cstheme="minorHAnsi"/>
        </w:rPr>
      </w:pPr>
    </w:p>
    <w:p w14:paraId="0956B297" w14:textId="77777777" w:rsidR="002020EC" w:rsidRDefault="00336F07" w:rsidP="002020EC">
      <w:pPr>
        <w:pStyle w:val="Prrafodelista"/>
        <w:keepNext/>
        <w:ind w:left="0"/>
        <w:jc w:val="center"/>
      </w:pPr>
      <w:r>
        <w:rPr>
          <w:noProof/>
        </w:rPr>
        <w:drawing>
          <wp:inline distT="0" distB="0" distL="0" distR="0" wp14:anchorId="3C3FBF25" wp14:editId="02B021D0">
            <wp:extent cx="3584702" cy="228816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84702" cy="2288165"/>
                    </a:xfrm>
                    <a:prstGeom prst="rect">
                      <a:avLst/>
                    </a:prstGeom>
                  </pic:spPr>
                </pic:pic>
              </a:graphicData>
            </a:graphic>
          </wp:inline>
        </w:drawing>
      </w:r>
    </w:p>
    <w:p w14:paraId="590CD183" w14:textId="630C6331" w:rsidR="00761BD5" w:rsidRDefault="002020EC" w:rsidP="002020EC">
      <w:pPr>
        <w:pStyle w:val="Descripcin"/>
        <w:jc w:val="center"/>
        <w:rPr>
          <w:rFonts w:cstheme="minorHAnsi"/>
        </w:rPr>
      </w:pPr>
      <w:bookmarkStart w:id="142" w:name="_Toc58097411"/>
      <w:r>
        <w:t xml:space="preserve">Ilustración </w:t>
      </w:r>
      <w:r>
        <w:fldChar w:fldCharType="begin"/>
      </w:r>
      <w:r>
        <w:instrText>SEQ Ilustración \* ARABIC</w:instrText>
      </w:r>
      <w:r>
        <w:fldChar w:fldCharType="separate"/>
      </w:r>
      <w:r w:rsidR="00C54E23">
        <w:rPr>
          <w:noProof/>
        </w:rPr>
        <w:t>28</w:t>
      </w:r>
      <w:r>
        <w:fldChar w:fldCharType="end"/>
      </w:r>
      <w:r>
        <w:t xml:space="preserve">. </w:t>
      </w:r>
      <w:r w:rsidRPr="00D21246">
        <w:t>Esquema General de SI CAPITAL</w:t>
      </w:r>
      <w:bookmarkEnd w:id="142"/>
    </w:p>
    <w:p w14:paraId="1B51F590" w14:textId="77777777" w:rsidR="00761BD5" w:rsidRDefault="00761BD5" w:rsidP="00761BD5">
      <w:pPr>
        <w:pStyle w:val="Prrafodelista"/>
        <w:ind w:left="708"/>
        <w:jc w:val="both"/>
        <w:rPr>
          <w:rFonts w:cstheme="minorHAnsi"/>
        </w:rPr>
      </w:pPr>
    </w:p>
    <w:p w14:paraId="3702391F" w14:textId="77777777" w:rsidR="00017369" w:rsidRPr="00017369" w:rsidRDefault="00017369" w:rsidP="0093460C">
      <w:pPr>
        <w:pStyle w:val="Prrafodelista"/>
        <w:ind w:left="0"/>
        <w:jc w:val="both"/>
        <w:rPr>
          <w:rFonts w:cstheme="minorHAnsi"/>
        </w:rPr>
      </w:pPr>
      <w:r w:rsidRPr="00017369">
        <w:rPr>
          <w:rFonts w:cstheme="minorHAnsi"/>
        </w:rPr>
        <w:t>c.</w:t>
      </w:r>
      <w:r w:rsidRPr="00017369">
        <w:rPr>
          <w:rFonts w:cstheme="minorHAnsi"/>
        </w:rPr>
        <w:tab/>
        <w:t>Catastro en línea</w:t>
      </w:r>
    </w:p>
    <w:p w14:paraId="6B562C4E" w14:textId="77777777" w:rsidR="00017369" w:rsidRPr="00017369" w:rsidRDefault="00017369" w:rsidP="00017369">
      <w:pPr>
        <w:pStyle w:val="Prrafodelista"/>
        <w:jc w:val="both"/>
        <w:rPr>
          <w:rFonts w:cstheme="minorHAnsi"/>
        </w:rPr>
      </w:pPr>
    </w:p>
    <w:p w14:paraId="07E8DD76" w14:textId="77777777" w:rsidR="00017369" w:rsidRDefault="00017369" w:rsidP="0093460C">
      <w:pPr>
        <w:pStyle w:val="Prrafodelista"/>
        <w:ind w:left="708"/>
        <w:jc w:val="both"/>
        <w:rPr>
          <w:rFonts w:cstheme="minorHAnsi"/>
        </w:rPr>
      </w:pPr>
      <w:r w:rsidRPr="00017369">
        <w:rPr>
          <w:rFonts w:cstheme="minorHAnsi"/>
        </w:rPr>
        <w:lastRenderedPageBreak/>
        <w:t>Catastro en Línea - CEL es un sistema desarrollado en JAVA utilizando jdk 1.8 y angular TS para su despliegue de presentación en ambiente WEB, el cual básicamente atiende tres (3) tipos de roles que detallamos a continuación:</w:t>
      </w:r>
    </w:p>
    <w:p w14:paraId="7EAD9E1B" w14:textId="77777777" w:rsidR="00017369" w:rsidRDefault="00017369" w:rsidP="00017369">
      <w:pPr>
        <w:pStyle w:val="Prrafodelista"/>
        <w:ind w:left="0"/>
        <w:jc w:val="both"/>
        <w:rPr>
          <w:rFonts w:cstheme="minorHAnsi"/>
        </w:rPr>
      </w:pPr>
    </w:p>
    <w:p w14:paraId="33C2E136" w14:textId="61329D30" w:rsidR="009B54A8" w:rsidRPr="009B54A8" w:rsidRDefault="009B54A8" w:rsidP="007F24DF">
      <w:pPr>
        <w:pStyle w:val="Prrafodelista"/>
        <w:numPr>
          <w:ilvl w:val="0"/>
          <w:numId w:val="85"/>
        </w:numPr>
        <w:jc w:val="both"/>
        <w:rPr>
          <w:rFonts w:cstheme="minorHAnsi"/>
        </w:rPr>
      </w:pPr>
      <w:r w:rsidRPr="009B54A8">
        <w:rPr>
          <w:rFonts w:cstheme="minorHAnsi"/>
          <w:b/>
          <w:bCs/>
        </w:rPr>
        <w:t>Ciudadanos</w:t>
      </w:r>
      <w:r w:rsidRPr="009B54A8">
        <w:rPr>
          <w:rFonts w:cstheme="minorHAnsi"/>
        </w:rPr>
        <w:t>: La plataforma de Catastro en Línea le permite al ciudadano identificar los predios que tiene inscritos, de acuerdo con la base catastral, a partir de esto el ciudadano está en capacidad de emitir las certificaciones de inscripción y catastrales de los predios inscritos a su nombre. Además, permite a los ciudadanos el registro de solicitudes de 20 trámites ante la Unidad en línea sin necesidad que requiera acercarse a la entidad. Otra opción importante hacia los ciudadanos es la compra de productos catastrales a través del canal electrónico PSE como son el plano de manzanas catastrales y la certificación catastral de terceros, con lo cual el ciudadano puede realizar la adquisición de productos sin necesidad de acercarse a las instalaciones de la entidad.</w:t>
      </w:r>
    </w:p>
    <w:p w14:paraId="71BF9A8F" w14:textId="260A5193" w:rsidR="009B54A8" w:rsidRPr="009B54A8" w:rsidRDefault="009B54A8" w:rsidP="007F24DF">
      <w:pPr>
        <w:pStyle w:val="Prrafodelista"/>
        <w:numPr>
          <w:ilvl w:val="0"/>
          <w:numId w:val="85"/>
        </w:numPr>
        <w:jc w:val="both"/>
        <w:rPr>
          <w:rFonts w:cstheme="minorHAnsi"/>
        </w:rPr>
      </w:pPr>
      <w:r w:rsidRPr="009B54A8">
        <w:rPr>
          <w:rFonts w:cstheme="minorHAnsi"/>
          <w:b/>
          <w:bCs/>
        </w:rPr>
        <w:t>Usuarios de entidades externas</w:t>
      </w:r>
      <w:r w:rsidRPr="009B54A8">
        <w:rPr>
          <w:rFonts w:cstheme="minorHAnsi"/>
        </w:rPr>
        <w:t>: Este tipo de usuarios corresponde a funcionarios de entidades que previamente han suscrito convenios con la Unidad para consultar y generar información de los predios existentes en la Base de Datos Predial. Para los procesos propios de ellos estos usuarios pueden</w:t>
      </w:r>
      <w:r>
        <w:rPr>
          <w:rFonts w:cstheme="minorHAnsi"/>
        </w:rPr>
        <w:t xml:space="preserve"> </w:t>
      </w:r>
      <w:r w:rsidRPr="009B54A8">
        <w:rPr>
          <w:rFonts w:cstheme="minorHAnsi"/>
        </w:rPr>
        <w:t>generar certificaciones catastrales y de vivienda como también realizar la validación sobre la veracidad de los certificados generados por Catastro.</w:t>
      </w:r>
    </w:p>
    <w:p w14:paraId="5E9941A7" w14:textId="0B233F55" w:rsidR="009B54A8" w:rsidRPr="009B54A8" w:rsidRDefault="009B54A8" w:rsidP="007F24DF">
      <w:pPr>
        <w:pStyle w:val="Prrafodelista"/>
        <w:numPr>
          <w:ilvl w:val="0"/>
          <w:numId w:val="85"/>
        </w:numPr>
        <w:jc w:val="both"/>
        <w:rPr>
          <w:rFonts w:cstheme="minorHAnsi"/>
        </w:rPr>
      </w:pPr>
      <w:r w:rsidRPr="009B54A8">
        <w:rPr>
          <w:rFonts w:cstheme="minorHAnsi"/>
          <w:b/>
          <w:bCs/>
        </w:rPr>
        <w:t>Usuarios Internos de Catastro</w:t>
      </w:r>
      <w:r w:rsidRPr="009B54A8">
        <w:rPr>
          <w:rFonts w:cstheme="minorHAnsi"/>
        </w:rPr>
        <w:t>: Por medio de este sistema, los usuarios internos pueden hacer uso de opciones desarrolladas especialmente para efectuar actividades propias del área misional de la Unidad. Estas opciones son:</w:t>
      </w:r>
    </w:p>
    <w:p w14:paraId="38789E7A" w14:textId="40DD604F" w:rsidR="009B54A8" w:rsidRPr="009B54A8" w:rsidRDefault="009B54A8" w:rsidP="007F24DF">
      <w:pPr>
        <w:pStyle w:val="Prrafodelista"/>
        <w:numPr>
          <w:ilvl w:val="1"/>
          <w:numId w:val="85"/>
        </w:numPr>
        <w:jc w:val="both"/>
        <w:rPr>
          <w:rFonts w:cstheme="minorHAnsi"/>
        </w:rPr>
      </w:pPr>
      <w:r w:rsidRPr="009B54A8">
        <w:rPr>
          <w:rFonts w:cstheme="minorHAnsi"/>
        </w:rPr>
        <w:t>FOTOS: Por medio de esta opción se permite el cargue de imágenes fotográficas asociadas a los predios del distrito y que son generadas por diferentes procesos.</w:t>
      </w:r>
    </w:p>
    <w:p w14:paraId="06647D00" w14:textId="59EE7B89" w:rsidR="009B54A8" w:rsidRPr="009B54A8" w:rsidRDefault="009B54A8" w:rsidP="007F24DF">
      <w:pPr>
        <w:pStyle w:val="Prrafodelista"/>
        <w:numPr>
          <w:ilvl w:val="1"/>
          <w:numId w:val="85"/>
        </w:numPr>
        <w:jc w:val="both"/>
        <w:rPr>
          <w:rFonts w:cstheme="minorHAnsi"/>
        </w:rPr>
      </w:pPr>
      <w:r w:rsidRPr="009B54A8">
        <w:rPr>
          <w:rFonts w:cstheme="minorHAnsi"/>
        </w:rPr>
        <w:t>NOTIFICACIÓN: Este proceso realiza la notificación de respuesta a trámites a los usuarios que han autorizado la notificación electrónica.</w:t>
      </w:r>
    </w:p>
    <w:p w14:paraId="581C11D6" w14:textId="31EB3FE0" w:rsidR="009B54A8" w:rsidRPr="009B54A8" w:rsidRDefault="009B54A8" w:rsidP="007F24DF">
      <w:pPr>
        <w:pStyle w:val="Prrafodelista"/>
        <w:numPr>
          <w:ilvl w:val="1"/>
          <w:numId w:val="85"/>
        </w:numPr>
        <w:jc w:val="both"/>
        <w:rPr>
          <w:rFonts w:cstheme="minorHAnsi"/>
        </w:rPr>
      </w:pPr>
      <w:r w:rsidRPr="009B54A8">
        <w:rPr>
          <w:rFonts w:cstheme="minorHAnsi"/>
        </w:rPr>
        <w:t>RADICACIONES MASIVAS: Permite el registro masivo de radicaciones provenientes de correspondencia y la generación de su correspondiente radicado y papeleta de radicación en el SIIC, así como la transferencia a la dependencia destino, generación del Externo-Enviado (EE) y cierre del Externo-Recibido (ER) de entrada en CORDIS.</w:t>
      </w:r>
    </w:p>
    <w:p w14:paraId="269891E0" w14:textId="762724F8" w:rsidR="00017369" w:rsidRDefault="009B54A8" w:rsidP="007F24DF">
      <w:pPr>
        <w:pStyle w:val="Prrafodelista"/>
        <w:numPr>
          <w:ilvl w:val="1"/>
          <w:numId w:val="85"/>
        </w:numPr>
        <w:jc w:val="both"/>
        <w:rPr>
          <w:rFonts w:cstheme="minorHAnsi"/>
        </w:rPr>
      </w:pPr>
      <w:r w:rsidRPr="009B54A8">
        <w:rPr>
          <w:rFonts w:cstheme="minorHAnsi"/>
        </w:rPr>
        <w:t>CERTIFICACIONES: Permite descargar los certificados laborales y los desprendibles de pago.</w:t>
      </w:r>
    </w:p>
    <w:p w14:paraId="7DEA3050" w14:textId="77777777" w:rsidR="00017369" w:rsidRDefault="00017369" w:rsidP="00017369">
      <w:pPr>
        <w:pStyle w:val="Prrafodelista"/>
        <w:ind w:left="0"/>
        <w:jc w:val="both"/>
        <w:rPr>
          <w:rFonts w:cstheme="minorHAnsi"/>
        </w:rPr>
      </w:pPr>
    </w:p>
    <w:p w14:paraId="6164D0FB" w14:textId="77777777" w:rsidR="00A85E91" w:rsidRPr="00A85E91" w:rsidRDefault="00A85E91" w:rsidP="00A85E91">
      <w:pPr>
        <w:pStyle w:val="Prrafodelista"/>
        <w:ind w:left="0"/>
        <w:jc w:val="both"/>
        <w:rPr>
          <w:rFonts w:cstheme="minorHAnsi"/>
        </w:rPr>
      </w:pPr>
      <w:r w:rsidRPr="00A85E91">
        <w:rPr>
          <w:rFonts w:cstheme="minorHAnsi"/>
        </w:rPr>
        <w:t>d.</w:t>
      </w:r>
      <w:r w:rsidRPr="00A85E91">
        <w:rPr>
          <w:rFonts w:cstheme="minorHAnsi"/>
        </w:rPr>
        <w:tab/>
        <w:t>Línea Producción Cartográfica - LPC</w:t>
      </w:r>
    </w:p>
    <w:p w14:paraId="73B21987" w14:textId="77777777" w:rsidR="00A85E91" w:rsidRPr="00A85E91" w:rsidRDefault="00A85E91" w:rsidP="00A85E91">
      <w:pPr>
        <w:pStyle w:val="Prrafodelista"/>
        <w:jc w:val="both"/>
        <w:rPr>
          <w:rFonts w:cstheme="minorHAnsi"/>
        </w:rPr>
      </w:pPr>
    </w:p>
    <w:p w14:paraId="128A42E9" w14:textId="77777777" w:rsidR="00A85E91" w:rsidRPr="00A85E91" w:rsidRDefault="00A85E91" w:rsidP="00A85E91">
      <w:pPr>
        <w:pStyle w:val="Prrafodelista"/>
        <w:jc w:val="both"/>
        <w:rPr>
          <w:rFonts w:cstheme="minorHAnsi"/>
        </w:rPr>
      </w:pPr>
      <w:r w:rsidRPr="00A85E91">
        <w:rPr>
          <w:rFonts w:cstheme="minorHAnsi"/>
        </w:rPr>
        <w:t xml:space="preserve">La Línea de Producción Cartográfica, es el sistema que permite realizar la administración, supervisión y edición del proceso de actualización cartográfica, mediante la implementación de flujos de trabajo asociados con tareas las cuales se encuentran interrelacionadas con los </w:t>
      </w:r>
      <w:r w:rsidRPr="00A85E91">
        <w:rPr>
          <w:rFonts w:cstheme="minorHAnsi"/>
        </w:rPr>
        <w:lastRenderedPageBreak/>
        <w:t>trámites del SIIC que requieren del componente cartográfico. Esta desarrollado en C charp (C#), utilizando componentes ArcObjects de ESRI para la implementación de las diferentes funcionalidades que aplican reglas topológicas. Actualmente la versión de ArcGIS. Desde la vigencia 2018 la línea de producción cartográfica soporta la emisión de las certificaciones de cabida y linderos de acuerdo con la normatividad vigente, además de estar integrado con el aplicativo de visita a terreno y el sistema misional para la consulta de información geográfica.</w:t>
      </w:r>
    </w:p>
    <w:p w14:paraId="5D35A9A7" w14:textId="77777777" w:rsidR="00A85E91" w:rsidRPr="00A85E91" w:rsidRDefault="00A85E91" w:rsidP="00A85E91">
      <w:pPr>
        <w:pStyle w:val="Prrafodelista"/>
        <w:jc w:val="both"/>
        <w:rPr>
          <w:rFonts w:cstheme="minorHAnsi"/>
        </w:rPr>
      </w:pPr>
    </w:p>
    <w:p w14:paraId="6EBA50AB" w14:textId="7B16CC7C" w:rsidR="00A85E91" w:rsidRDefault="00A85E91" w:rsidP="00A85E91">
      <w:pPr>
        <w:pStyle w:val="Prrafodelista"/>
        <w:jc w:val="both"/>
        <w:rPr>
          <w:rFonts w:cstheme="minorHAnsi"/>
        </w:rPr>
      </w:pPr>
      <w:r w:rsidRPr="00A85E91">
        <w:rPr>
          <w:rFonts w:cstheme="minorHAnsi"/>
        </w:rPr>
        <w:t>El LPC debe fortalecerse para atender las siguientes limitantes relacionadas con los procesos catastrales de manera prioritaria:</w:t>
      </w:r>
    </w:p>
    <w:p w14:paraId="34AFAC3B" w14:textId="77777777" w:rsidR="00A85E91" w:rsidRPr="00A85E91" w:rsidRDefault="00A85E91" w:rsidP="00A85E91">
      <w:pPr>
        <w:pStyle w:val="Prrafodelista"/>
        <w:jc w:val="both"/>
        <w:rPr>
          <w:rFonts w:cstheme="minorHAnsi"/>
        </w:rPr>
      </w:pPr>
    </w:p>
    <w:p w14:paraId="7CB5AAA0" w14:textId="6E92A665" w:rsidR="00A85E91" w:rsidRPr="00A85E91" w:rsidRDefault="00A85E91" w:rsidP="007F24DF">
      <w:pPr>
        <w:pStyle w:val="Prrafodelista"/>
        <w:numPr>
          <w:ilvl w:val="0"/>
          <w:numId w:val="86"/>
        </w:numPr>
        <w:jc w:val="both"/>
        <w:rPr>
          <w:rFonts w:cstheme="minorHAnsi"/>
        </w:rPr>
      </w:pPr>
      <w:r w:rsidRPr="00A85E91">
        <w:rPr>
          <w:rFonts w:cstheme="minorHAnsi"/>
        </w:rPr>
        <w:t>Implementar las estrategias de datos abiertos con entidades privadas y estatales.</w:t>
      </w:r>
    </w:p>
    <w:p w14:paraId="605FBBBA" w14:textId="615DAB90" w:rsidR="00A85E91" w:rsidRPr="00A85E91" w:rsidRDefault="00A85E91" w:rsidP="007F24DF">
      <w:pPr>
        <w:pStyle w:val="Prrafodelista"/>
        <w:numPr>
          <w:ilvl w:val="0"/>
          <w:numId w:val="86"/>
        </w:numPr>
        <w:jc w:val="both"/>
        <w:rPr>
          <w:rFonts w:cstheme="minorHAnsi"/>
        </w:rPr>
      </w:pPr>
      <w:r w:rsidRPr="00A85E91">
        <w:rPr>
          <w:rFonts w:cstheme="minorHAnsi"/>
        </w:rPr>
        <w:t>Fortalecer los mecanismos de publicación de información para el análisis, gestión y control de la información existente en los sistemas misionales de la UAECD.</w:t>
      </w:r>
    </w:p>
    <w:p w14:paraId="53B1B54C" w14:textId="7646E7E9" w:rsidR="00A85E91" w:rsidRPr="00A85E91" w:rsidRDefault="00A85E91" w:rsidP="007F24DF">
      <w:pPr>
        <w:pStyle w:val="Prrafodelista"/>
        <w:numPr>
          <w:ilvl w:val="0"/>
          <w:numId w:val="86"/>
        </w:numPr>
        <w:jc w:val="both"/>
        <w:rPr>
          <w:rFonts w:cstheme="minorHAnsi"/>
        </w:rPr>
      </w:pPr>
      <w:r w:rsidRPr="00A85E91">
        <w:rPr>
          <w:rFonts w:cstheme="minorHAnsi"/>
        </w:rPr>
        <w:t>Establecer una estructura de edición orientada a los procesos masivos con lo cual se mejore la disponibilidad y eficiencia del sistema.</w:t>
      </w:r>
    </w:p>
    <w:p w14:paraId="6384FF92" w14:textId="77777777" w:rsidR="00A85E91" w:rsidRPr="00A85E91" w:rsidRDefault="00A85E91" w:rsidP="00A85E91">
      <w:pPr>
        <w:pStyle w:val="Prrafodelista"/>
        <w:jc w:val="both"/>
        <w:rPr>
          <w:rFonts w:cstheme="minorHAnsi"/>
        </w:rPr>
      </w:pPr>
    </w:p>
    <w:p w14:paraId="004D7183" w14:textId="77777777" w:rsidR="00A85E91" w:rsidRPr="00A85E91" w:rsidRDefault="00A85E91" w:rsidP="00A85E91">
      <w:pPr>
        <w:pStyle w:val="Prrafodelista"/>
        <w:ind w:left="0"/>
        <w:jc w:val="both"/>
        <w:rPr>
          <w:rFonts w:cstheme="minorHAnsi"/>
        </w:rPr>
      </w:pPr>
      <w:r w:rsidRPr="00A85E91">
        <w:rPr>
          <w:rFonts w:cstheme="minorHAnsi"/>
        </w:rPr>
        <w:t>e.</w:t>
      </w:r>
      <w:r w:rsidRPr="00A85E91">
        <w:rPr>
          <w:rFonts w:cstheme="minorHAnsi"/>
        </w:rPr>
        <w:tab/>
        <w:t>Visor Cartográfico</w:t>
      </w:r>
    </w:p>
    <w:p w14:paraId="36087087" w14:textId="77777777" w:rsidR="00A85E91" w:rsidRPr="00A85E91" w:rsidRDefault="00A85E91" w:rsidP="00A85E91">
      <w:pPr>
        <w:pStyle w:val="Prrafodelista"/>
        <w:jc w:val="both"/>
        <w:rPr>
          <w:rFonts w:cstheme="minorHAnsi"/>
        </w:rPr>
      </w:pPr>
    </w:p>
    <w:p w14:paraId="51B60955" w14:textId="1594FC82" w:rsidR="00017369" w:rsidRDefault="00A85E91" w:rsidP="00A85E91">
      <w:pPr>
        <w:pStyle w:val="Prrafodelista"/>
        <w:ind w:left="708"/>
        <w:jc w:val="both"/>
        <w:rPr>
          <w:rFonts w:cstheme="minorHAnsi"/>
        </w:rPr>
      </w:pPr>
      <w:r w:rsidRPr="00A85E91">
        <w:rPr>
          <w:rFonts w:cstheme="minorHAnsi"/>
        </w:rPr>
        <w:t>Actualmente la Unidad cuenta con una herramienta de visualización de información cartográfica y generador de planos que es utilizada en la atención de solicitudes que requieran la consulta de un determinado plano. Esta funcionalidad actualizada en su plataforma realizando la migración de Flex de Adobe a componentes html responsive y lenguaje javascript</w:t>
      </w:r>
      <w:r>
        <w:rPr>
          <w:rFonts w:cstheme="minorHAnsi"/>
        </w:rPr>
        <w:t>.</w:t>
      </w:r>
    </w:p>
    <w:p w14:paraId="02A05B26" w14:textId="77777777" w:rsidR="00017369" w:rsidRDefault="00017369" w:rsidP="00017369">
      <w:pPr>
        <w:pStyle w:val="Prrafodelista"/>
        <w:ind w:left="0"/>
        <w:jc w:val="both"/>
        <w:rPr>
          <w:rFonts w:cstheme="minorHAnsi"/>
        </w:rPr>
      </w:pPr>
    </w:p>
    <w:p w14:paraId="02232C10" w14:textId="4F90D74C" w:rsidR="00194252" w:rsidRDefault="00194252" w:rsidP="00017369">
      <w:pPr>
        <w:pStyle w:val="Prrafodelista"/>
        <w:ind w:left="0"/>
        <w:jc w:val="both"/>
        <w:rPr>
          <w:rFonts w:cstheme="minorHAnsi"/>
        </w:rPr>
      </w:pPr>
      <w:r>
        <w:rPr>
          <w:rFonts w:cstheme="minorHAnsi"/>
        </w:rPr>
        <w:t xml:space="preserve">La Gerencia de Tecnología cuenta con un catálogo de sistemas de información en el cual </w:t>
      </w:r>
      <w:r w:rsidR="00E5444C">
        <w:rPr>
          <w:rFonts w:cstheme="minorHAnsi"/>
        </w:rPr>
        <w:t xml:space="preserve">los siguientes </w:t>
      </w:r>
      <w:r>
        <w:rPr>
          <w:rFonts w:cstheme="minorHAnsi"/>
        </w:rPr>
        <w:t>atributos aún no se encuentran diligenciados a la fecha</w:t>
      </w:r>
      <w:r w:rsidR="00E5444C">
        <w:rPr>
          <w:rFonts w:cstheme="minorHAnsi"/>
        </w:rPr>
        <w:t xml:space="preserve">: </w:t>
      </w:r>
      <w:r w:rsidR="00F343D8">
        <w:rPr>
          <w:rFonts w:cstheme="minorHAnsi"/>
        </w:rPr>
        <w:t>información que gestiona, servicio que gestiona y documentación técnica y de usuario</w:t>
      </w:r>
      <w:r>
        <w:rPr>
          <w:rFonts w:cstheme="minorHAnsi"/>
        </w:rPr>
        <w:t>.</w:t>
      </w:r>
      <w:r w:rsidR="006571E2">
        <w:rPr>
          <w:rFonts w:cstheme="minorHAnsi"/>
        </w:rPr>
        <w:t xml:space="preserve"> De las interfa</w:t>
      </w:r>
      <w:r w:rsidR="008B77B8">
        <w:rPr>
          <w:rFonts w:cstheme="minorHAnsi"/>
        </w:rPr>
        <w:t xml:space="preserve">ces y servicios falta por diligenciar: </w:t>
      </w:r>
      <w:r w:rsidR="00DC44D2">
        <w:rPr>
          <w:rFonts w:cstheme="minorHAnsi"/>
        </w:rPr>
        <w:t>descripción, información que gestiona, servicio que gestiona y documentación técnica.</w:t>
      </w:r>
    </w:p>
    <w:p w14:paraId="1A5E09AD" w14:textId="77777777" w:rsidR="00194252" w:rsidRDefault="00194252" w:rsidP="00194252">
      <w:pPr>
        <w:pStyle w:val="Prrafodelista"/>
        <w:ind w:left="0"/>
        <w:jc w:val="both"/>
        <w:rPr>
          <w:rFonts w:cstheme="minorHAnsi"/>
        </w:rPr>
      </w:pPr>
    </w:p>
    <w:p w14:paraId="3EFDAE44" w14:textId="77777777" w:rsidR="00194252" w:rsidRDefault="00194252" w:rsidP="00194252">
      <w:pPr>
        <w:pStyle w:val="Prrafodelista"/>
        <w:ind w:left="0"/>
        <w:jc w:val="both"/>
        <w:rPr>
          <w:rFonts w:cstheme="minorHAnsi"/>
        </w:rPr>
      </w:pPr>
      <w:r>
        <w:rPr>
          <w:rFonts w:cstheme="minorHAnsi"/>
        </w:rPr>
        <w:t>El catálogo de sistemas de información realiza la caracterización tanto de los sistemas de información como de las interfaces o servicios está realizado en un documento Excel que contiene los siguientes campos o atributos:</w:t>
      </w:r>
    </w:p>
    <w:p w14:paraId="25132AF7" w14:textId="77777777" w:rsidR="00194252" w:rsidRDefault="00194252" w:rsidP="00194252">
      <w:pPr>
        <w:pStyle w:val="Prrafodelista"/>
        <w:ind w:left="0"/>
        <w:jc w:val="both"/>
        <w:rPr>
          <w:rFonts w:cstheme="minorHAnsi"/>
        </w:rPr>
      </w:pPr>
    </w:p>
    <w:p w14:paraId="6B640B69" w14:textId="77777777" w:rsidR="00194252" w:rsidRPr="00187CD7" w:rsidRDefault="00194252" w:rsidP="007F24DF">
      <w:pPr>
        <w:pStyle w:val="Prrafodelista"/>
        <w:numPr>
          <w:ilvl w:val="0"/>
          <w:numId w:val="66"/>
        </w:numPr>
        <w:jc w:val="both"/>
        <w:rPr>
          <w:rFonts w:cstheme="minorHAnsi"/>
          <w:b/>
        </w:rPr>
      </w:pPr>
      <w:r w:rsidRPr="00187CD7">
        <w:rPr>
          <w:rFonts w:cstheme="minorHAnsi"/>
          <w:b/>
        </w:rPr>
        <w:t>Sistemas de información</w:t>
      </w:r>
    </w:p>
    <w:tbl>
      <w:tblPr>
        <w:tblW w:w="0" w:type="auto"/>
        <w:tblInd w:w="708" w:type="dxa"/>
        <w:tblCellMar>
          <w:left w:w="70" w:type="dxa"/>
          <w:right w:w="70" w:type="dxa"/>
        </w:tblCellMar>
        <w:tblLook w:val="04A0" w:firstRow="1" w:lastRow="0" w:firstColumn="1" w:lastColumn="0" w:noHBand="0" w:noVBand="1"/>
      </w:tblPr>
      <w:tblGrid>
        <w:gridCol w:w="2299"/>
        <w:gridCol w:w="5821"/>
      </w:tblGrid>
      <w:tr w:rsidR="00194252" w:rsidRPr="00507E43" w14:paraId="328BC4BB" w14:textId="77777777" w:rsidTr="000662EC">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9FB99" w14:textId="77777777" w:rsidR="00194252" w:rsidRPr="00507E43" w:rsidRDefault="00194252" w:rsidP="000662EC">
            <w:pPr>
              <w:rPr>
                <w:rFonts w:ascii="Calibri" w:hAnsi="Calibri" w:cs="Calibri"/>
                <w:color w:val="000000"/>
                <w:lang w:eastAsia="es-CO"/>
              </w:rPr>
            </w:pPr>
            <w:r>
              <w:rPr>
                <w:rFonts w:ascii="Calibri" w:hAnsi="Calibri" w:cs="Calibri"/>
                <w:color w:val="000000"/>
                <w:lang w:eastAsia="es-CO"/>
              </w:rPr>
              <w:lastRenderedPageBreak/>
              <w:t>CATEGORIA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761837" w14:textId="77777777" w:rsidR="00194252" w:rsidRPr="006A5E80" w:rsidRDefault="00194252" w:rsidP="000662EC">
            <w:pPr>
              <w:rPr>
                <w:rFonts w:ascii="Calibri" w:hAnsi="Calibri" w:cs="Calibri"/>
                <w:i/>
                <w:color w:val="000000"/>
                <w:lang w:eastAsia="es-CO"/>
              </w:rPr>
            </w:pPr>
            <w:r w:rsidRPr="007E5CE2">
              <w:rPr>
                <w:rFonts w:ascii="Calibri" w:hAnsi="Calibri" w:cs="Calibri"/>
                <w:i/>
                <w:color w:val="B4C6E7" w:themeColor="accent1" w:themeTint="66"/>
                <w:lang w:eastAsia="es-CO"/>
              </w:rPr>
              <w:t>Sistemas misionales, Sistemas administrativos, financieros y</w:t>
            </w:r>
            <w:r>
              <w:rPr>
                <w:rFonts w:ascii="Calibri" w:hAnsi="Calibri" w:cs="Calibri"/>
                <w:i/>
                <w:color w:val="B4C6E7" w:themeColor="accent1" w:themeTint="66"/>
                <w:lang w:eastAsia="es-CO"/>
              </w:rPr>
              <w:t>/o</w:t>
            </w:r>
            <w:r w:rsidRPr="007E5CE2">
              <w:rPr>
                <w:rFonts w:ascii="Calibri" w:hAnsi="Calibri" w:cs="Calibri"/>
                <w:i/>
                <w:color w:val="B4C6E7" w:themeColor="accent1" w:themeTint="66"/>
                <w:lang w:eastAsia="es-CO"/>
              </w:rPr>
              <w:t xml:space="preserve"> de apoyo, Portales, Sistemas Estratégicos o de direccionamiento.</w:t>
            </w:r>
          </w:p>
        </w:tc>
      </w:tr>
      <w:tr w:rsidR="00194252" w:rsidRPr="00507E43" w14:paraId="473BFCB1" w14:textId="77777777" w:rsidTr="000662EC">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707101A" w14:textId="77777777" w:rsidR="00194252" w:rsidRDefault="00194252" w:rsidP="000662EC">
            <w:pPr>
              <w:rPr>
                <w:rFonts w:ascii="Calibri" w:hAnsi="Calibri" w:cs="Calibri"/>
                <w:color w:val="000000"/>
                <w:lang w:eastAsia="es-CO"/>
              </w:rPr>
            </w:pPr>
            <w:r>
              <w:rPr>
                <w:rFonts w:ascii="Calibri" w:hAnsi="Calibri" w:cs="Calibri"/>
                <w:color w:val="000000"/>
                <w:lang w:eastAsia="es-CO"/>
              </w:rPr>
              <w:t>TIPO</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5018AF1" w14:textId="77777777" w:rsidR="00194252" w:rsidRPr="006A5E80" w:rsidRDefault="00194252" w:rsidP="000662EC">
            <w:pPr>
              <w:rPr>
                <w:rFonts w:ascii="Calibri" w:hAnsi="Calibri" w:cs="Calibri"/>
                <w:i/>
                <w:color w:val="B4C6E7" w:themeColor="accent1" w:themeTint="66"/>
                <w:lang w:eastAsia="es-CO"/>
              </w:rPr>
            </w:pPr>
            <w:r w:rsidRPr="008A3B7E">
              <w:rPr>
                <w:rFonts w:ascii="Calibri" w:hAnsi="Calibri" w:cs="Calibri"/>
                <w:i/>
                <w:color w:val="B4C6E7" w:themeColor="accent1" w:themeTint="66"/>
                <w:lang w:eastAsia="es-CO"/>
              </w:rPr>
              <w:t>Web con base de datos central</w:t>
            </w:r>
            <w:r>
              <w:rPr>
                <w:rFonts w:ascii="Calibri" w:hAnsi="Calibri" w:cs="Calibri"/>
                <w:i/>
                <w:color w:val="B4C6E7" w:themeColor="accent1" w:themeTint="66"/>
                <w:lang w:eastAsia="es-CO"/>
              </w:rPr>
              <w:t xml:space="preserve">, </w:t>
            </w:r>
            <w:r w:rsidRPr="008A3B7E">
              <w:rPr>
                <w:rFonts w:ascii="Calibri" w:hAnsi="Calibri" w:cs="Calibri"/>
                <w:i/>
                <w:color w:val="B4C6E7" w:themeColor="accent1" w:themeTint="66"/>
                <w:lang w:eastAsia="es-CO"/>
              </w:rPr>
              <w:t>Cliente servidor</w:t>
            </w:r>
            <w:r>
              <w:rPr>
                <w:rFonts w:ascii="Calibri" w:hAnsi="Calibri" w:cs="Calibri"/>
                <w:i/>
                <w:color w:val="B4C6E7" w:themeColor="accent1" w:themeTint="66"/>
                <w:lang w:eastAsia="es-CO"/>
              </w:rPr>
              <w:t xml:space="preserve">, </w:t>
            </w:r>
            <w:r w:rsidRPr="008A3B7E">
              <w:rPr>
                <w:rFonts w:ascii="Calibri" w:hAnsi="Calibri" w:cs="Calibri"/>
                <w:i/>
                <w:color w:val="B4C6E7" w:themeColor="accent1" w:themeTint="66"/>
                <w:lang w:eastAsia="es-CO"/>
              </w:rPr>
              <w:t>BD y scripts</w:t>
            </w:r>
            <w:r>
              <w:rPr>
                <w:rFonts w:ascii="Calibri" w:hAnsi="Calibri" w:cs="Calibri"/>
                <w:i/>
                <w:color w:val="B4C6E7" w:themeColor="accent1" w:themeTint="66"/>
                <w:lang w:eastAsia="es-CO"/>
              </w:rPr>
              <w:t xml:space="preserve">, </w:t>
            </w:r>
            <w:r w:rsidRPr="008A3B7E">
              <w:rPr>
                <w:rFonts w:ascii="Calibri" w:hAnsi="Calibri" w:cs="Calibri"/>
                <w:i/>
                <w:color w:val="B4C6E7" w:themeColor="accent1" w:themeTint="66"/>
                <w:lang w:eastAsia="es-CO"/>
              </w:rPr>
              <w:t>Hoja de cálculo</w:t>
            </w:r>
          </w:p>
        </w:tc>
      </w:tr>
      <w:tr w:rsidR="00194252" w:rsidRPr="00507E43" w14:paraId="5C6FDCE4"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9F488" w14:textId="77777777" w:rsidR="00194252" w:rsidRPr="00507E43" w:rsidRDefault="00194252" w:rsidP="000662EC">
            <w:pPr>
              <w:rPr>
                <w:rFonts w:ascii="Calibri" w:hAnsi="Calibri" w:cs="Calibri"/>
                <w:color w:val="000000"/>
                <w:lang w:eastAsia="es-CO"/>
              </w:rPr>
            </w:pPr>
            <w:r>
              <w:rPr>
                <w:rFonts w:ascii="Calibri" w:hAnsi="Calibri" w:cs="Calibri"/>
                <w:color w:val="000000"/>
                <w:lang w:eastAsia="es-CO"/>
              </w:rPr>
              <w:t>SOPORTE DEL SISTEMA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D06E445" w14:textId="77777777" w:rsidR="00194252" w:rsidRPr="00507E43" w:rsidRDefault="00194252" w:rsidP="000662EC">
            <w:pPr>
              <w:rPr>
                <w:rFonts w:ascii="Calibri" w:hAnsi="Calibri" w:cs="Calibri"/>
                <w:color w:val="000000"/>
                <w:lang w:eastAsia="es-CO"/>
              </w:rPr>
            </w:pPr>
            <w:r w:rsidRPr="008A3B7E">
              <w:rPr>
                <w:rFonts w:ascii="Calibri" w:hAnsi="Calibri" w:cs="Calibri"/>
                <w:i/>
                <w:color w:val="B4C6E7" w:themeColor="accent1" w:themeTint="66"/>
                <w:lang w:eastAsia="es-CO"/>
              </w:rPr>
              <w:t>Nombre del empleado</w:t>
            </w:r>
            <w:r>
              <w:rPr>
                <w:rFonts w:ascii="Calibri" w:hAnsi="Calibri" w:cs="Calibri"/>
                <w:i/>
                <w:color w:val="B4C6E7" w:themeColor="accent1" w:themeTint="66"/>
                <w:lang w:eastAsia="es-CO"/>
              </w:rPr>
              <w:t xml:space="preserve"> (</w:t>
            </w:r>
            <w:r w:rsidRPr="003C37BB">
              <w:rPr>
                <w:rFonts w:ascii="Calibri" w:hAnsi="Calibri" w:cs="Calibri"/>
                <w:i/>
                <w:color w:val="B4C6E7" w:themeColor="accent1" w:themeTint="66"/>
                <w:lang w:eastAsia="es-CO"/>
              </w:rPr>
              <w:t xml:space="preserve">Desarrollo </w:t>
            </w:r>
            <w:r>
              <w:rPr>
                <w:rFonts w:ascii="Calibri" w:hAnsi="Calibri" w:cs="Calibri"/>
                <w:i/>
                <w:color w:val="B4C6E7" w:themeColor="accent1" w:themeTint="66"/>
                <w:lang w:eastAsia="es-CO"/>
              </w:rPr>
              <w:t>in</w:t>
            </w:r>
            <w:r w:rsidRPr="003C37BB">
              <w:rPr>
                <w:rFonts w:ascii="Calibri" w:hAnsi="Calibri" w:cs="Calibri"/>
                <w:i/>
                <w:color w:val="B4C6E7" w:themeColor="accent1" w:themeTint="66"/>
                <w:lang w:eastAsia="es-CO"/>
              </w:rPr>
              <w:t>-house</w:t>
            </w:r>
            <w:r>
              <w:rPr>
                <w:rFonts w:ascii="Calibri" w:hAnsi="Calibri" w:cs="Calibri"/>
                <w:i/>
                <w:color w:val="B4C6E7" w:themeColor="accent1" w:themeTint="66"/>
                <w:lang w:eastAsia="es-CO"/>
              </w:rPr>
              <w:t>)</w:t>
            </w:r>
            <w:r w:rsidRPr="008A3B7E">
              <w:rPr>
                <w:rFonts w:ascii="Calibri" w:hAnsi="Calibri" w:cs="Calibri"/>
                <w:i/>
                <w:color w:val="B4C6E7" w:themeColor="accent1" w:themeTint="66"/>
                <w:lang w:eastAsia="es-CO"/>
              </w:rPr>
              <w:t>, contratista o empresa contratista que da soporte al sistema</w:t>
            </w:r>
            <w:r>
              <w:rPr>
                <w:rFonts w:ascii="Calibri" w:hAnsi="Calibri" w:cs="Calibri"/>
                <w:i/>
                <w:color w:val="B4C6E7" w:themeColor="accent1" w:themeTint="66"/>
                <w:lang w:eastAsia="es-CO"/>
              </w:rPr>
              <w:t xml:space="preserve"> </w:t>
            </w:r>
          </w:p>
        </w:tc>
      </w:tr>
      <w:tr w:rsidR="00194252" w:rsidRPr="00507E43" w14:paraId="323B47DB"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A0F03" w14:textId="77777777" w:rsidR="00194252" w:rsidRPr="00507E43" w:rsidRDefault="00194252" w:rsidP="000662EC">
            <w:pPr>
              <w:rPr>
                <w:rFonts w:ascii="Calibri" w:hAnsi="Calibri" w:cs="Calibri"/>
                <w:color w:val="000000"/>
                <w:lang w:eastAsia="es-CO"/>
              </w:rPr>
            </w:pPr>
            <w:r>
              <w:rPr>
                <w:rFonts w:ascii="Calibri" w:hAnsi="Calibri" w:cs="Calibri"/>
                <w:color w:val="000000"/>
                <w:lang w:eastAsia="es-CO"/>
              </w:rPr>
              <w:t>ESTADO DEL SISTEMA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79ECD6A" w14:textId="77777777" w:rsidR="00194252" w:rsidRPr="00507E43" w:rsidRDefault="00194252" w:rsidP="000662EC">
            <w:pPr>
              <w:rPr>
                <w:rFonts w:ascii="Calibri" w:hAnsi="Calibri" w:cs="Calibri"/>
                <w:color w:val="000000"/>
                <w:lang w:eastAsia="es-CO"/>
              </w:rPr>
            </w:pPr>
            <w:r w:rsidRPr="003C3C5F">
              <w:rPr>
                <w:rFonts w:ascii="Calibri" w:hAnsi="Calibri" w:cs="Calibri"/>
                <w:i/>
                <w:color w:val="B4C6E7" w:themeColor="accent1" w:themeTint="66"/>
                <w:lang w:eastAsia="es-CO"/>
              </w:rPr>
              <w:t>Desarrollo</w:t>
            </w:r>
            <w:r>
              <w:rPr>
                <w:rFonts w:ascii="Calibri" w:hAnsi="Calibri" w:cs="Calibri"/>
                <w:i/>
                <w:color w:val="B4C6E7" w:themeColor="accent1" w:themeTint="66"/>
                <w:lang w:eastAsia="es-CO"/>
              </w:rPr>
              <w:t xml:space="preserve"> o </w:t>
            </w:r>
            <w:r w:rsidRPr="003C3C5F">
              <w:rPr>
                <w:rFonts w:ascii="Calibri" w:hAnsi="Calibri" w:cs="Calibri"/>
                <w:i/>
                <w:color w:val="B4C6E7" w:themeColor="accent1" w:themeTint="66"/>
                <w:lang w:eastAsia="es-CO"/>
              </w:rPr>
              <w:t>Pruebas</w:t>
            </w:r>
            <w:r>
              <w:rPr>
                <w:rFonts w:ascii="Calibri" w:hAnsi="Calibri" w:cs="Calibri"/>
                <w:i/>
                <w:color w:val="B4C6E7" w:themeColor="accent1" w:themeTint="66"/>
                <w:lang w:eastAsia="es-CO"/>
              </w:rPr>
              <w:t xml:space="preserve"> o </w:t>
            </w:r>
            <w:r w:rsidRPr="003C3C5F">
              <w:rPr>
                <w:rFonts w:ascii="Calibri" w:hAnsi="Calibri" w:cs="Calibri"/>
                <w:i/>
                <w:color w:val="B4C6E7" w:themeColor="accent1" w:themeTint="66"/>
                <w:lang w:eastAsia="es-CO"/>
              </w:rPr>
              <w:t>Producción</w:t>
            </w:r>
          </w:p>
        </w:tc>
      </w:tr>
      <w:tr w:rsidR="00194252" w:rsidRPr="00507E43" w14:paraId="65FF306B"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7406910" w14:textId="77777777" w:rsidR="00194252" w:rsidRDefault="00194252" w:rsidP="000662EC">
            <w:pPr>
              <w:rPr>
                <w:rFonts w:ascii="Calibri" w:hAnsi="Calibri" w:cs="Calibri"/>
                <w:color w:val="000000"/>
                <w:lang w:eastAsia="es-CO"/>
              </w:rPr>
            </w:pPr>
            <w:r>
              <w:rPr>
                <w:rFonts w:ascii="Calibri" w:hAnsi="Calibri" w:cs="Calibri"/>
                <w:color w:val="000000"/>
                <w:lang w:eastAsia="es-CO"/>
              </w:rPr>
              <w:t>INFORMACIÓN QUE GESTIONA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D0B4FBE" w14:textId="77777777" w:rsidR="00194252" w:rsidRPr="00507E43" w:rsidRDefault="00194252" w:rsidP="000662EC">
            <w:pPr>
              <w:rPr>
                <w:rFonts w:ascii="Calibri" w:hAnsi="Calibri" w:cs="Calibri"/>
                <w:color w:val="000000"/>
                <w:lang w:eastAsia="es-CO"/>
              </w:rPr>
            </w:pPr>
            <w:r>
              <w:rPr>
                <w:rFonts w:ascii="Calibri" w:hAnsi="Calibri" w:cs="Calibri"/>
                <w:i/>
                <w:color w:val="B4C6E7" w:themeColor="accent1" w:themeTint="66"/>
                <w:lang w:eastAsia="es-CO"/>
              </w:rPr>
              <w:t>Información que se gestiona en el sistema</w:t>
            </w:r>
          </w:p>
        </w:tc>
      </w:tr>
      <w:tr w:rsidR="00194252" w:rsidRPr="00507E43" w14:paraId="017C5DFC"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9F17794" w14:textId="77777777" w:rsidR="00194252" w:rsidRDefault="00194252" w:rsidP="000662EC">
            <w:pPr>
              <w:rPr>
                <w:rFonts w:ascii="Calibri" w:hAnsi="Calibri" w:cs="Calibri"/>
                <w:color w:val="000000"/>
                <w:lang w:eastAsia="es-CO"/>
              </w:rPr>
            </w:pPr>
            <w:r>
              <w:rPr>
                <w:rFonts w:ascii="Calibri" w:hAnsi="Calibri" w:cs="Calibri"/>
                <w:color w:val="000000"/>
                <w:lang w:eastAsia="es-CO"/>
              </w:rPr>
              <w:t>SERVICIO QUE SOPORTA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F85222A" w14:textId="77777777" w:rsidR="00194252" w:rsidRDefault="00194252" w:rsidP="000662EC">
            <w:pPr>
              <w:rPr>
                <w:rFonts w:ascii="Calibri" w:hAnsi="Calibri" w:cs="Calibri"/>
                <w:color w:val="000000"/>
                <w:lang w:eastAsia="es-CO"/>
              </w:rPr>
            </w:pPr>
            <w:r>
              <w:rPr>
                <w:rFonts w:ascii="Calibri" w:hAnsi="Calibri" w:cs="Calibri"/>
                <w:i/>
                <w:color w:val="B4C6E7" w:themeColor="accent1" w:themeTint="66"/>
                <w:lang w:eastAsia="es-CO"/>
              </w:rPr>
              <w:t>Servicios que brinda la entidad soportados por el sistema</w:t>
            </w:r>
          </w:p>
        </w:tc>
      </w:tr>
      <w:tr w:rsidR="00194252" w:rsidRPr="00507E43" w14:paraId="5CBFD0F7"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B2E2CEB" w14:textId="77777777" w:rsidR="00194252" w:rsidRDefault="00194252" w:rsidP="000662EC">
            <w:pPr>
              <w:rPr>
                <w:rFonts w:ascii="Calibri" w:hAnsi="Calibri" w:cs="Calibri"/>
                <w:color w:val="000000"/>
                <w:lang w:eastAsia="es-CO"/>
              </w:rPr>
            </w:pPr>
            <w:r>
              <w:rPr>
                <w:rFonts w:ascii="Calibri" w:hAnsi="Calibri" w:cs="Calibri"/>
                <w:color w:val="000000"/>
                <w:lang w:eastAsia="es-CO"/>
              </w:rPr>
              <w:t>TIPO DE LICENCIAMIENTO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57DF8D4" w14:textId="77777777" w:rsidR="00194252" w:rsidRPr="00507E43" w:rsidRDefault="00194252" w:rsidP="000662EC">
            <w:pPr>
              <w:rPr>
                <w:rFonts w:ascii="Calibri" w:hAnsi="Calibri" w:cs="Calibri"/>
                <w:color w:val="000000"/>
                <w:lang w:eastAsia="es-CO"/>
              </w:rPr>
            </w:pPr>
            <w:r w:rsidRPr="008A3B7E">
              <w:rPr>
                <w:rFonts w:ascii="Calibri" w:hAnsi="Calibri" w:cs="Calibri"/>
                <w:i/>
                <w:color w:val="B4C6E7" w:themeColor="accent1" w:themeTint="66"/>
                <w:lang w:eastAsia="es-CO"/>
              </w:rPr>
              <w:t>Licenciamiento ilimitado</w:t>
            </w:r>
            <w:r>
              <w:rPr>
                <w:rFonts w:ascii="Calibri" w:hAnsi="Calibri" w:cs="Calibri"/>
                <w:i/>
                <w:color w:val="B4C6E7" w:themeColor="accent1" w:themeTint="66"/>
                <w:lang w:eastAsia="es-CO"/>
              </w:rPr>
              <w:t xml:space="preserve">, </w:t>
            </w:r>
            <w:r w:rsidRPr="008A3B7E">
              <w:rPr>
                <w:rFonts w:ascii="Calibri" w:hAnsi="Calibri" w:cs="Calibri"/>
                <w:i/>
                <w:color w:val="B4C6E7" w:themeColor="accent1" w:themeTint="66"/>
                <w:lang w:eastAsia="es-CO"/>
              </w:rPr>
              <w:t>Licenciamiento para un procesador</w:t>
            </w:r>
            <w:r>
              <w:rPr>
                <w:rFonts w:ascii="Calibri" w:hAnsi="Calibri" w:cs="Calibri"/>
                <w:i/>
                <w:color w:val="B4C6E7" w:themeColor="accent1" w:themeTint="66"/>
                <w:lang w:eastAsia="es-CO"/>
              </w:rPr>
              <w:t xml:space="preserve">, </w:t>
            </w:r>
            <w:r w:rsidRPr="008A3B7E">
              <w:rPr>
                <w:rFonts w:ascii="Calibri" w:hAnsi="Calibri" w:cs="Calibri"/>
                <w:i/>
                <w:color w:val="B4C6E7" w:themeColor="accent1" w:themeTint="66"/>
                <w:lang w:eastAsia="es-CO"/>
              </w:rPr>
              <w:t>Cantidad de licencias por usuario nombrado</w:t>
            </w:r>
            <w:r>
              <w:rPr>
                <w:rFonts w:ascii="Calibri" w:hAnsi="Calibri" w:cs="Calibri"/>
                <w:i/>
                <w:color w:val="B4C6E7" w:themeColor="accent1" w:themeTint="66"/>
                <w:lang w:eastAsia="es-CO"/>
              </w:rPr>
              <w:t xml:space="preserve">, </w:t>
            </w:r>
            <w:r w:rsidRPr="008A3B7E">
              <w:rPr>
                <w:rFonts w:ascii="Calibri" w:hAnsi="Calibri" w:cs="Calibri"/>
                <w:i/>
                <w:color w:val="B4C6E7" w:themeColor="accent1" w:themeTint="66"/>
                <w:lang w:eastAsia="es-CO"/>
              </w:rPr>
              <w:t>Cantidad de licencias por usuario concurrente.</w:t>
            </w:r>
          </w:p>
        </w:tc>
      </w:tr>
      <w:tr w:rsidR="00194252" w:rsidRPr="00507E43" w14:paraId="6D87DF98"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5C0841F" w14:textId="77777777" w:rsidR="00194252" w:rsidRPr="000A1CB0" w:rsidRDefault="00194252" w:rsidP="000662EC">
            <w:pPr>
              <w:rPr>
                <w:rFonts w:ascii="Calibri" w:hAnsi="Calibri" w:cs="Calibri"/>
                <w:color w:val="000000"/>
                <w:lang w:eastAsia="es-CO"/>
              </w:rPr>
            </w:pPr>
            <w:r w:rsidRPr="000A1CB0">
              <w:rPr>
                <w:rFonts w:ascii="Calibri" w:hAnsi="Calibri" w:cs="Calibri"/>
                <w:color w:val="000000"/>
                <w:lang w:eastAsia="es-CO"/>
              </w:rPr>
              <w:t>FECHA VENCIMIENTO SOPORTE</w:t>
            </w:r>
            <w:r>
              <w:rPr>
                <w:rFonts w:ascii="Calibri" w:hAnsi="Calibri" w:cs="Calibri"/>
                <w:color w:val="000000"/>
                <w:lang w:eastAsia="es-CO"/>
              </w:rPr>
              <w:t xml:space="preserve"> O DE VENCIMIENTO DE LICENCIA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59984CA" w14:textId="77777777" w:rsidR="00194252" w:rsidRPr="00507E43" w:rsidRDefault="00194252" w:rsidP="000662EC">
            <w:pPr>
              <w:rPr>
                <w:rFonts w:ascii="Calibri" w:hAnsi="Calibri" w:cs="Calibri"/>
                <w:color w:val="000000"/>
                <w:lang w:eastAsia="es-CO"/>
              </w:rPr>
            </w:pPr>
            <w:r w:rsidRPr="008A3B7E">
              <w:rPr>
                <w:rFonts w:ascii="Calibri" w:hAnsi="Calibri" w:cs="Calibri"/>
                <w:i/>
                <w:color w:val="B4C6E7" w:themeColor="accent1" w:themeTint="66"/>
                <w:lang w:eastAsia="es-CO"/>
              </w:rPr>
              <w:t>Indique la fecha hasta la cual se tiene el contrato de mantenimiento o soporte del sistema con el proveedor</w:t>
            </w:r>
          </w:p>
        </w:tc>
      </w:tr>
      <w:tr w:rsidR="00194252" w:rsidRPr="00507E43" w14:paraId="6C7427E0" w14:textId="77777777" w:rsidTr="000662EC">
        <w:trPr>
          <w:trHeight w:val="32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9BC7D" w14:textId="77777777" w:rsidR="00194252" w:rsidRPr="00507E43" w:rsidRDefault="00194252" w:rsidP="000662EC">
            <w:pPr>
              <w:rPr>
                <w:rFonts w:ascii="Calibri" w:hAnsi="Calibri" w:cs="Calibri"/>
                <w:color w:val="000000"/>
                <w:lang w:eastAsia="es-CO"/>
              </w:rPr>
            </w:pPr>
            <w:r>
              <w:rPr>
                <w:rFonts w:ascii="Calibri" w:hAnsi="Calibri" w:cs="Calibri"/>
                <w:color w:val="000000"/>
                <w:lang w:eastAsia="es-CO"/>
              </w:rPr>
              <w:t>PLATAFORMA DE DESARROLLO DEL SISTEMA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4E0BB08" w14:textId="77777777" w:rsidR="00194252" w:rsidRPr="008A3B7E" w:rsidRDefault="00194252" w:rsidP="000662EC">
            <w:pPr>
              <w:rPr>
                <w:rFonts w:ascii="Calibri" w:hAnsi="Calibri" w:cs="Calibri"/>
                <w:i/>
                <w:color w:val="B4C6E7" w:themeColor="accent1" w:themeTint="66"/>
                <w:lang w:eastAsia="es-CO"/>
              </w:rPr>
            </w:pPr>
            <w:r>
              <w:rPr>
                <w:rFonts w:ascii="Calibri" w:hAnsi="Calibri" w:cs="Calibri"/>
                <w:i/>
                <w:color w:val="B4C6E7" w:themeColor="accent1" w:themeTint="66"/>
                <w:lang w:eastAsia="es-CO"/>
              </w:rPr>
              <w:t xml:space="preserve">Características técnicas de la plataforma sobre la cual está implementado el sistema: </w:t>
            </w:r>
            <w:r w:rsidRPr="007A64EA">
              <w:rPr>
                <w:rFonts w:ascii="Calibri" w:hAnsi="Calibri" w:cs="Calibri"/>
                <w:i/>
                <w:color w:val="B4C6E7" w:themeColor="accent1" w:themeTint="66"/>
                <w:lang w:eastAsia="es-CO"/>
              </w:rPr>
              <w:t>Java 6, .net, php 5.3, etc.</w:t>
            </w:r>
          </w:p>
        </w:tc>
      </w:tr>
      <w:tr w:rsidR="00194252" w:rsidRPr="00507E43" w14:paraId="7C1AE3AF"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AB3E3" w14:textId="77777777" w:rsidR="00194252" w:rsidRPr="00507E43" w:rsidRDefault="00194252" w:rsidP="000662EC">
            <w:pPr>
              <w:rPr>
                <w:rFonts w:ascii="Calibri" w:hAnsi="Calibri" w:cs="Calibri"/>
                <w:color w:val="000000"/>
                <w:lang w:eastAsia="es-CO"/>
              </w:rPr>
            </w:pPr>
            <w:r>
              <w:rPr>
                <w:rFonts w:ascii="Calibri" w:hAnsi="Calibri" w:cs="Calibri"/>
                <w:color w:val="000000"/>
                <w:lang w:eastAsia="es-CO"/>
              </w:rPr>
              <w:t>UBICACIÓN EN DONDE OPERA EL SISTEMA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443DA83" w14:textId="77777777" w:rsidR="00194252" w:rsidRPr="007A64EA" w:rsidRDefault="00194252" w:rsidP="000662EC">
            <w:pPr>
              <w:rPr>
                <w:rFonts w:ascii="Calibri" w:hAnsi="Calibri" w:cs="Calibri"/>
                <w:i/>
                <w:color w:val="B4C6E7" w:themeColor="accent1" w:themeTint="66"/>
                <w:lang w:eastAsia="es-CO"/>
              </w:rPr>
            </w:pPr>
            <w:r w:rsidRPr="007A64EA">
              <w:rPr>
                <w:rFonts w:ascii="Calibri" w:hAnsi="Calibri" w:cs="Calibri"/>
                <w:i/>
                <w:color w:val="B4C6E7" w:themeColor="accent1" w:themeTint="66"/>
                <w:lang w:eastAsia="es-CO"/>
              </w:rPr>
              <w:t>Ubicación de los servidores de aplicaciones por ambiente, indicando el centro de datos y la ip.</w:t>
            </w:r>
            <w:r>
              <w:rPr>
                <w:rFonts w:ascii="Calibri" w:hAnsi="Calibri" w:cs="Calibri"/>
                <w:i/>
                <w:color w:val="B4C6E7" w:themeColor="accent1" w:themeTint="66"/>
                <w:lang w:eastAsia="es-CO"/>
              </w:rPr>
              <w:t xml:space="preserve"> </w:t>
            </w:r>
            <w:r w:rsidRPr="007A64EA">
              <w:rPr>
                <w:rFonts w:ascii="Calibri" w:hAnsi="Calibri" w:cs="Calibri"/>
                <w:i/>
                <w:color w:val="B4C6E7" w:themeColor="accent1" w:themeTint="66"/>
                <w:lang w:eastAsia="es-CO"/>
              </w:rPr>
              <w:t>Agregue una fila por cada servidor de aplicaciones distinto que use el sistema.</w:t>
            </w:r>
          </w:p>
          <w:p w14:paraId="1A22C5A2" w14:textId="77777777" w:rsidR="00194252" w:rsidRPr="007A64EA" w:rsidRDefault="00194252" w:rsidP="000662EC">
            <w:pPr>
              <w:rPr>
                <w:rFonts w:ascii="Calibri" w:hAnsi="Calibri" w:cs="Calibri"/>
                <w:i/>
                <w:color w:val="B4C6E7" w:themeColor="accent1" w:themeTint="66"/>
                <w:lang w:eastAsia="es-CO"/>
              </w:rPr>
            </w:pPr>
            <w:r w:rsidRPr="007A64EA">
              <w:rPr>
                <w:rFonts w:ascii="Calibri" w:hAnsi="Calibri" w:cs="Calibri"/>
                <w:i/>
                <w:color w:val="B4C6E7" w:themeColor="accent1" w:themeTint="66"/>
                <w:lang w:eastAsia="es-CO"/>
              </w:rPr>
              <w:t>Ejemplos:</w:t>
            </w:r>
          </w:p>
          <w:p w14:paraId="43049CDC" w14:textId="77777777" w:rsidR="00194252" w:rsidRPr="007A64EA" w:rsidRDefault="00194252" w:rsidP="000662EC">
            <w:pPr>
              <w:rPr>
                <w:rFonts w:ascii="Calibri" w:hAnsi="Calibri" w:cs="Calibri"/>
                <w:i/>
                <w:color w:val="B4C6E7" w:themeColor="accent1" w:themeTint="66"/>
                <w:lang w:eastAsia="es-CO"/>
              </w:rPr>
            </w:pPr>
            <w:r w:rsidRPr="007A64EA">
              <w:rPr>
                <w:rFonts w:ascii="Calibri" w:hAnsi="Calibri" w:cs="Calibri"/>
                <w:i/>
                <w:color w:val="B4C6E7" w:themeColor="accent1" w:themeTint="66"/>
                <w:lang w:eastAsia="es-CO"/>
              </w:rPr>
              <w:t>Desarrollo Centro de datos alterno 127.0.0.0</w:t>
            </w:r>
          </w:p>
          <w:p w14:paraId="230288ED" w14:textId="77777777" w:rsidR="00194252" w:rsidRPr="007A64EA" w:rsidRDefault="00194252" w:rsidP="000662EC">
            <w:pPr>
              <w:rPr>
                <w:rFonts w:ascii="Calibri" w:hAnsi="Calibri" w:cs="Calibri"/>
                <w:i/>
                <w:color w:val="B4C6E7" w:themeColor="accent1" w:themeTint="66"/>
                <w:lang w:eastAsia="es-CO"/>
              </w:rPr>
            </w:pPr>
            <w:r w:rsidRPr="007A64EA">
              <w:rPr>
                <w:rFonts w:ascii="Calibri" w:hAnsi="Calibri" w:cs="Calibri"/>
                <w:i/>
                <w:color w:val="B4C6E7" w:themeColor="accent1" w:themeTint="66"/>
                <w:lang w:eastAsia="es-CO"/>
              </w:rPr>
              <w:t>Pruebas Centro de datos sede principal 127.0.0.0</w:t>
            </w:r>
          </w:p>
          <w:p w14:paraId="334BC03E" w14:textId="77777777" w:rsidR="00194252" w:rsidRPr="00507E43" w:rsidRDefault="00194252" w:rsidP="000662EC">
            <w:pPr>
              <w:rPr>
                <w:rFonts w:ascii="Calibri" w:hAnsi="Calibri" w:cs="Calibri"/>
                <w:color w:val="000000"/>
                <w:lang w:eastAsia="es-CO"/>
              </w:rPr>
            </w:pPr>
            <w:r w:rsidRPr="007A64EA">
              <w:rPr>
                <w:rFonts w:ascii="Calibri" w:hAnsi="Calibri" w:cs="Calibri"/>
                <w:i/>
                <w:color w:val="B4C6E7" w:themeColor="accent1" w:themeTint="66"/>
                <w:lang w:eastAsia="es-CO"/>
              </w:rPr>
              <w:t>Operación Nube Amazon Web Services 127.0.0.0</w:t>
            </w:r>
          </w:p>
        </w:tc>
      </w:tr>
      <w:tr w:rsidR="00194252" w:rsidRPr="00406BF5" w14:paraId="3C176776" w14:textId="77777777" w:rsidTr="000662EC">
        <w:trPr>
          <w:trHeight w:val="33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DB69F" w14:textId="77777777" w:rsidR="00194252" w:rsidRPr="00507E43" w:rsidRDefault="00194252" w:rsidP="000662EC">
            <w:pPr>
              <w:rPr>
                <w:rFonts w:ascii="Calibri" w:hAnsi="Calibri" w:cs="Calibri"/>
                <w:color w:val="000000"/>
                <w:lang w:eastAsia="es-CO"/>
              </w:rPr>
            </w:pPr>
            <w:r>
              <w:rPr>
                <w:rFonts w:ascii="Calibri" w:hAnsi="Calibri" w:cs="Calibri"/>
                <w:color w:val="000000"/>
                <w:lang w:eastAsia="es-CO"/>
              </w:rPr>
              <w:lastRenderedPageBreak/>
              <w:t>PLATAFORMA DE BASE DE DATOS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373C9F3" w14:textId="77777777" w:rsidR="00194252" w:rsidRPr="0034320F" w:rsidRDefault="00194252" w:rsidP="000662EC">
            <w:pPr>
              <w:rPr>
                <w:rFonts w:ascii="Calibri" w:hAnsi="Calibri" w:cs="Calibri"/>
                <w:color w:val="000000"/>
                <w:lang w:eastAsia="es-CO"/>
              </w:rPr>
            </w:pPr>
            <w:r w:rsidRPr="007A64EA">
              <w:rPr>
                <w:rFonts w:ascii="Calibri" w:hAnsi="Calibri" w:cs="Calibri"/>
                <w:i/>
                <w:color w:val="B4C6E7" w:themeColor="accent1" w:themeTint="66"/>
                <w:lang w:eastAsia="es-CO"/>
              </w:rPr>
              <w:t>Indique la marca de la base de datos y la versión.</w:t>
            </w:r>
          </w:p>
        </w:tc>
      </w:tr>
      <w:tr w:rsidR="00194252" w:rsidRPr="00406BF5" w14:paraId="143600E0" w14:textId="77777777" w:rsidTr="000662EC">
        <w:trPr>
          <w:trHeight w:val="33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8E90131" w14:textId="77777777" w:rsidR="00194252" w:rsidRDefault="00194252" w:rsidP="000662EC">
            <w:pPr>
              <w:rPr>
                <w:rFonts w:ascii="Calibri" w:hAnsi="Calibri" w:cs="Calibri"/>
                <w:color w:val="000000"/>
                <w:lang w:eastAsia="es-CO"/>
              </w:rPr>
            </w:pPr>
            <w:r>
              <w:rPr>
                <w:rFonts w:ascii="Calibri" w:hAnsi="Calibri" w:cs="Calibri"/>
                <w:color w:val="000000"/>
                <w:lang w:eastAsia="es-CO"/>
              </w:rPr>
              <w:t>UBICACIÓN DE LA BASE DE DATOS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DDFA126" w14:textId="77777777" w:rsidR="00194252" w:rsidRPr="007A64EA" w:rsidRDefault="00194252" w:rsidP="000662EC">
            <w:pPr>
              <w:rPr>
                <w:rFonts w:ascii="Calibri" w:hAnsi="Calibri" w:cs="Calibri"/>
                <w:i/>
                <w:color w:val="B4C6E7" w:themeColor="accent1" w:themeTint="66"/>
                <w:lang w:eastAsia="es-CO"/>
              </w:rPr>
            </w:pPr>
            <w:r w:rsidRPr="007A64EA">
              <w:rPr>
                <w:rFonts w:ascii="Calibri" w:hAnsi="Calibri" w:cs="Calibri"/>
                <w:i/>
                <w:color w:val="B4C6E7" w:themeColor="accent1" w:themeTint="66"/>
                <w:lang w:eastAsia="es-CO"/>
              </w:rPr>
              <w:t>Ubicación de la base de datos del aplicativo por ambiente, indicando el centro de datos y la ip.</w:t>
            </w:r>
            <w:r>
              <w:rPr>
                <w:rFonts w:ascii="Calibri" w:hAnsi="Calibri" w:cs="Calibri"/>
                <w:i/>
                <w:color w:val="B4C6E7" w:themeColor="accent1" w:themeTint="66"/>
                <w:lang w:eastAsia="es-CO"/>
              </w:rPr>
              <w:t xml:space="preserve"> </w:t>
            </w:r>
            <w:r w:rsidRPr="007A64EA">
              <w:rPr>
                <w:rFonts w:ascii="Calibri" w:hAnsi="Calibri" w:cs="Calibri"/>
                <w:i/>
                <w:color w:val="B4C6E7" w:themeColor="accent1" w:themeTint="66"/>
                <w:lang w:eastAsia="es-CO"/>
              </w:rPr>
              <w:t>Agregue una fila por cada base de datos distinta que use el sistema.</w:t>
            </w:r>
          </w:p>
          <w:p w14:paraId="1735FB4F" w14:textId="77777777" w:rsidR="00194252" w:rsidRPr="007A64EA" w:rsidRDefault="00194252" w:rsidP="000662EC">
            <w:pPr>
              <w:rPr>
                <w:rFonts w:ascii="Calibri" w:hAnsi="Calibri" w:cs="Calibri"/>
                <w:i/>
                <w:color w:val="B4C6E7" w:themeColor="accent1" w:themeTint="66"/>
                <w:lang w:eastAsia="es-CO"/>
              </w:rPr>
            </w:pPr>
            <w:r w:rsidRPr="007A64EA">
              <w:rPr>
                <w:rFonts w:ascii="Calibri" w:hAnsi="Calibri" w:cs="Calibri"/>
                <w:i/>
                <w:color w:val="B4C6E7" w:themeColor="accent1" w:themeTint="66"/>
                <w:lang w:eastAsia="es-CO"/>
              </w:rPr>
              <w:t>Ejemplos:</w:t>
            </w:r>
          </w:p>
          <w:p w14:paraId="0CF6CAA3" w14:textId="77777777" w:rsidR="00194252" w:rsidRPr="007A64EA" w:rsidRDefault="00194252" w:rsidP="000662EC">
            <w:pPr>
              <w:rPr>
                <w:rFonts w:ascii="Calibri" w:hAnsi="Calibri" w:cs="Calibri"/>
                <w:i/>
                <w:color w:val="B4C6E7" w:themeColor="accent1" w:themeTint="66"/>
                <w:lang w:eastAsia="es-CO"/>
              </w:rPr>
            </w:pPr>
            <w:r w:rsidRPr="007A64EA">
              <w:rPr>
                <w:rFonts w:ascii="Calibri" w:hAnsi="Calibri" w:cs="Calibri"/>
                <w:i/>
                <w:color w:val="B4C6E7" w:themeColor="accent1" w:themeTint="66"/>
                <w:lang w:eastAsia="es-CO"/>
              </w:rPr>
              <w:t>Desarrollo Centro de datos alterno 127.0.0.0</w:t>
            </w:r>
          </w:p>
          <w:p w14:paraId="72C886E2" w14:textId="77777777" w:rsidR="00194252" w:rsidRPr="007A64EA" w:rsidRDefault="00194252" w:rsidP="000662EC">
            <w:pPr>
              <w:rPr>
                <w:rFonts w:ascii="Calibri" w:hAnsi="Calibri" w:cs="Calibri"/>
                <w:i/>
                <w:color w:val="B4C6E7" w:themeColor="accent1" w:themeTint="66"/>
                <w:lang w:eastAsia="es-CO"/>
              </w:rPr>
            </w:pPr>
            <w:r w:rsidRPr="007A64EA">
              <w:rPr>
                <w:rFonts w:ascii="Calibri" w:hAnsi="Calibri" w:cs="Calibri"/>
                <w:i/>
                <w:color w:val="B4C6E7" w:themeColor="accent1" w:themeTint="66"/>
                <w:lang w:eastAsia="es-CO"/>
              </w:rPr>
              <w:t>Pruebas Centro de datos sede principal 127.0.0.0</w:t>
            </w:r>
          </w:p>
          <w:p w14:paraId="11EB8ABC" w14:textId="77777777" w:rsidR="00194252" w:rsidRPr="007A64EA" w:rsidRDefault="00194252" w:rsidP="000662EC">
            <w:pPr>
              <w:rPr>
                <w:rFonts w:ascii="Calibri" w:hAnsi="Calibri" w:cs="Calibri"/>
                <w:i/>
                <w:color w:val="B4C6E7" w:themeColor="accent1" w:themeTint="66"/>
                <w:lang w:eastAsia="es-CO"/>
              </w:rPr>
            </w:pPr>
            <w:r w:rsidRPr="007A64EA">
              <w:rPr>
                <w:rFonts w:ascii="Calibri" w:hAnsi="Calibri" w:cs="Calibri"/>
                <w:i/>
                <w:color w:val="B4C6E7" w:themeColor="accent1" w:themeTint="66"/>
                <w:lang w:eastAsia="es-CO"/>
              </w:rPr>
              <w:t>Operación Nube Amazon Web Services 127.0.0.0</w:t>
            </w:r>
          </w:p>
        </w:tc>
      </w:tr>
      <w:tr w:rsidR="00194252" w:rsidRPr="00406BF5" w14:paraId="033C321D" w14:textId="77777777" w:rsidTr="000662EC">
        <w:trPr>
          <w:trHeight w:val="33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6CC5C27" w14:textId="77777777" w:rsidR="00194252" w:rsidRDefault="00194252" w:rsidP="000662EC">
            <w:pPr>
              <w:rPr>
                <w:rFonts w:ascii="Calibri" w:hAnsi="Calibri" w:cs="Calibri"/>
                <w:color w:val="000000"/>
                <w:lang w:eastAsia="es-CO"/>
              </w:rPr>
            </w:pPr>
            <w:r>
              <w:rPr>
                <w:rFonts w:ascii="Calibri" w:hAnsi="Calibri" w:cs="Calibri"/>
                <w:color w:val="000000"/>
                <w:lang w:eastAsia="es-CO"/>
              </w:rPr>
              <w:t>RESPONSABLE DE LA BASE DE DATOS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8F828A6" w14:textId="77777777" w:rsidR="00194252" w:rsidRPr="007A64EA" w:rsidRDefault="00194252" w:rsidP="000662EC">
            <w:pPr>
              <w:rPr>
                <w:rFonts w:ascii="Calibri" w:hAnsi="Calibri" w:cs="Calibri"/>
                <w:i/>
                <w:color w:val="B4C6E7" w:themeColor="accent1" w:themeTint="66"/>
                <w:lang w:eastAsia="es-CO"/>
              </w:rPr>
            </w:pPr>
            <w:r w:rsidRPr="007A64EA">
              <w:rPr>
                <w:rFonts w:ascii="Calibri" w:hAnsi="Calibri" w:cs="Calibri"/>
                <w:i/>
                <w:color w:val="B4C6E7" w:themeColor="accent1" w:themeTint="66"/>
                <w:lang w:eastAsia="es-CO"/>
              </w:rPr>
              <w:t>Datos de contacto de la persona responsable de la base de datos: Nombres y apellidos, correo electrónico, celular, teléfono residencia, cargo.</w:t>
            </w:r>
          </w:p>
        </w:tc>
      </w:tr>
      <w:tr w:rsidR="00194252" w:rsidRPr="00406BF5" w14:paraId="78BB79EE" w14:textId="77777777" w:rsidTr="000662EC">
        <w:trPr>
          <w:trHeight w:val="33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75B32CA" w14:textId="77777777" w:rsidR="00194252" w:rsidRDefault="00194252" w:rsidP="000662EC">
            <w:pPr>
              <w:rPr>
                <w:rFonts w:ascii="Calibri" w:hAnsi="Calibri" w:cs="Calibri"/>
                <w:color w:val="000000"/>
                <w:lang w:eastAsia="es-CO"/>
              </w:rPr>
            </w:pPr>
            <w:r>
              <w:rPr>
                <w:rFonts w:ascii="Calibri" w:hAnsi="Calibri" w:cs="Calibri"/>
                <w:color w:val="000000"/>
                <w:lang w:eastAsia="es-CO"/>
              </w:rPr>
              <w:t>MÓDULO DE AUDITORIA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0B84853" w14:textId="77777777" w:rsidR="00194252" w:rsidRPr="00406BF5" w:rsidRDefault="00194252" w:rsidP="000662EC">
            <w:pPr>
              <w:rPr>
                <w:rFonts w:ascii="Calibri" w:hAnsi="Calibri" w:cs="Calibri"/>
                <w:color w:val="000000"/>
                <w:lang w:eastAsia="es-CO"/>
              </w:rPr>
            </w:pPr>
            <w:r>
              <w:rPr>
                <w:rFonts w:ascii="Calibri" w:hAnsi="Calibri" w:cs="Calibri"/>
                <w:i/>
                <w:color w:val="B4C6E7" w:themeColor="accent1" w:themeTint="66"/>
                <w:lang w:eastAsia="es-CO"/>
              </w:rPr>
              <w:t>Describir el alcance del módulo de auditoría</w:t>
            </w:r>
          </w:p>
        </w:tc>
      </w:tr>
      <w:tr w:rsidR="00194252" w:rsidRPr="00406BF5" w14:paraId="5CD81B0E" w14:textId="77777777" w:rsidTr="000662EC">
        <w:trPr>
          <w:trHeight w:val="33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B41A13D" w14:textId="77777777" w:rsidR="00194252" w:rsidRDefault="00194252" w:rsidP="000662EC">
            <w:pPr>
              <w:rPr>
                <w:rFonts w:ascii="Calibri" w:hAnsi="Calibri" w:cs="Calibri"/>
                <w:color w:val="000000"/>
                <w:lang w:eastAsia="es-CO"/>
              </w:rPr>
            </w:pPr>
            <w:r>
              <w:rPr>
                <w:rFonts w:ascii="Calibri" w:hAnsi="Calibri" w:cs="Calibri"/>
                <w:color w:val="000000"/>
                <w:lang w:eastAsia="es-CO"/>
              </w:rPr>
              <w:t>PROPIEDAD CODIGO FUENTE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FD36BB7" w14:textId="77777777" w:rsidR="00194252" w:rsidRPr="00406BF5" w:rsidRDefault="00194252" w:rsidP="000662EC">
            <w:pPr>
              <w:rPr>
                <w:rFonts w:ascii="Calibri" w:hAnsi="Calibri" w:cs="Calibri"/>
                <w:color w:val="000000"/>
                <w:lang w:eastAsia="es-CO"/>
              </w:rPr>
            </w:pPr>
            <w:r>
              <w:rPr>
                <w:rFonts w:ascii="Calibri" w:hAnsi="Calibri" w:cs="Calibri"/>
                <w:i/>
                <w:color w:val="B4C6E7" w:themeColor="accent1" w:themeTint="66"/>
                <w:lang w:eastAsia="es-CO"/>
              </w:rPr>
              <w:t xml:space="preserve">Describir quien tiene la propiedad del código fuente y los documentos que lo soportan </w:t>
            </w:r>
          </w:p>
        </w:tc>
      </w:tr>
      <w:tr w:rsidR="00194252" w:rsidRPr="00507E43" w14:paraId="5A4D1A6C" w14:textId="77777777" w:rsidTr="000662EC">
        <w:trPr>
          <w:trHeight w:val="33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992BE2D" w14:textId="77777777" w:rsidR="00194252" w:rsidRDefault="00194252" w:rsidP="000662EC">
            <w:pPr>
              <w:rPr>
                <w:rFonts w:ascii="Calibri" w:hAnsi="Calibri" w:cs="Calibri"/>
                <w:color w:val="000000"/>
                <w:lang w:eastAsia="es-CO"/>
              </w:rPr>
            </w:pPr>
            <w:r>
              <w:rPr>
                <w:rFonts w:ascii="Calibri" w:hAnsi="Calibri" w:cs="Calibri"/>
                <w:color w:val="000000"/>
                <w:lang w:eastAsia="es-CO"/>
              </w:rPr>
              <w:t>RESPONSABLE FUNCIONAL EN LA ENTIDAD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D96B93C" w14:textId="77777777" w:rsidR="00194252" w:rsidRPr="00507E43" w:rsidRDefault="00194252" w:rsidP="000662EC">
            <w:pPr>
              <w:rPr>
                <w:rFonts w:ascii="Calibri" w:hAnsi="Calibri" w:cs="Calibri"/>
                <w:color w:val="000000"/>
                <w:lang w:eastAsia="es-CO"/>
              </w:rPr>
            </w:pPr>
            <w:r>
              <w:rPr>
                <w:rFonts w:ascii="Calibri" w:hAnsi="Calibri" w:cs="Calibri"/>
                <w:i/>
                <w:color w:val="B4C6E7" w:themeColor="accent1" w:themeTint="66"/>
                <w:lang w:eastAsia="es-CO"/>
              </w:rPr>
              <w:t xml:space="preserve">Datos de contacto del responsable funcional del sistema </w:t>
            </w:r>
          </w:p>
        </w:tc>
      </w:tr>
      <w:tr w:rsidR="00194252" w:rsidRPr="00507E43" w14:paraId="38C07818" w14:textId="77777777" w:rsidTr="000662EC">
        <w:trPr>
          <w:trHeight w:val="33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AFB8317" w14:textId="77777777" w:rsidR="00194252" w:rsidRDefault="00194252" w:rsidP="000662EC">
            <w:pPr>
              <w:rPr>
                <w:rFonts w:ascii="Calibri" w:hAnsi="Calibri" w:cs="Calibri"/>
                <w:color w:val="000000"/>
                <w:lang w:eastAsia="es-CO"/>
              </w:rPr>
            </w:pPr>
            <w:r>
              <w:rPr>
                <w:rFonts w:ascii="Calibri" w:hAnsi="Calibri" w:cs="Calibri"/>
                <w:color w:val="000000"/>
                <w:lang w:eastAsia="es-CO"/>
              </w:rPr>
              <w:t>DOCUMENTACIÓN TÉCNICA Y DE USUARIO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DE0EBBC" w14:textId="77777777" w:rsidR="00194252" w:rsidRDefault="00194252" w:rsidP="000662EC">
            <w:pPr>
              <w:rPr>
                <w:rFonts w:ascii="Calibri" w:hAnsi="Calibri" w:cs="Calibri"/>
                <w:i/>
                <w:color w:val="B4C6E7" w:themeColor="accent1" w:themeTint="66"/>
                <w:lang w:eastAsia="es-CO"/>
              </w:rPr>
            </w:pPr>
            <w:r>
              <w:rPr>
                <w:rFonts w:ascii="Calibri" w:hAnsi="Calibri" w:cs="Calibri"/>
                <w:i/>
                <w:color w:val="B4C6E7" w:themeColor="accent1" w:themeTint="66"/>
                <w:lang w:eastAsia="es-CO"/>
              </w:rPr>
              <w:t>D</w:t>
            </w:r>
            <w:r w:rsidRPr="00C5326B">
              <w:rPr>
                <w:rFonts w:ascii="Calibri" w:hAnsi="Calibri" w:cs="Calibri"/>
                <w:i/>
                <w:color w:val="B4C6E7" w:themeColor="accent1" w:themeTint="66"/>
                <w:lang w:eastAsia="es-CO"/>
              </w:rPr>
              <w:t>ocument</w:t>
            </w:r>
            <w:r>
              <w:rPr>
                <w:rFonts w:ascii="Calibri" w:hAnsi="Calibri" w:cs="Calibri"/>
                <w:i/>
                <w:color w:val="B4C6E7" w:themeColor="accent1" w:themeTint="66"/>
                <w:lang w:eastAsia="es-CO"/>
              </w:rPr>
              <w:t>os</w:t>
            </w:r>
            <w:r w:rsidRPr="00C5326B">
              <w:rPr>
                <w:rFonts w:ascii="Calibri" w:hAnsi="Calibri" w:cs="Calibri"/>
                <w:i/>
                <w:color w:val="B4C6E7" w:themeColor="accent1" w:themeTint="66"/>
                <w:lang w:eastAsia="es-CO"/>
              </w:rPr>
              <w:t xml:space="preserve"> </w:t>
            </w:r>
            <w:r>
              <w:rPr>
                <w:rFonts w:ascii="Calibri" w:hAnsi="Calibri" w:cs="Calibri"/>
                <w:i/>
                <w:color w:val="B4C6E7" w:themeColor="accent1" w:themeTint="66"/>
                <w:lang w:eastAsia="es-CO"/>
              </w:rPr>
              <w:t xml:space="preserve">disponibles </w:t>
            </w:r>
            <w:r w:rsidRPr="00C5326B">
              <w:rPr>
                <w:rFonts w:ascii="Calibri" w:hAnsi="Calibri" w:cs="Calibri"/>
                <w:i/>
                <w:color w:val="B4C6E7" w:themeColor="accent1" w:themeTint="66"/>
                <w:lang w:eastAsia="es-CO"/>
              </w:rPr>
              <w:t>para el uso</w:t>
            </w:r>
            <w:r>
              <w:rPr>
                <w:rFonts w:ascii="Calibri" w:hAnsi="Calibri" w:cs="Calibri"/>
                <w:i/>
                <w:color w:val="B4C6E7" w:themeColor="accent1" w:themeTint="66"/>
                <w:lang w:eastAsia="es-CO"/>
              </w:rPr>
              <w:t>,</w:t>
            </w:r>
            <w:r w:rsidRPr="00C5326B">
              <w:rPr>
                <w:rFonts w:ascii="Calibri" w:hAnsi="Calibri" w:cs="Calibri"/>
                <w:i/>
                <w:color w:val="B4C6E7" w:themeColor="accent1" w:themeTint="66"/>
                <w:lang w:eastAsia="es-CO"/>
              </w:rPr>
              <w:t xml:space="preserve"> soporte </w:t>
            </w:r>
            <w:r>
              <w:rPr>
                <w:rFonts w:ascii="Calibri" w:hAnsi="Calibri" w:cs="Calibri"/>
                <w:i/>
                <w:color w:val="B4C6E7" w:themeColor="accent1" w:themeTint="66"/>
                <w:lang w:eastAsia="es-CO"/>
              </w:rPr>
              <w:t>y mantenimiento del Sistema de Información</w:t>
            </w:r>
          </w:p>
        </w:tc>
      </w:tr>
    </w:tbl>
    <w:p w14:paraId="0F4272B2" w14:textId="77777777" w:rsidR="00194252" w:rsidRDefault="00194252" w:rsidP="00194252">
      <w:pPr>
        <w:jc w:val="both"/>
      </w:pPr>
    </w:p>
    <w:p w14:paraId="0336D096" w14:textId="77777777" w:rsidR="00194252" w:rsidRPr="00187CD7" w:rsidRDefault="00194252" w:rsidP="007F24DF">
      <w:pPr>
        <w:pStyle w:val="Prrafodelista"/>
        <w:numPr>
          <w:ilvl w:val="0"/>
          <w:numId w:val="66"/>
        </w:numPr>
        <w:jc w:val="both"/>
        <w:rPr>
          <w:b/>
        </w:rPr>
      </w:pPr>
      <w:r w:rsidRPr="00187CD7">
        <w:rPr>
          <w:b/>
        </w:rPr>
        <w:t>Interfac</w:t>
      </w:r>
      <w:r>
        <w:rPr>
          <w:b/>
        </w:rPr>
        <w:t>e</w:t>
      </w:r>
      <w:r w:rsidRPr="00187CD7">
        <w:rPr>
          <w:b/>
        </w:rPr>
        <w:t xml:space="preserve"> o servicio</w:t>
      </w:r>
    </w:p>
    <w:tbl>
      <w:tblPr>
        <w:tblW w:w="0" w:type="auto"/>
        <w:tblInd w:w="633" w:type="dxa"/>
        <w:tblCellMar>
          <w:left w:w="70" w:type="dxa"/>
          <w:right w:w="70" w:type="dxa"/>
        </w:tblCellMar>
        <w:tblLook w:val="04A0" w:firstRow="1" w:lastRow="0" w:firstColumn="1" w:lastColumn="0" w:noHBand="0" w:noVBand="1"/>
      </w:tblPr>
      <w:tblGrid>
        <w:gridCol w:w="2659"/>
        <w:gridCol w:w="5536"/>
      </w:tblGrid>
      <w:tr w:rsidR="00194252" w:rsidRPr="00507E43" w14:paraId="05F63C08"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AFEB9" w14:textId="77777777" w:rsidR="00194252" w:rsidRPr="00507E43" w:rsidRDefault="00194252" w:rsidP="000662EC">
            <w:pPr>
              <w:rPr>
                <w:rFonts w:ascii="Calibri" w:hAnsi="Calibri" w:cs="Calibri"/>
                <w:color w:val="000000"/>
                <w:lang w:eastAsia="es-CO"/>
              </w:rPr>
            </w:pPr>
            <w:r>
              <w:rPr>
                <w:rFonts w:ascii="Calibri" w:hAnsi="Calibri" w:cs="Calibri"/>
                <w:color w:val="000000"/>
                <w:lang w:eastAsia="es-CO"/>
              </w:rPr>
              <w:t xml:space="preserve">SOPORTE INTERFACE O SERVICIO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29AC14C" w14:textId="77777777" w:rsidR="00194252" w:rsidRPr="00507E43" w:rsidRDefault="00194252" w:rsidP="000662EC">
            <w:pPr>
              <w:rPr>
                <w:rFonts w:ascii="Calibri" w:hAnsi="Calibri" w:cs="Calibri"/>
                <w:color w:val="000000"/>
                <w:lang w:eastAsia="es-CO"/>
              </w:rPr>
            </w:pPr>
            <w:r w:rsidRPr="008A3B7E">
              <w:rPr>
                <w:rFonts w:ascii="Calibri" w:hAnsi="Calibri" w:cs="Calibri"/>
                <w:i/>
                <w:color w:val="B4C6E7" w:themeColor="accent1" w:themeTint="66"/>
                <w:lang w:eastAsia="es-CO"/>
              </w:rPr>
              <w:t>Nombre del empleado</w:t>
            </w:r>
            <w:r>
              <w:rPr>
                <w:rFonts w:ascii="Calibri" w:hAnsi="Calibri" w:cs="Calibri"/>
                <w:i/>
                <w:color w:val="B4C6E7" w:themeColor="accent1" w:themeTint="66"/>
                <w:lang w:eastAsia="es-CO"/>
              </w:rPr>
              <w:t xml:space="preserve"> (</w:t>
            </w:r>
            <w:r w:rsidRPr="003C37BB">
              <w:rPr>
                <w:rFonts w:ascii="Calibri" w:hAnsi="Calibri" w:cs="Calibri"/>
                <w:i/>
                <w:color w:val="B4C6E7" w:themeColor="accent1" w:themeTint="66"/>
                <w:lang w:eastAsia="es-CO"/>
              </w:rPr>
              <w:t xml:space="preserve">Desarrollo </w:t>
            </w:r>
            <w:r>
              <w:rPr>
                <w:rFonts w:ascii="Calibri" w:hAnsi="Calibri" w:cs="Calibri"/>
                <w:i/>
                <w:color w:val="B4C6E7" w:themeColor="accent1" w:themeTint="66"/>
                <w:lang w:eastAsia="es-CO"/>
              </w:rPr>
              <w:t>in</w:t>
            </w:r>
            <w:r w:rsidRPr="003C37BB">
              <w:rPr>
                <w:rFonts w:ascii="Calibri" w:hAnsi="Calibri" w:cs="Calibri"/>
                <w:i/>
                <w:color w:val="B4C6E7" w:themeColor="accent1" w:themeTint="66"/>
                <w:lang w:eastAsia="es-CO"/>
              </w:rPr>
              <w:t>-house</w:t>
            </w:r>
            <w:r>
              <w:rPr>
                <w:rFonts w:ascii="Calibri" w:hAnsi="Calibri" w:cs="Calibri"/>
                <w:i/>
                <w:color w:val="B4C6E7" w:themeColor="accent1" w:themeTint="66"/>
                <w:lang w:eastAsia="es-CO"/>
              </w:rPr>
              <w:t>)</w:t>
            </w:r>
            <w:r w:rsidRPr="008A3B7E">
              <w:rPr>
                <w:rFonts w:ascii="Calibri" w:hAnsi="Calibri" w:cs="Calibri"/>
                <w:i/>
                <w:color w:val="B4C6E7" w:themeColor="accent1" w:themeTint="66"/>
                <w:lang w:eastAsia="es-CO"/>
              </w:rPr>
              <w:t>, contratista o empresa contratista que da soporte</w:t>
            </w:r>
            <w:r>
              <w:rPr>
                <w:rFonts w:ascii="Calibri" w:hAnsi="Calibri" w:cs="Calibri"/>
                <w:i/>
                <w:color w:val="B4C6E7" w:themeColor="accent1" w:themeTint="66"/>
                <w:lang w:eastAsia="es-CO"/>
              </w:rPr>
              <w:t xml:space="preserve"> a la interface o servicio </w:t>
            </w:r>
          </w:p>
        </w:tc>
      </w:tr>
      <w:tr w:rsidR="00194252" w:rsidRPr="00507E43" w14:paraId="23DAC1CF"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9B3F5" w14:textId="77777777" w:rsidR="00194252" w:rsidRPr="00507E43" w:rsidRDefault="00194252" w:rsidP="000662EC">
            <w:pPr>
              <w:rPr>
                <w:rFonts w:ascii="Calibri" w:hAnsi="Calibri" w:cs="Calibri"/>
                <w:color w:val="000000"/>
                <w:lang w:eastAsia="es-CO"/>
              </w:rPr>
            </w:pPr>
            <w:r>
              <w:rPr>
                <w:rFonts w:ascii="Calibri" w:hAnsi="Calibri" w:cs="Calibri"/>
                <w:color w:val="000000"/>
                <w:lang w:eastAsia="es-CO"/>
              </w:rPr>
              <w:t xml:space="preserve">ESTADO INTERFACE O SERVICIO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C299F8D" w14:textId="77777777" w:rsidR="00194252" w:rsidRPr="00507E43" w:rsidRDefault="00194252" w:rsidP="000662EC">
            <w:pPr>
              <w:rPr>
                <w:rFonts w:ascii="Calibri" w:hAnsi="Calibri" w:cs="Calibri"/>
                <w:color w:val="000000"/>
                <w:lang w:eastAsia="es-CO"/>
              </w:rPr>
            </w:pPr>
            <w:r w:rsidRPr="003C3C5F">
              <w:rPr>
                <w:rFonts w:ascii="Calibri" w:hAnsi="Calibri" w:cs="Calibri"/>
                <w:i/>
                <w:color w:val="B4C6E7" w:themeColor="accent1" w:themeTint="66"/>
                <w:lang w:eastAsia="es-CO"/>
              </w:rPr>
              <w:t>Desarrollo</w:t>
            </w:r>
            <w:r>
              <w:rPr>
                <w:rFonts w:ascii="Calibri" w:hAnsi="Calibri" w:cs="Calibri"/>
                <w:i/>
                <w:color w:val="B4C6E7" w:themeColor="accent1" w:themeTint="66"/>
                <w:lang w:eastAsia="es-CO"/>
              </w:rPr>
              <w:t xml:space="preserve"> o </w:t>
            </w:r>
            <w:r w:rsidRPr="003C3C5F">
              <w:rPr>
                <w:rFonts w:ascii="Calibri" w:hAnsi="Calibri" w:cs="Calibri"/>
                <w:i/>
                <w:color w:val="B4C6E7" w:themeColor="accent1" w:themeTint="66"/>
                <w:lang w:eastAsia="es-CO"/>
              </w:rPr>
              <w:t>Pruebas</w:t>
            </w:r>
            <w:r>
              <w:rPr>
                <w:rFonts w:ascii="Calibri" w:hAnsi="Calibri" w:cs="Calibri"/>
                <w:i/>
                <w:color w:val="B4C6E7" w:themeColor="accent1" w:themeTint="66"/>
                <w:lang w:eastAsia="es-CO"/>
              </w:rPr>
              <w:t xml:space="preserve"> o </w:t>
            </w:r>
            <w:r w:rsidRPr="003C3C5F">
              <w:rPr>
                <w:rFonts w:ascii="Calibri" w:hAnsi="Calibri" w:cs="Calibri"/>
                <w:i/>
                <w:color w:val="B4C6E7" w:themeColor="accent1" w:themeTint="66"/>
                <w:lang w:eastAsia="es-CO"/>
              </w:rPr>
              <w:t>Producción</w:t>
            </w:r>
          </w:p>
        </w:tc>
      </w:tr>
      <w:tr w:rsidR="00194252" w:rsidRPr="00507E43" w14:paraId="7A071C0C"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A49F705" w14:textId="77777777" w:rsidR="00194252" w:rsidRDefault="00194252" w:rsidP="000662EC">
            <w:pPr>
              <w:rPr>
                <w:rFonts w:ascii="Calibri" w:hAnsi="Calibri" w:cs="Calibri"/>
                <w:color w:val="000000"/>
                <w:lang w:eastAsia="es-CO"/>
              </w:rPr>
            </w:pPr>
            <w:r>
              <w:rPr>
                <w:rFonts w:ascii="Calibri" w:hAnsi="Calibri" w:cs="Calibri"/>
                <w:color w:val="000000"/>
                <w:lang w:eastAsia="es-CO"/>
              </w:rPr>
              <w:t>INFORMACIÓN QUE GESTIONA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29645F9" w14:textId="77777777" w:rsidR="00194252" w:rsidRPr="00507E43" w:rsidRDefault="00194252" w:rsidP="000662EC">
            <w:pPr>
              <w:rPr>
                <w:rFonts w:ascii="Calibri" w:hAnsi="Calibri" w:cs="Calibri"/>
                <w:color w:val="000000"/>
                <w:lang w:eastAsia="es-CO"/>
              </w:rPr>
            </w:pPr>
            <w:r>
              <w:rPr>
                <w:rFonts w:ascii="Calibri" w:hAnsi="Calibri" w:cs="Calibri"/>
                <w:i/>
                <w:color w:val="B4C6E7" w:themeColor="accent1" w:themeTint="66"/>
                <w:lang w:eastAsia="es-CO"/>
              </w:rPr>
              <w:t xml:space="preserve">Información que se gestiona a través del la interface o servicio </w:t>
            </w:r>
          </w:p>
        </w:tc>
      </w:tr>
      <w:tr w:rsidR="00194252" w:rsidRPr="00507E43" w14:paraId="6EFCFF79"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DCBFA35" w14:textId="77777777" w:rsidR="00194252" w:rsidRDefault="00194252" w:rsidP="000662EC">
            <w:pPr>
              <w:rPr>
                <w:rFonts w:ascii="Calibri" w:hAnsi="Calibri" w:cs="Calibri"/>
                <w:color w:val="000000"/>
                <w:lang w:eastAsia="es-CO"/>
              </w:rPr>
            </w:pPr>
            <w:r>
              <w:rPr>
                <w:rFonts w:ascii="Calibri" w:hAnsi="Calibri" w:cs="Calibri"/>
                <w:color w:val="000000"/>
                <w:lang w:eastAsia="es-CO"/>
              </w:rPr>
              <w:lastRenderedPageBreak/>
              <w:t>SERVICIO QUE SOPORTA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54ABB38" w14:textId="77777777" w:rsidR="00194252" w:rsidRDefault="00194252" w:rsidP="000662EC">
            <w:pPr>
              <w:rPr>
                <w:rFonts w:ascii="Calibri" w:hAnsi="Calibri" w:cs="Calibri"/>
                <w:color w:val="000000"/>
                <w:lang w:eastAsia="es-CO"/>
              </w:rPr>
            </w:pPr>
            <w:r>
              <w:rPr>
                <w:rFonts w:ascii="Calibri" w:hAnsi="Calibri" w:cs="Calibri"/>
                <w:i/>
                <w:color w:val="B4C6E7" w:themeColor="accent1" w:themeTint="66"/>
                <w:lang w:eastAsia="es-CO"/>
              </w:rPr>
              <w:t xml:space="preserve">Servicios que brinda la entidad soportados por la interface o servicio </w:t>
            </w:r>
          </w:p>
        </w:tc>
      </w:tr>
      <w:tr w:rsidR="00194252" w:rsidRPr="00507E43" w14:paraId="6251B9E7" w14:textId="77777777" w:rsidTr="000662EC">
        <w:trPr>
          <w:trHeight w:val="32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1C4A2" w14:textId="77777777" w:rsidR="00194252" w:rsidRPr="00507E43" w:rsidRDefault="00194252" w:rsidP="000662EC">
            <w:pPr>
              <w:rPr>
                <w:rFonts w:ascii="Calibri" w:hAnsi="Calibri" w:cs="Calibri"/>
                <w:color w:val="000000"/>
                <w:lang w:eastAsia="es-CO"/>
              </w:rPr>
            </w:pPr>
            <w:r>
              <w:rPr>
                <w:rFonts w:ascii="Calibri" w:hAnsi="Calibri" w:cs="Calibri"/>
                <w:color w:val="000000"/>
                <w:lang w:eastAsia="es-CO"/>
              </w:rPr>
              <w:t xml:space="preserve">PLATAFORMA DE DESARROLLO INTERFACE O SERVICIO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2416879" w14:textId="77777777" w:rsidR="00194252" w:rsidRPr="008A3B7E" w:rsidRDefault="00194252" w:rsidP="000662EC">
            <w:pPr>
              <w:rPr>
                <w:rFonts w:ascii="Calibri" w:hAnsi="Calibri" w:cs="Calibri"/>
                <w:i/>
                <w:color w:val="B4C6E7" w:themeColor="accent1" w:themeTint="66"/>
                <w:lang w:eastAsia="es-CO"/>
              </w:rPr>
            </w:pPr>
            <w:r>
              <w:rPr>
                <w:rFonts w:ascii="Calibri" w:hAnsi="Calibri" w:cs="Calibri"/>
                <w:i/>
                <w:color w:val="B4C6E7" w:themeColor="accent1" w:themeTint="66"/>
                <w:lang w:eastAsia="es-CO"/>
              </w:rPr>
              <w:t xml:space="preserve">Características técnicas sobre la cual está implementado la interface o servicio: </w:t>
            </w:r>
            <w:r w:rsidRPr="007A64EA">
              <w:rPr>
                <w:rFonts w:ascii="Calibri" w:hAnsi="Calibri" w:cs="Calibri"/>
                <w:i/>
                <w:color w:val="B4C6E7" w:themeColor="accent1" w:themeTint="66"/>
                <w:lang w:eastAsia="es-CO"/>
              </w:rPr>
              <w:t>Java 6, .net, php 5.3, etc.</w:t>
            </w:r>
          </w:p>
        </w:tc>
      </w:tr>
      <w:tr w:rsidR="00194252" w:rsidRPr="00507E43" w14:paraId="0A9CDEAA"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5CBD9" w14:textId="77777777" w:rsidR="00194252" w:rsidRPr="00507E43" w:rsidRDefault="00194252" w:rsidP="000662EC">
            <w:pPr>
              <w:rPr>
                <w:rFonts w:ascii="Calibri" w:hAnsi="Calibri" w:cs="Calibri"/>
                <w:color w:val="000000"/>
                <w:lang w:eastAsia="es-CO"/>
              </w:rPr>
            </w:pPr>
            <w:r w:rsidRPr="00DF78D6">
              <w:rPr>
                <w:rFonts w:ascii="Calibri" w:hAnsi="Calibri" w:cs="Calibri"/>
                <w:color w:val="000000"/>
                <w:lang w:eastAsia="es-CO"/>
              </w:rPr>
              <w:t>TIPO DE INTEGRACIÓN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A7A4A7B" w14:textId="77777777" w:rsidR="00194252" w:rsidRPr="00990DED" w:rsidRDefault="00194252" w:rsidP="000662EC">
            <w:pPr>
              <w:rPr>
                <w:rFonts w:ascii="Calibri" w:hAnsi="Calibri" w:cs="Calibri"/>
                <w:i/>
                <w:color w:val="B4C6E7" w:themeColor="accent1" w:themeTint="66"/>
                <w:lang w:eastAsia="es-CO"/>
              </w:rPr>
            </w:pPr>
            <w:r w:rsidRPr="00990DED">
              <w:rPr>
                <w:rFonts w:ascii="Calibri" w:hAnsi="Calibri" w:cs="Calibri"/>
                <w:i/>
                <w:color w:val="B4C6E7" w:themeColor="accent1" w:themeTint="66"/>
                <w:lang w:eastAsia="es-CO"/>
              </w:rPr>
              <w:t>Archivos planos:</w:t>
            </w:r>
          </w:p>
          <w:p w14:paraId="608813E5" w14:textId="77777777" w:rsidR="00194252" w:rsidRPr="00990DED" w:rsidRDefault="00194252" w:rsidP="000662EC">
            <w:pPr>
              <w:rPr>
                <w:rFonts w:ascii="Calibri" w:hAnsi="Calibri" w:cs="Calibri"/>
                <w:i/>
                <w:color w:val="B4C6E7" w:themeColor="accent1" w:themeTint="66"/>
                <w:lang w:eastAsia="es-CO"/>
              </w:rPr>
            </w:pPr>
            <w:r w:rsidRPr="00990DED">
              <w:rPr>
                <w:rFonts w:ascii="Calibri" w:hAnsi="Calibri" w:cs="Calibri"/>
                <w:i/>
                <w:color w:val="B4C6E7" w:themeColor="accent1" w:themeTint="66"/>
                <w:lang w:eastAsia="es-CO"/>
              </w:rPr>
              <w:t>Webservices: Servicios expuestos para ser consumidos por los aplicativos.</w:t>
            </w:r>
          </w:p>
          <w:p w14:paraId="5F700F68" w14:textId="77777777" w:rsidR="00194252" w:rsidRPr="00990DED" w:rsidRDefault="00194252" w:rsidP="000662EC">
            <w:pPr>
              <w:rPr>
                <w:rFonts w:ascii="Calibri" w:hAnsi="Calibri" w:cs="Calibri"/>
                <w:i/>
                <w:color w:val="B4C6E7" w:themeColor="accent1" w:themeTint="66"/>
                <w:lang w:eastAsia="es-CO"/>
              </w:rPr>
            </w:pPr>
            <w:r w:rsidRPr="00990DED">
              <w:rPr>
                <w:rFonts w:ascii="Calibri" w:hAnsi="Calibri" w:cs="Calibri"/>
                <w:i/>
                <w:color w:val="B4C6E7" w:themeColor="accent1" w:themeTint="66"/>
                <w:lang w:eastAsia="es-CO"/>
              </w:rPr>
              <w:t>Acceso a base de datos.</w:t>
            </w:r>
          </w:p>
          <w:p w14:paraId="690BF31A" w14:textId="77777777" w:rsidR="00194252" w:rsidRPr="00990DED" w:rsidRDefault="00194252" w:rsidP="000662EC">
            <w:pPr>
              <w:rPr>
                <w:rFonts w:ascii="Calibri" w:hAnsi="Calibri" w:cs="Calibri"/>
                <w:i/>
                <w:color w:val="B4C6E7" w:themeColor="accent1" w:themeTint="66"/>
                <w:lang w:eastAsia="es-CO"/>
              </w:rPr>
            </w:pPr>
            <w:r w:rsidRPr="00990DED">
              <w:rPr>
                <w:rFonts w:ascii="Calibri" w:hAnsi="Calibri" w:cs="Calibri"/>
                <w:i/>
                <w:color w:val="B4C6E7" w:themeColor="accent1" w:themeTint="66"/>
                <w:lang w:eastAsia="es-CO"/>
              </w:rPr>
              <w:t>ETL: Herramientas y procesos que permiten la extracción, transformación y cargue de información entre aplicativos.</w:t>
            </w:r>
          </w:p>
          <w:p w14:paraId="0A7A22FC" w14:textId="77777777" w:rsidR="00194252" w:rsidRPr="00507E43" w:rsidRDefault="00194252" w:rsidP="000662EC">
            <w:pPr>
              <w:rPr>
                <w:rFonts w:ascii="Calibri" w:hAnsi="Calibri" w:cs="Calibri"/>
                <w:color w:val="000000"/>
                <w:lang w:eastAsia="es-CO"/>
              </w:rPr>
            </w:pPr>
            <w:r w:rsidRPr="00990DED">
              <w:rPr>
                <w:rFonts w:ascii="Calibri" w:hAnsi="Calibri" w:cs="Calibri"/>
                <w:i/>
                <w:color w:val="B4C6E7" w:themeColor="accent1" w:themeTint="66"/>
                <w:lang w:eastAsia="es-CO"/>
              </w:rPr>
              <w:t>EAI: Herramienta que permite la integración de aplicaciones con esquema de "publicación" y "suscripción"..</w:t>
            </w:r>
          </w:p>
        </w:tc>
      </w:tr>
      <w:tr w:rsidR="00194252" w:rsidRPr="00507E43" w14:paraId="76BD059E"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F16CD51" w14:textId="77777777" w:rsidR="00194252" w:rsidRPr="00DF78D6" w:rsidRDefault="00194252" w:rsidP="000662EC">
            <w:pPr>
              <w:rPr>
                <w:rFonts w:ascii="Calibri" w:hAnsi="Calibri" w:cs="Calibri"/>
                <w:color w:val="000000"/>
                <w:lang w:eastAsia="es-CO"/>
              </w:rPr>
            </w:pPr>
            <w:r w:rsidRPr="00202B01">
              <w:rPr>
                <w:rFonts w:ascii="Calibri" w:hAnsi="Calibri" w:cs="Calibri"/>
                <w:color w:val="000000"/>
                <w:lang w:eastAsia="es-CO"/>
              </w:rPr>
              <w:t>SISTEMAS QUE CONSUMEN O USAN EL SERVICIO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8CF60AF" w14:textId="77777777" w:rsidR="00194252" w:rsidRPr="00990DED" w:rsidRDefault="00194252" w:rsidP="000662EC">
            <w:pPr>
              <w:rPr>
                <w:rFonts w:ascii="Calibri" w:hAnsi="Calibri" w:cs="Calibri"/>
                <w:i/>
                <w:color w:val="B4C6E7" w:themeColor="accent1" w:themeTint="66"/>
                <w:lang w:eastAsia="es-CO"/>
              </w:rPr>
            </w:pPr>
            <w:r>
              <w:rPr>
                <w:rFonts w:ascii="Calibri" w:hAnsi="Calibri" w:cs="Calibri"/>
                <w:i/>
                <w:color w:val="B4C6E7" w:themeColor="accent1" w:themeTint="66"/>
                <w:lang w:eastAsia="es-CO"/>
              </w:rPr>
              <w:t xml:space="preserve">Relación del o los sistemas de información que consuman o usan el servicio. </w:t>
            </w:r>
          </w:p>
        </w:tc>
      </w:tr>
      <w:tr w:rsidR="00194252" w:rsidRPr="00507E43" w14:paraId="7FD9CDCF"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C8D7BC1" w14:textId="77777777" w:rsidR="00194252" w:rsidRPr="00A979D6" w:rsidRDefault="00194252" w:rsidP="000662EC">
            <w:pPr>
              <w:rPr>
                <w:rFonts w:ascii="Titillium Web" w:hAnsi="Titillium Web" w:cs="Titillium Web"/>
                <w:color w:val="000000"/>
                <w:sz w:val="26"/>
                <w:szCs w:val="26"/>
              </w:rPr>
            </w:pPr>
            <w:r w:rsidRPr="002C6EB6">
              <w:rPr>
                <w:rFonts w:ascii="Calibri" w:hAnsi="Calibri" w:cs="Calibri"/>
                <w:color w:val="000000"/>
                <w:lang w:eastAsia="es-CO"/>
              </w:rPr>
              <w:t>ENTIDAD QUE CONSUME O USA EL SERVICIO</w:t>
            </w:r>
            <w:r>
              <w:rPr>
                <w:sz w:val="26"/>
                <w:szCs w:val="26"/>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AD1709B" w14:textId="77777777" w:rsidR="00194252" w:rsidRDefault="00194252" w:rsidP="000662EC">
            <w:pPr>
              <w:rPr>
                <w:rFonts w:ascii="Calibri" w:hAnsi="Calibri" w:cs="Calibri"/>
                <w:i/>
                <w:color w:val="B4C6E7" w:themeColor="accent1" w:themeTint="66"/>
                <w:lang w:eastAsia="es-CO"/>
              </w:rPr>
            </w:pPr>
            <w:r>
              <w:rPr>
                <w:rFonts w:ascii="Calibri" w:hAnsi="Calibri" w:cs="Calibri"/>
                <w:i/>
                <w:color w:val="B4C6E7" w:themeColor="accent1" w:themeTint="66"/>
                <w:lang w:eastAsia="es-CO"/>
              </w:rPr>
              <w:t xml:space="preserve">Relación de entidades que consuman o usan el servicio. </w:t>
            </w:r>
          </w:p>
        </w:tc>
      </w:tr>
      <w:tr w:rsidR="00194252" w14:paraId="13750A5F"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1B986CB" w14:textId="77777777" w:rsidR="00194252" w:rsidRDefault="00194252" w:rsidP="000662EC">
            <w:pPr>
              <w:rPr>
                <w:rFonts w:ascii="Calibri" w:hAnsi="Calibri" w:cs="Calibri"/>
                <w:color w:val="000000"/>
                <w:lang w:eastAsia="es-CO"/>
              </w:rPr>
            </w:pPr>
            <w:r>
              <w:rPr>
                <w:rFonts w:ascii="Calibri" w:hAnsi="Calibri" w:cs="Calibri"/>
                <w:color w:val="000000"/>
                <w:lang w:eastAsia="es-CO"/>
              </w:rPr>
              <w:t xml:space="preserve">DOCUMENTACIÓN TÉCNICA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574F8AF" w14:textId="77777777" w:rsidR="00194252" w:rsidRDefault="00194252" w:rsidP="000662EC">
            <w:pPr>
              <w:rPr>
                <w:rFonts w:ascii="Calibri" w:hAnsi="Calibri" w:cs="Calibri"/>
                <w:i/>
                <w:color w:val="B4C6E7" w:themeColor="accent1" w:themeTint="66"/>
                <w:lang w:eastAsia="es-CO"/>
              </w:rPr>
            </w:pPr>
            <w:r>
              <w:rPr>
                <w:rFonts w:ascii="Calibri" w:hAnsi="Calibri" w:cs="Calibri"/>
                <w:i/>
                <w:color w:val="B4C6E7" w:themeColor="accent1" w:themeTint="66"/>
                <w:lang w:eastAsia="es-CO"/>
              </w:rPr>
              <w:t>D</w:t>
            </w:r>
            <w:r w:rsidRPr="00C5326B">
              <w:rPr>
                <w:rFonts w:ascii="Calibri" w:hAnsi="Calibri" w:cs="Calibri"/>
                <w:i/>
                <w:color w:val="B4C6E7" w:themeColor="accent1" w:themeTint="66"/>
                <w:lang w:eastAsia="es-CO"/>
              </w:rPr>
              <w:t>ocument</w:t>
            </w:r>
            <w:r>
              <w:rPr>
                <w:rFonts w:ascii="Calibri" w:hAnsi="Calibri" w:cs="Calibri"/>
                <w:i/>
                <w:color w:val="B4C6E7" w:themeColor="accent1" w:themeTint="66"/>
                <w:lang w:eastAsia="es-CO"/>
              </w:rPr>
              <w:t>os</w:t>
            </w:r>
            <w:r w:rsidRPr="00C5326B">
              <w:rPr>
                <w:rFonts w:ascii="Calibri" w:hAnsi="Calibri" w:cs="Calibri"/>
                <w:i/>
                <w:color w:val="B4C6E7" w:themeColor="accent1" w:themeTint="66"/>
                <w:lang w:eastAsia="es-CO"/>
              </w:rPr>
              <w:t xml:space="preserve"> </w:t>
            </w:r>
            <w:r>
              <w:rPr>
                <w:rFonts w:ascii="Calibri" w:hAnsi="Calibri" w:cs="Calibri"/>
                <w:i/>
                <w:color w:val="B4C6E7" w:themeColor="accent1" w:themeTint="66"/>
                <w:lang w:eastAsia="es-CO"/>
              </w:rPr>
              <w:t xml:space="preserve">disponibles </w:t>
            </w:r>
            <w:r w:rsidRPr="00C5326B">
              <w:rPr>
                <w:rFonts w:ascii="Calibri" w:hAnsi="Calibri" w:cs="Calibri"/>
                <w:i/>
                <w:color w:val="B4C6E7" w:themeColor="accent1" w:themeTint="66"/>
                <w:lang w:eastAsia="es-CO"/>
              </w:rPr>
              <w:t>para el uso</w:t>
            </w:r>
            <w:r>
              <w:rPr>
                <w:rFonts w:ascii="Calibri" w:hAnsi="Calibri" w:cs="Calibri"/>
                <w:i/>
                <w:color w:val="B4C6E7" w:themeColor="accent1" w:themeTint="66"/>
                <w:lang w:eastAsia="es-CO"/>
              </w:rPr>
              <w:t>,</w:t>
            </w:r>
            <w:r w:rsidRPr="00C5326B">
              <w:rPr>
                <w:rFonts w:ascii="Calibri" w:hAnsi="Calibri" w:cs="Calibri"/>
                <w:i/>
                <w:color w:val="B4C6E7" w:themeColor="accent1" w:themeTint="66"/>
                <w:lang w:eastAsia="es-CO"/>
              </w:rPr>
              <w:t xml:space="preserve"> soporte </w:t>
            </w:r>
            <w:r>
              <w:rPr>
                <w:rFonts w:ascii="Calibri" w:hAnsi="Calibri" w:cs="Calibri"/>
                <w:i/>
                <w:color w:val="B4C6E7" w:themeColor="accent1" w:themeTint="66"/>
                <w:lang w:eastAsia="es-CO"/>
              </w:rPr>
              <w:t>y mantenimiento de la Interface o servicio</w:t>
            </w:r>
          </w:p>
        </w:tc>
      </w:tr>
    </w:tbl>
    <w:p w14:paraId="0C1BAC37" w14:textId="1979A924" w:rsidR="00194252" w:rsidRDefault="00194252" w:rsidP="00194252">
      <w:pPr>
        <w:ind w:left="708"/>
      </w:pPr>
    </w:p>
    <w:p w14:paraId="0A221BAA" w14:textId="60CF9E4D" w:rsidR="00C94F78" w:rsidRDefault="00C94F78" w:rsidP="00C94F78">
      <w:pPr>
        <w:pStyle w:val="Prrafodelista"/>
        <w:ind w:left="0"/>
        <w:jc w:val="both"/>
        <w:rPr>
          <w:rFonts w:cstheme="minorHAnsi"/>
        </w:rPr>
      </w:pPr>
      <w:r>
        <w:rPr>
          <w:rFonts w:cstheme="minorHAnsi"/>
        </w:rPr>
        <w:t xml:space="preserve">El catálogo se encuentra publicado </w:t>
      </w:r>
      <w:r w:rsidR="00F82147" w:rsidRPr="00F82147">
        <w:rPr>
          <w:rFonts w:cstheme="minorHAnsi"/>
        </w:rPr>
        <w:t xml:space="preserve">en el repositorio: Gerencia de Tecnología/Gobierno Digital/1. Arquitectura/Modelo de Gestión y Gobierno de TI/Dominio de </w:t>
      </w:r>
      <w:r w:rsidR="00F82147">
        <w:rPr>
          <w:rFonts w:cstheme="minorHAnsi"/>
        </w:rPr>
        <w:t>Sistemas de Información</w:t>
      </w:r>
      <w:r w:rsidR="00F82147" w:rsidRPr="00F82147">
        <w:rPr>
          <w:rFonts w:cstheme="minorHAnsi"/>
        </w:rPr>
        <w:t>.</w:t>
      </w:r>
    </w:p>
    <w:p w14:paraId="598C0FDD" w14:textId="77777777" w:rsidR="00C94F78" w:rsidRDefault="00C94F78" w:rsidP="00C94F78">
      <w:pPr>
        <w:pStyle w:val="Prrafodelista"/>
        <w:ind w:left="0"/>
        <w:jc w:val="both"/>
        <w:rPr>
          <w:rFonts w:cstheme="minorHAnsi"/>
        </w:rPr>
      </w:pPr>
    </w:p>
    <w:p w14:paraId="36CA4356" w14:textId="77777777" w:rsidR="00C94F78" w:rsidRDefault="00C94F78" w:rsidP="00C94F78">
      <w:pPr>
        <w:pStyle w:val="Prrafodelista"/>
        <w:ind w:left="0"/>
        <w:jc w:val="both"/>
        <w:rPr>
          <w:rFonts w:cstheme="minorHAnsi"/>
        </w:rPr>
      </w:pPr>
    </w:p>
    <w:p w14:paraId="1CAA7B52" w14:textId="77777777" w:rsidR="00194252" w:rsidRPr="00471A13" w:rsidRDefault="00194252" w:rsidP="00194252">
      <w:pPr>
        <w:pStyle w:val="Ttulo3"/>
        <w:rPr>
          <w:color w:val="auto"/>
        </w:rPr>
      </w:pPr>
      <w:bookmarkStart w:id="143" w:name="_Toc38632738"/>
      <w:bookmarkStart w:id="144" w:name="_Toc38902806"/>
      <w:bookmarkStart w:id="145" w:name="_Toc60058744"/>
      <w:r w:rsidRPr="00471A13">
        <w:rPr>
          <w:color w:val="auto"/>
        </w:rPr>
        <w:t>Ciclo de vida de los Sistemas de Información</w:t>
      </w:r>
      <w:bookmarkEnd w:id="143"/>
      <w:bookmarkEnd w:id="144"/>
      <w:bookmarkEnd w:id="145"/>
    </w:p>
    <w:p w14:paraId="5349BB40" w14:textId="77777777" w:rsidR="00194252" w:rsidRDefault="00194252" w:rsidP="00194252">
      <w:pPr>
        <w:pStyle w:val="Prrafodelista"/>
        <w:ind w:left="0"/>
        <w:jc w:val="both"/>
        <w:rPr>
          <w:rFonts w:cstheme="minorHAnsi"/>
          <w:highlight w:val="yellow"/>
        </w:rPr>
      </w:pPr>
    </w:p>
    <w:p w14:paraId="4EA16482" w14:textId="77777777" w:rsidR="00194252" w:rsidRPr="00D23FD8" w:rsidRDefault="00194252" w:rsidP="00194252">
      <w:pPr>
        <w:pStyle w:val="Prrafodelista"/>
        <w:ind w:left="0"/>
        <w:jc w:val="both"/>
        <w:rPr>
          <w:rFonts w:cstheme="minorHAnsi"/>
        </w:rPr>
      </w:pPr>
      <w:r w:rsidRPr="00D23FD8">
        <w:rPr>
          <w:rFonts w:cstheme="minorHAnsi"/>
        </w:rPr>
        <w:t xml:space="preserve">La Gerencia de Tecnología, de la UAECD, siendo un área de apoyo, tiene como objetivo fundamental brindar el soporte tecnológico que requieran las demás Gerencias y Subgerencias de la Unidad, para el cumplimiento de su gestión. </w:t>
      </w:r>
    </w:p>
    <w:p w14:paraId="2099BC66" w14:textId="77777777" w:rsidR="00194252" w:rsidRPr="00D23FD8" w:rsidRDefault="00194252" w:rsidP="00194252">
      <w:pPr>
        <w:pStyle w:val="Prrafodelista"/>
        <w:ind w:left="0"/>
        <w:jc w:val="both"/>
        <w:rPr>
          <w:rFonts w:cstheme="minorHAnsi"/>
        </w:rPr>
      </w:pPr>
    </w:p>
    <w:p w14:paraId="44DD617B" w14:textId="77777777" w:rsidR="00194252" w:rsidRPr="00D23FD8" w:rsidRDefault="00194252" w:rsidP="00194252">
      <w:pPr>
        <w:pStyle w:val="Prrafodelista"/>
        <w:ind w:left="0"/>
        <w:jc w:val="both"/>
        <w:rPr>
          <w:rFonts w:cstheme="minorHAnsi"/>
        </w:rPr>
      </w:pPr>
      <w:r w:rsidRPr="00D23FD8">
        <w:rPr>
          <w:rFonts w:cstheme="minorHAnsi"/>
        </w:rPr>
        <w:t>Para la evaluación de las solicitudes presentadas por las áreas usuarias</w:t>
      </w:r>
      <w:r>
        <w:rPr>
          <w:rFonts w:cstheme="minorHAnsi"/>
        </w:rPr>
        <w:t xml:space="preserve"> (ajustes y/o mejoras)</w:t>
      </w:r>
      <w:r w:rsidRPr="00D23FD8">
        <w:rPr>
          <w:rFonts w:cstheme="minorHAnsi"/>
        </w:rPr>
        <w:t xml:space="preserve">, la Subgerencia de Ingeniería de Software realiza al iniciar cada vigencia, en forma conjunta con los </w:t>
      </w:r>
      <w:r w:rsidRPr="00D23FD8">
        <w:rPr>
          <w:rFonts w:cstheme="minorHAnsi"/>
        </w:rPr>
        <w:lastRenderedPageBreak/>
        <w:t xml:space="preserve">Líderes </w:t>
      </w:r>
      <w:r>
        <w:rPr>
          <w:rFonts w:cstheme="minorHAnsi"/>
        </w:rPr>
        <w:t>F</w:t>
      </w:r>
      <w:r w:rsidRPr="00D23FD8">
        <w:rPr>
          <w:rFonts w:cstheme="minorHAnsi"/>
        </w:rPr>
        <w:t xml:space="preserve">uncionales, </w:t>
      </w:r>
      <w:r>
        <w:rPr>
          <w:rFonts w:cstheme="minorHAnsi"/>
        </w:rPr>
        <w:t xml:space="preserve">una </w:t>
      </w:r>
      <w:r w:rsidRPr="00D23FD8">
        <w:rPr>
          <w:rFonts w:cstheme="minorHAnsi"/>
        </w:rPr>
        <w:t>revisión de la pertinencia y prioridad de cada uno de los requerimientos; con el fin de establecer una primera valoración para la atención, de acuerdo con el recurso humano con que cuenta el área técnica.</w:t>
      </w:r>
    </w:p>
    <w:p w14:paraId="7BF19002" w14:textId="77777777" w:rsidR="00194252" w:rsidRPr="00D23FD8" w:rsidRDefault="00194252" w:rsidP="00194252">
      <w:pPr>
        <w:pStyle w:val="Prrafodelista"/>
        <w:ind w:left="0"/>
        <w:jc w:val="both"/>
        <w:rPr>
          <w:rFonts w:cstheme="minorHAnsi"/>
        </w:rPr>
      </w:pPr>
    </w:p>
    <w:p w14:paraId="7D2EA53E" w14:textId="77777777" w:rsidR="00194252" w:rsidRPr="00F179BC" w:rsidRDefault="00194252" w:rsidP="00194252">
      <w:pPr>
        <w:pStyle w:val="Prrafodelista"/>
        <w:ind w:left="0"/>
        <w:jc w:val="both"/>
        <w:rPr>
          <w:rFonts w:cstheme="minorHAnsi"/>
        </w:rPr>
      </w:pPr>
      <w:r w:rsidRPr="00F179BC">
        <w:rPr>
          <w:rFonts w:cstheme="minorHAnsi"/>
        </w:rPr>
        <w:t>Actualmente, la Gerencia de Tecnología a través de la Subgerencia de Software provee los siguientes servicios a los usuarios internos y externos que demandan servicios de la entidad:</w:t>
      </w:r>
    </w:p>
    <w:p w14:paraId="018639EE" w14:textId="77777777" w:rsidR="00194252" w:rsidRPr="00F179BC" w:rsidRDefault="00194252" w:rsidP="00194252">
      <w:pPr>
        <w:pStyle w:val="Prrafodelista"/>
        <w:jc w:val="both"/>
        <w:rPr>
          <w:rFonts w:cstheme="minorHAnsi"/>
        </w:rPr>
      </w:pPr>
    </w:p>
    <w:p w14:paraId="1569236C" w14:textId="77777777" w:rsidR="00194252" w:rsidRPr="00F179BC" w:rsidRDefault="00194252" w:rsidP="007F24DF">
      <w:pPr>
        <w:pStyle w:val="Prrafodelista"/>
        <w:numPr>
          <w:ilvl w:val="0"/>
          <w:numId w:val="60"/>
        </w:numPr>
        <w:jc w:val="both"/>
        <w:rPr>
          <w:rFonts w:cstheme="minorHAnsi"/>
        </w:rPr>
      </w:pPr>
      <w:r w:rsidRPr="00F179BC">
        <w:rPr>
          <w:rFonts w:cstheme="minorHAnsi"/>
        </w:rPr>
        <w:t>Mantenimiento correctivo, adaptativo y perfectivo de los sistemas misionales y administrativos con que cuenta la Entidad.</w:t>
      </w:r>
    </w:p>
    <w:p w14:paraId="7D80B668" w14:textId="77777777" w:rsidR="00194252" w:rsidRPr="00F179BC" w:rsidRDefault="00194252" w:rsidP="007F24DF">
      <w:pPr>
        <w:pStyle w:val="Prrafodelista"/>
        <w:numPr>
          <w:ilvl w:val="0"/>
          <w:numId w:val="60"/>
        </w:numPr>
        <w:jc w:val="both"/>
        <w:rPr>
          <w:rFonts w:cstheme="minorHAnsi"/>
        </w:rPr>
      </w:pPr>
      <w:r w:rsidRPr="00F179BC">
        <w:rPr>
          <w:rFonts w:cstheme="minorHAnsi"/>
        </w:rPr>
        <w:t>Implementación de nuevas soluciones: especificación, análisis, diseño, desarrollo, pruebas y puesta en producción de desarrollos de software</w:t>
      </w:r>
    </w:p>
    <w:p w14:paraId="4DE2A6C2" w14:textId="77777777" w:rsidR="00194252" w:rsidRPr="00F179BC" w:rsidRDefault="00194252" w:rsidP="007F24DF">
      <w:pPr>
        <w:pStyle w:val="Prrafodelista"/>
        <w:numPr>
          <w:ilvl w:val="0"/>
          <w:numId w:val="60"/>
        </w:numPr>
        <w:jc w:val="both"/>
        <w:rPr>
          <w:rFonts w:cstheme="minorHAnsi"/>
        </w:rPr>
      </w:pPr>
      <w:r w:rsidRPr="00F179BC">
        <w:rPr>
          <w:rFonts w:cstheme="minorHAnsi"/>
        </w:rPr>
        <w:t>Servicios de soporte: para atender solicitudes e incidentes y gestionar problemas presentados tanto sobre las soluciones tecnológicas como sobre los elementos de la infraestructura.</w:t>
      </w:r>
    </w:p>
    <w:p w14:paraId="0B244329" w14:textId="77777777" w:rsidR="00194252" w:rsidRPr="00F179BC" w:rsidRDefault="00194252" w:rsidP="007F24DF">
      <w:pPr>
        <w:pStyle w:val="Prrafodelista"/>
        <w:numPr>
          <w:ilvl w:val="0"/>
          <w:numId w:val="60"/>
        </w:numPr>
        <w:jc w:val="both"/>
        <w:rPr>
          <w:rFonts w:cstheme="minorHAnsi"/>
        </w:rPr>
      </w:pPr>
      <w:r w:rsidRPr="00F179BC">
        <w:rPr>
          <w:rFonts w:cstheme="minorHAnsi"/>
        </w:rPr>
        <w:t>Servicios de suministro de información que se solicitan a través de la mesa de ayuda.</w:t>
      </w:r>
    </w:p>
    <w:p w14:paraId="093137D7" w14:textId="77777777" w:rsidR="00194252" w:rsidRPr="00F179BC" w:rsidRDefault="00194252" w:rsidP="00194252">
      <w:pPr>
        <w:pStyle w:val="Prrafodelista"/>
        <w:jc w:val="both"/>
        <w:rPr>
          <w:rFonts w:cstheme="minorHAnsi"/>
        </w:rPr>
      </w:pPr>
    </w:p>
    <w:p w14:paraId="4037F292" w14:textId="77777777" w:rsidR="00194252" w:rsidRDefault="00194252" w:rsidP="00194252">
      <w:pPr>
        <w:pStyle w:val="Prrafodelista"/>
        <w:ind w:left="0"/>
        <w:jc w:val="both"/>
        <w:rPr>
          <w:rFonts w:cstheme="minorHAnsi"/>
        </w:rPr>
      </w:pPr>
      <w:r>
        <w:rPr>
          <w:rFonts w:cstheme="minorHAnsi"/>
        </w:rPr>
        <w:t>El ciclo de vida de los sistemas de información contempla l</w:t>
      </w:r>
      <w:r w:rsidRPr="00D23FD8">
        <w:rPr>
          <w:rFonts w:cstheme="minorHAnsi"/>
        </w:rPr>
        <w:t xml:space="preserve">a implementación (especificación, análisis, diseño, construcción, pruebas y puesta en producción) de dichos ajustes y mejoras, se realiza contemplando lo establecido </w:t>
      </w:r>
      <w:r>
        <w:rPr>
          <w:rFonts w:cstheme="minorHAnsi"/>
        </w:rPr>
        <w:t xml:space="preserve">en </w:t>
      </w:r>
      <w:r w:rsidRPr="00D23FD8">
        <w:rPr>
          <w:rFonts w:cstheme="minorHAnsi"/>
        </w:rPr>
        <w:t xml:space="preserve">el procedimiento de </w:t>
      </w:r>
      <w:r>
        <w:rPr>
          <w:rFonts w:cstheme="minorHAnsi"/>
        </w:rPr>
        <w:t>“M</w:t>
      </w:r>
      <w:r w:rsidRPr="00D23FD8">
        <w:rPr>
          <w:rFonts w:cstheme="minorHAnsi"/>
        </w:rPr>
        <w:t xml:space="preserve">antenimiento de </w:t>
      </w:r>
      <w:r>
        <w:rPr>
          <w:rFonts w:cstheme="minorHAnsi"/>
        </w:rPr>
        <w:t>A</w:t>
      </w:r>
      <w:r w:rsidRPr="00D23FD8">
        <w:rPr>
          <w:rFonts w:cstheme="minorHAnsi"/>
        </w:rPr>
        <w:t>plicaciones</w:t>
      </w:r>
      <w:r>
        <w:rPr>
          <w:rFonts w:cstheme="minorHAnsi"/>
        </w:rPr>
        <w:t xml:space="preserve">” dentro del proceso “Provisión y Soporte de Servicios de TI” del Sistema de Gestión Integral (SGI) </w:t>
      </w:r>
      <w:r w:rsidRPr="00D23FD8">
        <w:rPr>
          <w:rFonts w:cstheme="minorHAnsi"/>
        </w:rPr>
        <w:t>y se ubica en el marco de la plataforma estratégica que ha definido la Entidad, dentro del objetivo “Emplear útilmente la tecnología para ser eficientes y competitivos” y las líneas de acción “Robustecer el sistema de información catastral” y “Robustecer los sistemas de apoyo”.</w:t>
      </w:r>
    </w:p>
    <w:p w14:paraId="3D619F1C" w14:textId="77777777" w:rsidR="00194252" w:rsidRDefault="00194252" w:rsidP="00194252">
      <w:pPr>
        <w:pStyle w:val="Prrafodelista"/>
        <w:ind w:left="0"/>
        <w:jc w:val="both"/>
        <w:rPr>
          <w:rFonts w:cstheme="minorHAnsi"/>
        </w:rPr>
      </w:pPr>
    </w:p>
    <w:p w14:paraId="0C863198" w14:textId="77777777" w:rsidR="00982E9D" w:rsidRDefault="00194252" w:rsidP="00982E9D">
      <w:pPr>
        <w:pStyle w:val="Prrafodelista"/>
        <w:keepNext/>
        <w:ind w:left="0"/>
        <w:jc w:val="center"/>
      </w:pPr>
      <w:r w:rsidRPr="00C8782A">
        <w:rPr>
          <w:rFonts w:cstheme="minorHAnsi"/>
          <w:noProof/>
          <w:lang w:val="en-US"/>
        </w:rPr>
        <w:drawing>
          <wp:inline distT="0" distB="0" distL="0" distR="0" wp14:anchorId="359D26BC" wp14:editId="68E3D495">
            <wp:extent cx="4214883" cy="2343435"/>
            <wp:effectExtent l="0" t="38100" r="0" b="19050"/>
            <wp:docPr id="33" name="Diagrama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5BEA44F4" w14:textId="0CF5D4A2" w:rsidR="00194252" w:rsidRDefault="00982E9D" w:rsidP="00982E9D">
      <w:pPr>
        <w:pStyle w:val="Descripcin"/>
        <w:jc w:val="center"/>
        <w:rPr>
          <w:rFonts w:cstheme="minorHAnsi"/>
        </w:rPr>
      </w:pPr>
      <w:bookmarkStart w:id="146" w:name="_Toc58097412"/>
      <w:r>
        <w:t xml:space="preserve">Ilustración </w:t>
      </w:r>
      <w:r>
        <w:fldChar w:fldCharType="begin"/>
      </w:r>
      <w:r>
        <w:instrText>SEQ Ilustración \* ARABIC</w:instrText>
      </w:r>
      <w:r>
        <w:fldChar w:fldCharType="separate"/>
      </w:r>
      <w:r w:rsidR="00C54E23">
        <w:rPr>
          <w:noProof/>
        </w:rPr>
        <w:t>29</w:t>
      </w:r>
      <w:r>
        <w:fldChar w:fldCharType="end"/>
      </w:r>
      <w:r>
        <w:t xml:space="preserve">. </w:t>
      </w:r>
      <w:r w:rsidRPr="00057125">
        <w:t>Ciclo de Vida de los Sistemas de Información</w:t>
      </w:r>
      <w:bookmarkEnd w:id="146"/>
    </w:p>
    <w:p w14:paraId="45641C62" w14:textId="77777777" w:rsidR="00194252" w:rsidRDefault="00194252" w:rsidP="00194252">
      <w:pPr>
        <w:pStyle w:val="Prrafodelista"/>
        <w:ind w:left="0"/>
        <w:jc w:val="both"/>
        <w:rPr>
          <w:rFonts w:cstheme="minorHAnsi"/>
        </w:rPr>
      </w:pPr>
    </w:p>
    <w:p w14:paraId="2CA1A9FA" w14:textId="77777777" w:rsidR="00194252" w:rsidRDefault="00194252" w:rsidP="00194252">
      <w:pPr>
        <w:pStyle w:val="Prrafodelista"/>
        <w:ind w:left="0"/>
        <w:jc w:val="both"/>
        <w:rPr>
          <w:rFonts w:cstheme="minorHAnsi"/>
        </w:rPr>
      </w:pPr>
      <w:r>
        <w:rPr>
          <w:rFonts w:cstheme="minorHAnsi"/>
        </w:rPr>
        <w:lastRenderedPageBreak/>
        <w:t xml:space="preserve">La Gerencia de Tecnología de la UAECD cuenta con infraestructura, licenciamiento y soporte para los ambientes de desarrollo, pruebas UAT o de aceptación de usuario final y producción. </w:t>
      </w:r>
    </w:p>
    <w:p w14:paraId="5102B582" w14:textId="77777777" w:rsidR="00194252" w:rsidRDefault="00194252" w:rsidP="00194252">
      <w:pPr>
        <w:pStyle w:val="Prrafodelista"/>
        <w:ind w:left="0"/>
        <w:jc w:val="both"/>
        <w:rPr>
          <w:rFonts w:cstheme="minorHAnsi"/>
        </w:rPr>
      </w:pPr>
    </w:p>
    <w:p w14:paraId="6A9D1FC8" w14:textId="77777777" w:rsidR="00194252" w:rsidRPr="00471A13" w:rsidRDefault="00194252" w:rsidP="00194252">
      <w:pPr>
        <w:pStyle w:val="Ttulo3"/>
        <w:rPr>
          <w:color w:val="auto"/>
        </w:rPr>
      </w:pPr>
      <w:bookmarkStart w:id="147" w:name="_Toc38632739"/>
      <w:bookmarkStart w:id="148" w:name="_Toc38902807"/>
      <w:bookmarkStart w:id="149" w:name="_Toc60058745"/>
      <w:r w:rsidRPr="00803072">
        <w:rPr>
          <w:color w:val="auto"/>
        </w:rPr>
        <w:t>Mantenimiento y soporte de los sistemas de información</w:t>
      </w:r>
      <w:bookmarkEnd w:id="147"/>
      <w:bookmarkEnd w:id="148"/>
      <w:bookmarkEnd w:id="149"/>
      <w:r w:rsidRPr="00471A13">
        <w:rPr>
          <w:color w:val="auto"/>
        </w:rPr>
        <w:tab/>
      </w:r>
    </w:p>
    <w:p w14:paraId="28D92F92" w14:textId="77777777" w:rsidR="00194252" w:rsidRDefault="00194252" w:rsidP="00194252">
      <w:pPr>
        <w:pStyle w:val="Prrafodelista"/>
        <w:ind w:left="0"/>
        <w:jc w:val="both"/>
        <w:rPr>
          <w:rFonts w:cstheme="minorHAnsi"/>
        </w:rPr>
      </w:pPr>
    </w:p>
    <w:p w14:paraId="2F02CDCE" w14:textId="77777777" w:rsidR="00194252" w:rsidRDefault="00194252" w:rsidP="00194252">
      <w:pPr>
        <w:pStyle w:val="Prrafodelista"/>
        <w:ind w:left="0"/>
        <w:jc w:val="both"/>
        <w:rPr>
          <w:rFonts w:cstheme="minorHAnsi"/>
        </w:rPr>
      </w:pPr>
      <w:r>
        <w:rPr>
          <w:rFonts w:cstheme="minorHAnsi"/>
        </w:rPr>
        <w:t>Para el desarrollo, mantenimiento y soporte de software o de los sistemas de información la Gerencia de Tecnología cuenta con una metodología, la cual se encuentra plasmada en los siguientes procedimientos que se encuentran dentro del proceso “Provisión y Soporte de Servicios de TI” del Sistema de Gestión Integral (SGI) publicado en la Intranet, cuyos objetivos y alcance son:</w:t>
      </w:r>
    </w:p>
    <w:tbl>
      <w:tblPr>
        <w:tblW w:w="5000" w:type="pct"/>
        <w:tblLook w:val="04A0" w:firstRow="1" w:lastRow="0" w:firstColumn="1" w:lastColumn="0" w:noHBand="0" w:noVBand="1"/>
      </w:tblPr>
      <w:tblGrid>
        <w:gridCol w:w="1833"/>
        <w:gridCol w:w="1321"/>
        <w:gridCol w:w="2798"/>
        <w:gridCol w:w="2876"/>
      </w:tblGrid>
      <w:tr w:rsidR="00194252" w:rsidRPr="00FF50CB" w14:paraId="39AD8766" w14:textId="77777777" w:rsidTr="005160C5">
        <w:trPr>
          <w:trHeight w:val="376"/>
        </w:trPr>
        <w:tc>
          <w:tcPr>
            <w:tcW w:w="1038"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99E228B" w14:textId="77777777" w:rsidR="00194252" w:rsidRPr="00FF50CB" w:rsidRDefault="00194252" w:rsidP="000662EC">
            <w:pPr>
              <w:spacing w:after="0" w:line="240" w:lineRule="auto"/>
              <w:jc w:val="both"/>
              <w:rPr>
                <w:rFonts w:ascii="Calibri" w:eastAsia="Times New Roman" w:hAnsi="Calibri" w:cs="Calibri"/>
                <w:lang w:val="en-US"/>
              </w:rPr>
            </w:pPr>
            <w:r>
              <w:rPr>
                <w:rFonts w:ascii="Calibri" w:hAnsi="Calibri" w:cs="Calibri"/>
                <w:b/>
                <w:bCs/>
                <w:color w:val="000000"/>
              </w:rPr>
              <w:t>PROCEDIMIENTO</w:t>
            </w:r>
          </w:p>
        </w:tc>
        <w:tc>
          <w:tcPr>
            <w:tcW w:w="748" w:type="pct"/>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629FE5A4" w14:textId="77777777" w:rsidR="00194252" w:rsidRPr="00FF50CB" w:rsidRDefault="00194252" w:rsidP="000662EC">
            <w:pPr>
              <w:spacing w:after="0" w:line="240" w:lineRule="auto"/>
              <w:jc w:val="center"/>
              <w:rPr>
                <w:rFonts w:ascii="Calibri" w:eastAsia="Times New Roman" w:hAnsi="Calibri" w:cs="Calibri"/>
                <w:lang w:val="en-US"/>
              </w:rPr>
            </w:pPr>
            <w:r>
              <w:rPr>
                <w:rFonts w:ascii="Calibri" w:hAnsi="Calibri" w:cs="Calibri"/>
                <w:b/>
                <w:bCs/>
                <w:color w:val="000000"/>
              </w:rPr>
              <w:t xml:space="preserve">CÓDIGO </w:t>
            </w:r>
          </w:p>
        </w:tc>
        <w:tc>
          <w:tcPr>
            <w:tcW w:w="1585" w:type="pct"/>
            <w:tcBorders>
              <w:top w:val="single" w:sz="4" w:space="0" w:color="auto"/>
              <w:left w:val="nil"/>
              <w:bottom w:val="single" w:sz="4" w:space="0" w:color="auto"/>
              <w:right w:val="single" w:sz="4" w:space="0" w:color="auto"/>
            </w:tcBorders>
            <w:shd w:val="clear" w:color="auto" w:fill="D0CECE" w:themeFill="background2" w:themeFillShade="E6"/>
            <w:vAlign w:val="center"/>
          </w:tcPr>
          <w:p w14:paraId="2B39B8CB" w14:textId="77777777" w:rsidR="00194252" w:rsidRPr="00FF50CB" w:rsidRDefault="00194252" w:rsidP="000662EC">
            <w:pPr>
              <w:spacing w:after="0" w:line="240" w:lineRule="auto"/>
              <w:jc w:val="both"/>
              <w:rPr>
                <w:rFonts w:ascii="Calibri" w:eastAsia="Times New Roman" w:hAnsi="Calibri" w:cs="Calibri"/>
                <w:lang w:val="es-MX"/>
              </w:rPr>
            </w:pPr>
            <w:r>
              <w:rPr>
                <w:rFonts w:ascii="Calibri" w:hAnsi="Calibri" w:cs="Calibri"/>
                <w:b/>
                <w:bCs/>
                <w:color w:val="000000"/>
              </w:rPr>
              <w:t>OBJETIVO</w:t>
            </w:r>
          </w:p>
        </w:tc>
        <w:tc>
          <w:tcPr>
            <w:tcW w:w="1629" w:type="pct"/>
            <w:tcBorders>
              <w:top w:val="single" w:sz="4" w:space="0" w:color="auto"/>
              <w:left w:val="nil"/>
              <w:bottom w:val="single" w:sz="4" w:space="0" w:color="auto"/>
              <w:right w:val="single" w:sz="4" w:space="0" w:color="auto"/>
            </w:tcBorders>
            <w:shd w:val="clear" w:color="auto" w:fill="D0CECE" w:themeFill="background2" w:themeFillShade="E6"/>
            <w:vAlign w:val="center"/>
          </w:tcPr>
          <w:p w14:paraId="60731305" w14:textId="77777777" w:rsidR="00194252" w:rsidRPr="00FF50CB" w:rsidRDefault="00194252" w:rsidP="000662EC">
            <w:pPr>
              <w:spacing w:after="0" w:line="240" w:lineRule="auto"/>
              <w:jc w:val="both"/>
              <w:rPr>
                <w:rFonts w:ascii="Calibri" w:eastAsia="Times New Roman" w:hAnsi="Calibri" w:cs="Calibri"/>
                <w:lang w:val="es-MX"/>
              </w:rPr>
            </w:pPr>
            <w:r>
              <w:rPr>
                <w:rFonts w:ascii="Calibri" w:hAnsi="Calibri" w:cs="Calibri"/>
                <w:b/>
                <w:bCs/>
                <w:color w:val="000000"/>
              </w:rPr>
              <w:t>ALCANCE</w:t>
            </w:r>
          </w:p>
        </w:tc>
      </w:tr>
      <w:tr w:rsidR="00194252" w:rsidRPr="00FF50CB" w14:paraId="3B9AF61E" w14:textId="77777777" w:rsidTr="28AC5D6C">
        <w:trPr>
          <w:trHeight w:val="1500"/>
        </w:trPr>
        <w:tc>
          <w:tcPr>
            <w:tcW w:w="103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1303310" w14:textId="77777777" w:rsidR="00194252" w:rsidRPr="00FF50CB" w:rsidRDefault="00194252" w:rsidP="000662EC">
            <w:pPr>
              <w:spacing w:after="0" w:line="240" w:lineRule="auto"/>
              <w:jc w:val="both"/>
              <w:rPr>
                <w:rFonts w:ascii="Calibri" w:eastAsia="Times New Roman" w:hAnsi="Calibri" w:cs="Calibri"/>
                <w:lang w:val="en-US"/>
              </w:rPr>
            </w:pPr>
            <w:r w:rsidRPr="00FF50CB">
              <w:rPr>
                <w:rFonts w:ascii="Calibri" w:eastAsia="Times New Roman" w:hAnsi="Calibri" w:cs="Calibri"/>
                <w:lang w:val="en-US"/>
              </w:rPr>
              <w:t>MANTENIMIENTO DE APLICACIONES</w:t>
            </w:r>
          </w:p>
        </w:tc>
        <w:tc>
          <w:tcPr>
            <w:tcW w:w="748" w:type="pct"/>
            <w:tcBorders>
              <w:top w:val="single" w:sz="4" w:space="0" w:color="auto"/>
              <w:left w:val="nil"/>
              <w:bottom w:val="single" w:sz="4" w:space="0" w:color="auto"/>
              <w:right w:val="single" w:sz="4" w:space="0" w:color="auto"/>
            </w:tcBorders>
            <w:shd w:val="clear" w:color="auto" w:fill="FFFFFF" w:themeFill="background1"/>
            <w:noWrap/>
            <w:hideMark/>
          </w:tcPr>
          <w:p w14:paraId="4123D2F1" w14:textId="77777777" w:rsidR="00194252" w:rsidRPr="00FF50CB" w:rsidRDefault="00194252" w:rsidP="000662EC">
            <w:pPr>
              <w:spacing w:after="0" w:line="240" w:lineRule="auto"/>
              <w:jc w:val="center"/>
              <w:rPr>
                <w:rFonts w:ascii="Calibri" w:eastAsia="Times New Roman" w:hAnsi="Calibri" w:cs="Calibri"/>
                <w:lang w:val="en-US"/>
              </w:rPr>
            </w:pPr>
            <w:r w:rsidRPr="00FF50CB">
              <w:rPr>
                <w:rFonts w:ascii="Calibri" w:eastAsia="Times New Roman" w:hAnsi="Calibri" w:cs="Calibri"/>
                <w:lang w:val="en-US"/>
              </w:rPr>
              <w:t>13-02-PR-19</w:t>
            </w:r>
          </w:p>
        </w:tc>
        <w:tc>
          <w:tcPr>
            <w:tcW w:w="1585" w:type="pct"/>
            <w:tcBorders>
              <w:top w:val="single" w:sz="4" w:space="0" w:color="auto"/>
              <w:left w:val="nil"/>
              <w:bottom w:val="single" w:sz="4" w:space="0" w:color="auto"/>
              <w:right w:val="single" w:sz="4" w:space="0" w:color="auto"/>
            </w:tcBorders>
            <w:shd w:val="clear" w:color="auto" w:fill="FFFFFF" w:themeFill="background1"/>
            <w:hideMark/>
          </w:tcPr>
          <w:p w14:paraId="16603122" w14:textId="77777777" w:rsidR="00194252" w:rsidRPr="00FF50CB" w:rsidRDefault="00194252" w:rsidP="000662EC">
            <w:pPr>
              <w:spacing w:after="0" w:line="240" w:lineRule="auto"/>
              <w:jc w:val="both"/>
              <w:rPr>
                <w:rFonts w:ascii="Calibri" w:eastAsia="Times New Roman" w:hAnsi="Calibri" w:cs="Calibri"/>
                <w:lang w:val="es-MX"/>
              </w:rPr>
            </w:pPr>
            <w:r w:rsidRPr="00FF50CB">
              <w:rPr>
                <w:rFonts w:ascii="Calibri" w:eastAsia="Times New Roman" w:hAnsi="Calibri" w:cs="Calibri"/>
                <w:lang w:val="es-MX"/>
              </w:rPr>
              <w:t>Realizar el mantenimiento a los componentes de software de las soluciones tecnológicas que apoyan o soportan los procesos que componen la cadena de valor de la Unidad, acorde con los requerimientos establecidos y bajo los estándares adoptados.</w:t>
            </w:r>
          </w:p>
        </w:tc>
        <w:tc>
          <w:tcPr>
            <w:tcW w:w="1629" w:type="pct"/>
            <w:tcBorders>
              <w:top w:val="single" w:sz="4" w:space="0" w:color="auto"/>
              <w:left w:val="nil"/>
              <w:bottom w:val="single" w:sz="4" w:space="0" w:color="auto"/>
              <w:right w:val="single" w:sz="4" w:space="0" w:color="auto"/>
            </w:tcBorders>
            <w:shd w:val="clear" w:color="auto" w:fill="FFFFFF" w:themeFill="background1"/>
            <w:hideMark/>
          </w:tcPr>
          <w:p w14:paraId="0349A711" w14:textId="77777777" w:rsidR="00194252" w:rsidRPr="00FF50CB" w:rsidRDefault="00194252" w:rsidP="000662EC">
            <w:pPr>
              <w:spacing w:after="0" w:line="240" w:lineRule="auto"/>
              <w:jc w:val="both"/>
              <w:rPr>
                <w:rFonts w:ascii="Calibri" w:eastAsia="Times New Roman" w:hAnsi="Calibri" w:cs="Calibri"/>
                <w:lang w:val="es-MX"/>
              </w:rPr>
            </w:pPr>
            <w:r w:rsidRPr="00FF50CB">
              <w:rPr>
                <w:rFonts w:ascii="Calibri" w:eastAsia="Times New Roman" w:hAnsi="Calibri" w:cs="Calibri"/>
                <w:lang w:val="es-MX"/>
              </w:rPr>
              <w:t>Inicia con la evaluación de la viabilidad del mantenimiento para ajustes sobre funcionalidades de soluciones ya existentes o la implementación de nuevas funcionalidades sobre las soluciones o generación de nuevas soluciones que complementan las ya existentes y finaliza con el cierre de la orden de cambio.</w:t>
            </w:r>
          </w:p>
        </w:tc>
      </w:tr>
      <w:tr w:rsidR="00194252" w:rsidRPr="00FF50CB" w14:paraId="6E3E008B" w14:textId="77777777" w:rsidTr="28AC5D6C">
        <w:trPr>
          <w:trHeight w:val="1545"/>
        </w:trPr>
        <w:tc>
          <w:tcPr>
            <w:tcW w:w="1038" w:type="pct"/>
            <w:tcBorders>
              <w:top w:val="nil"/>
              <w:left w:val="single" w:sz="4" w:space="0" w:color="auto"/>
              <w:bottom w:val="single" w:sz="4" w:space="0" w:color="auto"/>
              <w:right w:val="single" w:sz="4" w:space="0" w:color="auto"/>
            </w:tcBorders>
            <w:shd w:val="clear" w:color="auto" w:fill="FFFFFF" w:themeFill="background1"/>
            <w:hideMark/>
          </w:tcPr>
          <w:p w14:paraId="42E0A68E" w14:textId="77777777" w:rsidR="00194252" w:rsidRPr="00FF50CB" w:rsidRDefault="00194252" w:rsidP="000662EC">
            <w:pPr>
              <w:spacing w:after="0" w:line="240" w:lineRule="auto"/>
              <w:jc w:val="both"/>
              <w:rPr>
                <w:rFonts w:ascii="Calibri" w:eastAsia="Times New Roman" w:hAnsi="Calibri" w:cs="Calibri"/>
                <w:lang w:val="en-US"/>
              </w:rPr>
            </w:pPr>
            <w:r w:rsidRPr="00FF50CB">
              <w:rPr>
                <w:rFonts w:ascii="Calibri" w:eastAsia="Times New Roman" w:hAnsi="Calibri" w:cs="Calibri"/>
                <w:lang w:val="en-US"/>
              </w:rPr>
              <w:t>SOPORTE DE APLICACIONES</w:t>
            </w:r>
          </w:p>
        </w:tc>
        <w:tc>
          <w:tcPr>
            <w:tcW w:w="748" w:type="pct"/>
            <w:tcBorders>
              <w:top w:val="nil"/>
              <w:left w:val="nil"/>
              <w:bottom w:val="single" w:sz="4" w:space="0" w:color="auto"/>
              <w:right w:val="single" w:sz="4" w:space="0" w:color="auto"/>
            </w:tcBorders>
            <w:shd w:val="clear" w:color="auto" w:fill="FFFFFF" w:themeFill="background1"/>
            <w:noWrap/>
            <w:hideMark/>
          </w:tcPr>
          <w:p w14:paraId="3F627545" w14:textId="77777777" w:rsidR="00194252" w:rsidRPr="00FF50CB" w:rsidRDefault="00194252" w:rsidP="000662EC">
            <w:pPr>
              <w:spacing w:after="0" w:line="240" w:lineRule="auto"/>
              <w:jc w:val="center"/>
              <w:rPr>
                <w:rFonts w:ascii="Calibri" w:eastAsia="Times New Roman" w:hAnsi="Calibri" w:cs="Calibri"/>
                <w:lang w:val="en-US"/>
              </w:rPr>
            </w:pPr>
            <w:r w:rsidRPr="00FF50CB">
              <w:rPr>
                <w:rFonts w:ascii="Calibri" w:eastAsia="Times New Roman" w:hAnsi="Calibri" w:cs="Calibri"/>
                <w:lang w:val="en-US"/>
              </w:rPr>
              <w:t>13-02-PR-20</w:t>
            </w:r>
          </w:p>
        </w:tc>
        <w:tc>
          <w:tcPr>
            <w:tcW w:w="1585" w:type="pct"/>
            <w:tcBorders>
              <w:top w:val="nil"/>
              <w:left w:val="nil"/>
              <w:bottom w:val="single" w:sz="4" w:space="0" w:color="auto"/>
              <w:right w:val="single" w:sz="4" w:space="0" w:color="auto"/>
            </w:tcBorders>
            <w:shd w:val="clear" w:color="auto" w:fill="FFFFFF" w:themeFill="background1"/>
            <w:hideMark/>
          </w:tcPr>
          <w:p w14:paraId="3F39B02F" w14:textId="77777777" w:rsidR="00194252" w:rsidRPr="00FF50CB" w:rsidRDefault="00194252" w:rsidP="000662EC">
            <w:pPr>
              <w:spacing w:after="0" w:line="240" w:lineRule="auto"/>
              <w:jc w:val="both"/>
              <w:rPr>
                <w:rFonts w:ascii="Calibri" w:eastAsia="Times New Roman" w:hAnsi="Calibri" w:cs="Calibri"/>
                <w:lang w:val="es-MX"/>
              </w:rPr>
            </w:pPr>
            <w:r w:rsidRPr="00FF50CB">
              <w:rPr>
                <w:rFonts w:ascii="Calibri" w:eastAsia="Times New Roman" w:hAnsi="Calibri" w:cs="Calibri"/>
                <w:lang w:val="es-MX"/>
              </w:rPr>
              <w:t>Recibir, revisar y solucionar las solicitudes (incidentes, requerimientos y ordenes de cambio) presentados en los componentes de software de las soluciones tecnológicas que apoyan o soportan los procesos que componen la cadena de valor de la Unidad.</w:t>
            </w:r>
          </w:p>
        </w:tc>
        <w:tc>
          <w:tcPr>
            <w:tcW w:w="1629" w:type="pct"/>
            <w:tcBorders>
              <w:top w:val="nil"/>
              <w:left w:val="nil"/>
              <w:bottom w:val="single" w:sz="4" w:space="0" w:color="auto"/>
              <w:right w:val="single" w:sz="4" w:space="0" w:color="auto"/>
            </w:tcBorders>
            <w:shd w:val="clear" w:color="auto" w:fill="FFFFFF" w:themeFill="background1"/>
            <w:hideMark/>
          </w:tcPr>
          <w:p w14:paraId="2328C5EE" w14:textId="77777777" w:rsidR="00194252" w:rsidRPr="00FF50CB" w:rsidRDefault="00194252" w:rsidP="000662EC">
            <w:pPr>
              <w:spacing w:after="0" w:line="240" w:lineRule="auto"/>
              <w:jc w:val="both"/>
              <w:rPr>
                <w:rFonts w:ascii="Calibri" w:eastAsia="Times New Roman" w:hAnsi="Calibri" w:cs="Calibri"/>
                <w:lang w:val="es-MX"/>
              </w:rPr>
            </w:pPr>
            <w:r w:rsidRPr="00FF50CB">
              <w:rPr>
                <w:rFonts w:ascii="Calibri" w:eastAsia="Times New Roman" w:hAnsi="Calibri" w:cs="Calibri"/>
                <w:lang w:val="es-MX"/>
              </w:rPr>
              <w:t>Inicia con la recepción y revisión de la solicitud y finaliza con la reasignación, cierre o solución de la solicitud en la herramienta tecnológica de apoyo a la mesa de servicios de TI.</w:t>
            </w:r>
          </w:p>
        </w:tc>
      </w:tr>
      <w:tr w:rsidR="00194252" w:rsidRPr="00FF50CB" w14:paraId="38762469" w14:textId="77777777" w:rsidTr="28AC5D6C">
        <w:trPr>
          <w:trHeight w:val="1545"/>
        </w:trPr>
        <w:tc>
          <w:tcPr>
            <w:tcW w:w="1038" w:type="pct"/>
            <w:tcBorders>
              <w:top w:val="single" w:sz="4" w:space="0" w:color="auto"/>
              <w:left w:val="single" w:sz="4" w:space="0" w:color="auto"/>
              <w:bottom w:val="single" w:sz="4" w:space="0" w:color="auto"/>
              <w:right w:val="single" w:sz="4" w:space="0" w:color="auto"/>
            </w:tcBorders>
            <w:shd w:val="clear" w:color="auto" w:fill="FFFFFF" w:themeFill="background1"/>
          </w:tcPr>
          <w:p w14:paraId="5BA7C077" w14:textId="77777777" w:rsidR="00194252" w:rsidRPr="00731B8F" w:rsidRDefault="00194252" w:rsidP="000662EC">
            <w:pPr>
              <w:spacing w:after="0" w:line="240" w:lineRule="auto"/>
              <w:jc w:val="both"/>
              <w:rPr>
                <w:rFonts w:ascii="Calibri" w:eastAsia="Times New Roman" w:hAnsi="Calibri" w:cs="Calibri"/>
                <w:lang w:val="es-MX"/>
              </w:rPr>
            </w:pPr>
            <w:r w:rsidRPr="003205DD">
              <w:rPr>
                <w:rFonts w:cstheme="minorHAnsi"/>
                <w:lang w:val="es-MX"/>
              </w:rPr>
              <w:t>PROCEDIMIENTO GESTIÓN DE CAMBIOS Y LIBERACIONES</w:t>
            </w:r>
          </w:p>
        </w:tc>
        <w:tc>
          <w:tcPr>
            <w:tcW w:w="748" w:type="pct"/>
            <w:tcBorders>
              <w:top w:val="single" w:sz="4" w:space="0" w:color="auto"/>
              <w:left w:val="nil"/>
              <w:bottom w:val="single" w:sz="4" w:space="0" w:color="auto"/>
              <w:right w:val="single" w:sz="4" w:space="0" w:color="auto"/>
            </w:tcBorders>
            <w:shd w:val="clear" w:color="auto" w:fill="FFFFFF" w:themeFill="background1"/>
            <w:noWrap/>
          </w:tcPr>
          <w:p w14:paraId="4D8F8BB1" w14:textId="77777777" w:rsidR="00194252" w:rsidRPr="00FF50CB" w:rsidRDefault="00194252" w:rsidP="000662EC">
            <w:pPr>
              <w:spacing w:after="0" w:line="240" w:lineRule="auto"/>
              <w:jc w:val="center"/>
              <w:rPr>
                <w:rFonts w:ascii="Calibri" w:eastAsia="Times New Roman" w:hAnsi="Calibri" w:cs="Calibri"/>
                <w:lang w:val="en-US"/>
              </w:rPr>
            </w:pPr>
            <w:r w:rsidRPr="00731B8F">
              <w:rPr>
                <w:rFonts w:ascii="Calibri" w:eastAsia="Times New Roman" w:hAnsi="Calibri" w:cs="Calibri"/>
                <w:lang w:val="en-US"/>
              </w:rPr>
              <w:t>13-02-PR-31</w:t>
            </w:r>
          </w:p>
        </w:tc>
        <w:tc>
          <w:tcPr>
            <w:tcW w:w="1585" w:type="pct"/>
            <w:tcBorders>
              <w:top w:val="single" w:sz="4" w:space="0" w:color="auto"/>
              <w:left w:val="nil"/>
              <w:bottom w:val="single" w:sz="4" w:space="0" w:color="auto"/>
              <w:right w:val="single" w:sz="4" w:space="0" w:color="auto"/>
            </w:tcBorders>
            <w:shd w:val="clear" w:color="auto" w:fill="FFFFFF" w:themeFill="background1"/>
          </w:tcPr>
          <w:p w14:paraId="16EEE5D0" w14:textId="77777777" w:rsidR="00194252" w:rsidRPr="00FF50CB" w:rsidRDefault="00194252" w:rsidP="000662EC">
            <w:pPr>
              <w:spacing w:after="0" w:line="240" w:lineRule="auto"/>
              <w:jc w:val="both"/>
              <w:rPr>
                <w:rFonts w:ascii="Calibri" w:eastAsia="Times New Roman" w:hAnsi="Calibri" w:cs="Calibri"/>
                <w:lang w:val="es-MX"/>
              </w:rPr>
            </w:pPr>
            <w:r w:rsidRPr="00731B8F">
              <w:rPr>
                <w:rFonts w:ascii="Calibri" w:eastAsia="Times New Roman" w:hAnsi="Calibri" w:cs="Calibri"/>
                <w:lang w:val="es-MX"/>
              </w:rPr>
              <w:t xml:space="preserve">Asegurar que los cambios sobre los recursos tecnológicos sean notificados, registrados, evaluados, autorizados, priorizados, planificados, ejecutados, probados, </w:t>
            </w:r>
            <w:r w:rsidRPr="00731B8F">
              <w:rPr>
                <w:rFonts w:ascii="Calibri" w:eastAsia="Times New Roman" w:hAnsi="Calibri" w:cs="Calibri"/>
                <w:lang w:val="es-MX"/>
              </w:rPr>
              <w:lastRenderedPageBreak/>
              <w:t>documentados, y dispuestos en producción de manera controlada con el fin de reducir incidentes, interrupciones severas, y retrabajo asociados al cambio, en el marco de las mejores prácticas de Information Technology Infrastructure Library – ITIL®</w:t>
            </w:r>
          </w:p>
        </w:tc>
        <w:tc>
          <w:tcPr>
            <w:tcW w:w="1629" w:type="pct"/>
            <w:tcBorders>
              <w:top w:val="single" w:sz="4" w:space="0" w:color="auto"/>
              <w:left w:val="nil"/>
              <w:bottom w:val="single" w:sz="4" w:space="0" w:color="auto"/>
              <w:right w:val="single" w:sz="4" w:space="0" w:color="auto"/>
            </w:tcBorders>
            <w:shd w:val="clear" w:color="auto" w:fill="FFFFFF" w:themeFill="background1"/>
          </w:tcPr>
          <w:p w14:paraId="65F30E3D" w14:textId="77777777" w:rsidR="00194252" w:rsidRPr="00FF50CB" w:rsidRDefault="00194252" w:rsidP="000662EC">
            <w:pPr>
              <w:spacing w:after="0" w:line="240" w:lineRule="auto"/>
              <w:jc w:val="both"/>
              <w:rPr>
                <w:rFonts w:ascii="Calibri" w:eastAsia="Times New Roman" w:hAnsi="Calibri" w:cs="Calibri"/>
                <w:lang w:val="es-MX"/>
              </w:rPr>
            </w:pPr>
            <w:r w:rsidRPr="00731B8F">
              <w:rPr>
                <w:rFonts w:ascii="Calibri" w:eastAsia="Times New Roman" w:hAnsi="Calibri" w:cs="Calibri"/>
                <w:lang w:val="es-MX"/>
              </w:rPr>
              <w:lastRenderedPageBreak/>
              <w:t xml:space="preserve">Inicia con el diligenciamiento del formato para la solicitud de cambio correspondiente y envío del mismo al buzón de correo destinado para tal fin y finaliza con la verificación de la ejecución e impacto del </w:t>
            </w:r>
            <w:r w:rsidRPr="00731B8F">
              <w:rPr>
                <w:rFonts w:ascii="Calibri" w:eastAsia="Times New Roman" w:hAnsi="Calibri" w:cs="Calibri"/>
                <w:lang w:val="es-MX"/>
              </w:rPr>
              <w:lastRenderedPageBreak/>
              <w:t>cambio o con el registro de la solicitud para la actualización de la base de datos de configuración y/o del catálogo de servicios de TI.</w:t>
            </w:r>
          </w:p>
        </w:tc>
      </w:tr>
    </w:tbl>
    <w:p w14:paraId="275F995A" w14:textId="77777777" w:rsidR="00194252" w:rsidRDefault="00194252" w:rsidP="00194252">
      <w:pPr>
        <w:contextualSpacing/>
        <w:jc w:val="both"/>
      </w:pPr>
    </w:p>
    <w:p w14:paraId="198AD6EF" w14:textId="77777777" w:rsidR="00194252" w:rsidRDefault="00194252" w:rsidP="00194252">
      <w:pPr>
        <w:contextualSpacing/>
        <w:jc w:val="both"/>
      </w:pPr>
      <w:r>
        <w:t>Los procedimientos mencionados contienen los lineamientos relacionados con la realización de las pruebas de usuario y su respectiva aprobación para paso a producción.</w:t>
      </w:r>
    </w:p>
    <w:p w14:paraId="7E643C01" w14:textId="77777777" w:rsidR="00194252" w:rsidRDefault="00194252" w:rsidP="00194252">
      <w:pPr>
        <w:contextualSpacing/>
        <w:jc w:val="both"/>
      </w:pPr>
    </w:p>
    <w:p w14:paraId="665EE082" w14:textId="77777777" w:rsidR="00194252" w:rsidRDefault="00194252" w:rsidP="00194252">
      <w:pPr>
        <w:contextualSpacing/>
        <w:jc w:val="both"/>
      </w:pPr>
      <w:r>
        <w:t>Todos los soportes relacionados con los desarrollos implementados, quedan registrados en la mesa de servicio de TI y ubicados en la orden de cambio correspondiente: ahí quedan entre otros, la historia de usuario, las pruebas funcionales, el acta de paso a producción, así como los documentos de análisis y diseño y las guías de uso del aplicativo o desarrollo realizado.</w:t>
      </w:r>
    </w:p>
    <w:p w14:paraId="60D7B5AA" w14:textId="77777777" w:rsidR="00194252" w:rsidRDefault="00194252" w:rsidP="00194252">
      <w:pPr>
        <w:contextualSpacing/>
        <w:jc w:val="both"/>
      </w:pPr>
    </w:p>
    <w:p w14:paraId="4E611DD0" w14:textId="77777777" w:rsidR="00194252" w:rsidRDefault="00194252" w:rsidP="00194252">
      <w:pPr>
        <w:contextualSpacing/>
        <w:jc w:val="both"/>
      </w:pPr>
      <w:r w:rsidRPr="00645844">
        <w:t>Se cuenta con un soporte técnico a disposición de los usuarios, donde a través de la Mesa de servicio de TI se atienden todas las solicitudes relacionados con el catálogo de servicios de TI.</w:t>
      </w:r>
    </w:p>
    <w:p w14:paraId="7EC19358" w14:textId="18AC1EFD" w:rsidR="00194252" w:rsidRPr="002130F1" w:rsidRDefault="00194252" w:rsidP="00194252">
      <w:pPr>
        <w:pStyle w:val="Prrafodelista"/>
        <w:ind w:left="0"/>
        <w:jc w:val="both"/>
        <w:rPr>
          <w:rFonts w:cs="Calibri"/>
        </w:rPr>
      </w:pPr>
      <w:r>
        <w:rPr>
          <w:rFonts w:cstheme="minorHAnsi"/>
        </w:rPr>
        <w:t>La Mesa de Servicios tiene</w:t>
      </w:r>
      <w:r w:rsidRPr="002130F1">
        <w:rPr>
          <w:rFonts w:cs="Calibri"/>
        </w:rPr>
        <w:t xml:space="preserve"> como objetivo proporcionar un canal de comunicación para que los usuarios soliciten y reciban servicios técnicos estandarizados y predefinidos de acuerdo </w:t>
      </w:r>
      <w:r w:rsidR="00C669CD">
        <w:rPr>
          <w:rFonts w:cs="Calibri"/>
        </w:rPr>
        <w:t>con</w:t>
      </w:r>
      <w:r w:rsidRPr="002130F1">
        <w:rPr>
          <w:rFonts w:cs="Calibri"/>
        </w:rPr>
        <w:t xml:space="preserve"> Catálogo de Servicios de TI.</w:t>
      </w:r>
    </w:p>
    <w:p w14:paraId="633E8E8D" w14:textId="77777777" w:rsidR="00194252" w:rsidRPr="002130F1" w:rsidRDefault="00194252" w:rsidP="00194252">
      <w:pPr>
        <w:jc w:val="both"/>
        <w:rPr>
          <w:rFonts w:cs="Calibri"/>
        </w:rPr>
      </w:pPr>
      <w:r>
        <w:rPr>
          <w:rFonts w:cs="Calibri"/>
        </w:rPr>
        <w:t xml:space="preserve">A través de Mesa de Servicios </w:t>
      </w:r>
      <w:r w:rsidRPr="002130F1">
        <w:rPr>
          <w:rFonts w:cs="Calibri"/>
        </w:rPr>
        <w:t>los usuarios puedan realizar sus solicitudes vía WEB, si por alguna falla técnica, no es posible registrar la solicitud por este medio, el usuario puede realizar el registro vía correo electrónico, si el correo electrónico igualmente presenta fallas técnicas, la solicitud la puede realizar telefónicamente (extensi</w:t>
      </w:r>
      <w:r>
        <w:rPr>
          <w:rFonts w:cs="Calibri"/>
        </w:rPr>
        <w:t xml:space="preserve">ones </w:t>
      </w:r>
      <w:r w:rsidRPr="00854D5F">
        <w:rPr>
          <w:rFonts w:ascii="Calibri" w:hAnsi="Calibri" w:cs="Calibri"/>
        </w:rPr>
        <w:t>7777 - 7776 - 7746</w:t>
      </w:r>
      <w:r w:rsidRPr="002130F1">
        <w:rPr>
          <w:rFonts w:cs="Calibri"/>
        </w:rPr>
        <w:t>).</w:t>
      </w:r>
    </w:p>
    <w:p w14:paraId="71EFB387" w14:textId="77777777" w:rsidR="00194252" w:rsidRPr="002130F1" w:rsidRDefault="00194252" w:rsidP="00194252">
      <w:pPr>
        <w:jc w:val="both"/>
        <w:rPr>
          <w:rFonts w:cs="Calibri"/>
        </w:rPr>
      </w:pPr>
      <w:r w:rsidRPr="002130F1">
        <w:rPr>
          <w:rFonts w:cs="Calibri"/>
        </w:rPr>
        <w:t>Una vez recibida la solicitud, el Operador de la Mesa de Servicios lo clasifica para ser gestionado de acuerdo con el tipo de solicitud (Incidente o Requerimiento). La Mesa de Servicio proporciona al usuario un mecanismo amigable para realizar y hacer seguimiento a las solicitudes registradas.</w:t>
      </w:r>
    </w:p>
    <w:p w14:paraId="13C728FF" w14:textId="77777777" w:rsidR="00194252" w:rsidRPr="00645844" w:rsidRDefault="00194252" w:rsidP="00194252">
      <w:pPr>
        <w:contextualSpacing/>
        <w:jc w:val="both"/>
      </w:pPr>
      <w:r w:rsidRPr="00645844">
        <w:t>La prestación del servicio se realiza por niveles, de la siguiente manera:</w:t>
      </w:r>
    </w:p>
    <w:p w14:paraId="76856DEC" w14:textId="77777777" w:rsidR="00194252" w:rsidRDefault="00194252" w:rsidP="00194252">
      <w:pPr>
        <w:pStyle w:val="Prrafodelista"/>
        <w:ind w:left="357"/>
        <w:jc w:val="both"/>
      </w:pPr>
    </w:p>
    <w:p w14:paraId="77D6FE47" w14:textId="77777777" w:rsidR="00194252" w:rsidRDefault="00194252" w:rsidP="00194252">
      <w:pPr>
        <w:pStyle w:val="Prrafodelista"/>
        <w:ind w:left="357"/>
        <w:jc w:val="both"/>
      </w:pPr>
    </w:p>
    <w:p w14:paraId="26CE7D5D" w14:textId="77777777" w:rsidR="00C669CD" w:rsidRDefault="00194252" w:rsidP="00C669CD">
      <w:pPr>
        <w:pStyle w:val="Prrafodelista"/>
        <w:keepNext/>
        <w:ind w:left="360"/>
        <w:jc w:val="both"/>
      </w:pPr>
      <w:r w:rsidRPr="00784CA4">
        <w:rPr>
          <w:noProof/>
          <w:lang w:val="en-US"/>
        </w:rPr>
        <w:lastRenderedPageBreak/>
        <mc:AlternateContent>
          <mc:Choice Requires="wpg">
            <w:drawing>
              <wp:inline distT="0" distB="0" distL="0" distR="0" wp14:anchorId="70FE997F" wp14:editId="19ECE61C">
                <wp:extent cx="5220000" cy="1692000"/>
                <wp:effectExtent l="0" t="0" r="19050" b="22860"/>
                <wp:docPr id="118" name="17 Grupo"/>
                <wp:cNvGraphicFramePr/>
                <a:graphic xmlns:a="http://schemas.openxmlformats.org/drawingml/2006/main">
                  <a:graphicData uri="http://schemas.microsoft.com/office/word/2010/wordprocessingGroup">
                    <wpg:wgp>
                      <wpg:cNvGrpSpPr/>
                      <wpg:grpSpPr>
                        <a:xfrm>
                          <a:off x="0" y="0"/>
                          <a:ext cx="5220000" cy="1692000"/>
                          <a:chOff x="0" y="0"/>
                          <a:chExt cx="6124948" cy="1950338"/>
                        </a:xfrm>
                      </wpg:grpSpPr>
                      <wps:wsp>
                        <wps:cNvPr id="119" name="8 Rectángulo redondeado"/>
                        <wps:cNvSpPr/>
                        <wps:spPr>
                          <a:xfrm>
                            <a:off x="0" y="24130"/>
                            <a:ext cx="1228725" cy="17811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B85F7D" w14:textId="77777777" w:rsidR="000662EC" w:rsidRPr="00D52F4E" w:rsidRDefault="000662EC" w:rsidP="00194252">
                              <w:pPr>
                                <w:rPr>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 name="9 Cuadro de texto"/>
                        <wps:cNvSpPr txBox="1"/>
                        <wps:spPr>
                          <a:xfrm>
                            <a:off x="68411" y="224155"/>
                            <a:ext cx="1076325" cy="600075"/>
                          </a:xfrm>
                          <a:prstGeom prst="rect">
                            <a:avLst/>
                          </a:prstGeom>
                          <a:noFill/>
                          <a:ln>
                            <a:noFill/>
                          </a:ln>
                          <a:effectLst/>
                        </wps:spPr>
                        <wps:txbx>
                          <w:txbxContent>
                            <w:p w14:paraId="1A3F6DA8" w14:textId="77777777" w:rsidR="000662EC" w:rsidRPr="00D52F4E" w:rsidRDefault="000662EC" w:rsidP="00194252">
                              <w:pPr>
                                <w:pStyle w:val="NormalWeb"/>
                                <w:spacing w:before="0" w:beforeAutospacing="0" w:after="0" w:afterAutospacing="0"/>
                                <w:jc w:val="center"/>
                                <w:rPr>
                                  <w:rFonts w:asciiTheme="minorHAnsi" w:hAnsiTheme="minorHAnsi"/>
                                  <w:sz w:val="18"/>
                                  <w:szCs w:val="18"/>
                                </w:rPr>
                              </w:pPr>
                              <w:r w:rsidRPr="00D52F4E">
                                <w:rPr>
                                  <w:rFonts w:asciiTheme="minorHAnsi" w:hAnsiTheme="minorHAnsi"/>
                                  <w:b/>
                                  <w:bCs/>
                                  <w:color w:val="000000" w:themeColor="text1"/>
                                  <w:kern w:val="24"/>
                                  <w:sz w:val="18"/>
                                  <w:szCs w:val="18"/>
                                </w:rPr>
                                <w:t>Mesa de servicio</w:t>
                              </w:r>
                              <w:r>
                                <w:rPr>
                                  <w:rFonts w:asciiTheme="minorHAnsi" w:hAnsiTheme="minorHAnsi"/>
                                  <w:b/>
                                  <w:bCs/>
                                  <w:color w:val="000000" w:themeColor="text1"/>
                                  <w:kern w:val="24"/>
                                  <w:sz w:val="18"/>
                                  <w:szCs w:val="18"/>
                                </w:rPr>
                                <w:t xml:space="preserve"> de TI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1" name="11 Rectángulo redondeado"/>
                        <wps:cNvSpPr/>
                        <wps:spPr>
                          <a:xfrm>
                            <a:off x="504792" y="1190455"/>
                            <a:ext cx="1209675" cy="75988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95142EF" w14:textId="77777777" w:rsidR="000662EC" w:rsidRPr="00D52F4E" w:rsidRDefault="000662EC" w:rsidP="00194252">
                              <w:pPr>
                                <w:pStyle w:val="NormalWeb"/>
                                <w:spacing w:before="0" w:beforeAutospacing="0" w:after="0" w:afterAutospacing="0"/>
                                <w:jc w:val="center"/>
                                <w:rPr>
                                  <w:rFonts w:asciiTheme="minorHAnsi" w:hAnsiTheme="minorHAnsi"/>
                                  <w:sz w:val="18"/>
                                  <w:szCs w:val="18"/>
                                </w:rPr>
                              </w:pPr>
                              <w:r w:rsidRPr="00D52F4E">
                                <w:rPr>
                                  <w:rFonts w:asciiTheme="minorHAnsi" w:hAnsiTheme="minorHAnsi"/>
                                  <w:color w:val="000000" w:themeColor="dark1"/>
                                  <w:kern w:val="24"/>
                                  <w:sz w:val="18"/>
                                  <w:szCs w:val="18"/>
                                </w:rPr>
                                <w:t>Nivel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20 Rectángulo redondeado"/>
                        <wps:cNvSpPr/>
                        <wps:spPr>
                          <a:xfrm>
                            <a:off x="2190750" y="0"/>
                            <a:ext cx="1228725" cy="17811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0B6A985" w14:textId="77777777" w:rsidR="000662EC" w:rsidRPr="00D52F4E" w:rsidRDefault="000662EC" w:rsidP="00194252">
                              <w:pPr>
                                <w:rPr>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 name="21 Cuadro de texto"/>
                        <wps:cNvSpPr txBox="1"/>
                        <wps:spPr>
                          <a:xfrm>
                            <a:off x="2238375" y="81280"/>
                            <a:ext cx="1181100" cy="942975"/>
                          </a:xfrm>
                          <a:prstGeom prst="rect">
                            <a:avLst/>
                          </a:prstGeom>
                          <a:noFill/>
                          <a:ln>
                            <a:noFill/>
                          </a:ln>
                          <a:effectLst/>
                        </wps:spPr>
                        <wps:txbx>
                          <w:txbxContent>
                            <w:p w14:paraId="6137D31A" w14:textId="77777777" w:rsidR="000662EC" w:rsidRPr="00D52F4E" w:rsidRDefault="000662EC" w:rsidP="00194252">
                              <w:pPr>
                                <w:pStyle w:val="NormalWeb"/>
                                <w:spacing w:before="0" w:beforeAutospacing="0" w:after="0" w:afterAutospacing="0"/>
                                <w:jc w:val="center"/>
                                <w:rPr>
                                  <w:rFonts w:asciiTheme="minorHAnsi" w:hAnsiTheme="minorHAnsi"/>
                                  <w:sz w:val="18"/>
                                  <w:szCs w:val="18"/>
                                </w:rPr>
                              </w:pPr>
                              <w:r>
                                <w:rPr>
                                  <w:rFonts w:asciiTheme="minorHAnsi" w:hAnsiTheme="minorHAnsi"/>
                                  <w:b/>
                                  <w:bCs/>
                                  <w:color w:val="000000"/>
                                  <w:kern w:val="24"/>
                                  <w:sz w:val="18"/>
                                  <w:szCs w:val="18"/>
                                </w:rPr>
                                <w:t>Soporte y m</w:t>
                              </w:r>
                              <w:r w:rsidRPr="00D52F4E">
                                <w:rPr>
                                  <w:rFonts w:asciiTheme="minorHAnsi" w:hAnsiTheme="minorHAnsi"/>
                                  <w:b/>
                                  <w:bCs/>
                                  <w:color w:val="000000"/>
                                  <w:kern w:val="24"/>
                                  <w:sz w:val="18"/>
                                  <w:szCs w:val="18"/>
                                </w:rPr>
                                <w:t xml:space="preserve">antenimiento </w:t>
                              </w:r>
                              <w:r>
                                <w:rPr>
                                  <w:rFonts w:asciiTheme="minorHAnsi" w:hAnsiTheme="minorHAnsi"/>
                                  <w:b/>
                                  <w:bCs/>
                                  <w:color w:val="000000"/>
                                  <w:kern w:val="24"/>
                                  <w:sz w:val="18"/>
                                  <w:szCs w:val="18"/>
                                </w:rPr>
                                <w:t>i</w:t>
                              </w:r>
                              <w:r w:rsidRPr="00D52F4E">
                                <w:rPr>
                                  <w:rFonts w:asciiTheme="minorHAnsi" w:hAnsiTheme="minorHAnsi"/>
                                  <w:b/>
                                  <w:bCs/>
                                  <w:color w:val="000000"/>
                                  <w:kern w:val="24"/>
                                  <w:sz w:val="18"/>
                                  <w:szCs w:val="18"/>
                                </w:rPr>
                                <w:t xml:space="preserve">nfraestructura y </w:t>
                              </w:r>
                              <w:r>
                                <w:rPr>
                                  <w:rFonts w:asciiTheme="minorHAnsi" w:hAnsiTheme="minorHAnsi"/>
                                  <w:b/>
                                  <w:bCs/>
                                  <w:color w:val="000000"/>
                                  <w:kern w:val="24"/>
                                  <w:sz w:val="18"/>
                                  <w:szCs w:val="18"/>
                                </w:rPr>
                                <w:t>soluciones de software</w:t>
                              </w:r>
                            </w:p>
                            <w:p w14:paraId="35AA84B5" w14:textId="77777777" w:rsidR="000662EC" w:rsidRPr="00D52F4E" w:rsidRDefault="000662EC" w:rsidP="00194252">
                              <w:pPr>
                                <w:pStyle w:val="NormalWeb"/>
                                <w:spacing w:before="0" w:beforeAutospacing="0" w:after="0" w:afterAutospacing="0"/>
                                <w:jc w:val="center"/>
                                <w:rPr>
                                  <w:rFonts w:asciiTheme="minorHAnsi" w:hAnsiTheme="minorHAnsi"/>
                                  <w:sz w:val="18"/>
                                  <w:szCs w:val="18"/>
                                </w:rPr>
                              </w:pPr>
                              <w:r w:rsidRPr="00D52F4E">
                                <w:rPr>
                                  <w:rFonts w:asciiTheme="minorHAnsi" w:hAnsiTheme="minorHAnsi"/>
                                  <w:b/>
                                  <w:bCs/>
                                  <w:color w:val="000000" w:themeColor="text1"/>
                                  <w:kern w:val="24"/>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4" name="22 Rectángulo redondeado"/>
                        <wps:cNvSpPr/>
                        <wps:spPr>
                          <a:xfrm>
                            <a:off x="2624301" y="1164906"/>
                            <a:ext cx="1209675" cy="759883"/>
                          </a:xfrm>
                          <a:prstGeom prst="roundRect">
                            <a:avLst/>
                          </a:prstGeom>
                          <a:solidFill>
                            <a:sysClr val="window" lastClr="FFFFFF"/>
                          </a:solidFill>
                          <a:ln w="12700" cap="flat" cmpd="sng" algn="ctr">
                            <a:solidFill>
                              <a:srgbClr val="70AD47"/>
                            </a:solidFill>
                            <a:prstDash val="solid"/>
                            <a:miter lim="800000"/>
                          </a:ln>
                          <a:effectLst/>
                        </wps:spPr>
                        <wps:txbx>
                          <w:txbxContent>
                            <w:p w14:paraId="6745B0CC" w14:textId="77777777" w:rsidR="000662EC" w:rsidRPr="00D52F4E" w:rsidRDefault="000662EC" w:rsidP="00194252">
                              <w:pPr>
                                <w:pStyle w:val="NormalWeb"/>
                                <w:spacing w:before="0" w:beforeAutospacing="0" w:after="0" w:afterAutospacing="0"/>
                                <w:jc w:val="center"/>
                                <w:rPr>
                                  <w:rFonts w:asciiTheme="minorHAnsi" w:hAnsiTheme="minorHAnsi"/>
                                  <w:sz w:val="18"/>
                                  <w:szCs w:val="18"/>
                                </w:rPr>
                              </w:pPr>
                              <w:r w:rsidRPr="00D52F4E">
                                <w:rPr>
                                  <w:rFonts w:asciiTheme="minorHAnsi" w:hAnsiTheme="minorHAnsi"/>
                                  <w:color w:val="000000" w:themeColor="text1"/>
                                  <w:kern w:val="24"/>
                                  <w:sz w:val="18"/>
                                  <w:szCs w:val="18"/>
                                </w:rPr>
                                <w:t>Nivel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8" name="24 Rectángulo redondeado"/>
                        <wps:cNvSpPr/>
                        <wps:spPr>
                          <a:xfrm>
                            <a:off x="4505325" y="0"/>
                            <a:ext cx="1228725" cy="17811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84EBF1C" w14:textId="77777777" w:rsidR="000662EC" w:rsidRPr="00D52F4E" w:rsidRDefault="000662EC" w:rsidP="00194252">
                              <w:pPr>
                                <w:rPr>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9" name="28 Rectángulo redondeado"/>
                        <wps:cNvSpPr/>
                        <wps:spPr>
                          <a:xfrm>
                            <a:off x="4915273" y="1180495"/>
                            <a:ext cx="1209675" cy="759883"/>
                          </a:xfrm>
                          <a:prstGeom prst="roundRect">
                            <a:avLst/>
                          </a:prstGeom>
                          <a:solidFill>
                            <a:sysClr val="window" lastClr="FFFFFF"/>
                          </a:solidFill>
                          <a:ln w="12700" cap="flat" cmpd="sng" algn="ctr">
                            <a:solidFill>
                              <a:srgbClr val="70AD47"/>
                            </a:solidFill>
                            <a:prstDash val="solid"/>
                            <a:miter lim="800000"/>
                          </a:ln>
                          <a:effectLst/>
                        </wps:spPr>
                        <wps:txbx>
                          <w:txbxContent>
                            <w:p w14:paraId="5F6AF3F4" w14:textId="77777777" w:rsidR="000662EC" w:rsidRPr="00D52F4E" w:rsidRDefault="000662EC" w:rsidP="00194252">
                              <w:pPr>
                                <w:pStyle w:val="NormalWeb"/>
                                <w:spacing w:before="0" w:beforeAutospacing="0" w:after="0" w:afterAutospacing="0"/>
                                <w:jc w:val="center"/>
                                <w:rPr>
                                  <w:rFonts w:asciiTheme="minorHAnsi" w:hAnsiTheme="minorHAnsi"/>
                                  <w:sz w:val="18"/>
                                  <w:szCs w:val="18"/>
                                </w:rPr>
                              </w:pPr>
                              <w:r w:rsidRPr="00D52F4E">
                                <w:rPr>
                                  <w:rFonts w:asciiTheme="minorHAnsi" w:hAnsiTheme="minorHAnsi"/>
                                  <w:color w:val="000000" w:themeColor="text1"/>
                                  <w:kern w:val="24"/>
                                  <w:sz w:val="18"/>
                                  <w:szCs w:val="18"/>
                                </w:rPr>
                                <w:t>Nivel 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29 Cuadro de texto"/>
                        <wps:cNvSpPr txBox="1"/>
                        <wps:spPr>
                          <a:xfrm>
                            <a:off x="4581525" y="180975"/>
                            <a:ext cx="1076325" cy="600075"/>
                          </a:xfrm>
                          <a:prstGeom prst="rect">
                            <a:avLst/>
                          </a:prstGeom>
                          <a:noFill/>
                          <a:ln>
                            <a:noFill/>
                          </a:ln>
                          <a:effectLst/>
                        </wps:spPr>
                        <wps:txbx>
                          <w:txbxContent>
                            <w:p w14:paraId="01847276" w14:textId="77777777" w:rsidR="000662EC" w:rsidRPr="00D52F4E" w:rsidRDefault="000662EC" w:rsidP="00194252">
                              <w:pPr>
                                <w:pStyle w:val="NormalWeb"/>
                                <w:spacing w:before="0" w:beforeAutospacing="0" w:after="0" w:afterAutospacing="0"/>
                                <w:jc w:val="center"/>
                                <w:rPr>
                                  <w:rFonts w:asciiTheme="minorHAnsi" w:hAnsiTheme="minorHAnsi"/>
                                  <w:sz w:val="18"/>
                                  <w:szCs w:val="18"/>
                                </w:rPr>
                              </w:pPr>
                              <w:r w:rsidRPr="00D52F4E">
                                <w:rPr>
                                  <w:rFonts w:asciiTheme="minorHAnsi" w:hAnsiTheme="minorHAnsi"/>
                                  <w:b/>
                                  <w:bCs/>
                                  <w:color w:val="000000" w:themeColor="text1"/>
                                  <w:kern w:val="24"/>
                                  <w:sz w:val="18"/>
                                  <w:szCs w:val="18"/>
                                </w:rPr>
                                <w:t> </w:t>
                              </w:r>
                            </w:p>
                            <w:p w14:paraId="5127BEB5" w14:textId="77777777" w:rsidR="000662EC" w:rsidRPr="00D52F4E" w:rsidRDefault="000662EC" w:rsidP="00194252">
                              <w:pPr>
                                <w:pStyle w:val="NormalWeb"/>
                                <w:spacing w:before="0" w:beforeAutospacing="0" w:after="0" w:afterAutospacing="0"/>
                                <w:jc w:val="center"/>
                                <w:rPr>
                                  <w:rFonts w:asciiTheme="minorHAnsi" w:hAnsiTheme="minorHAnsi"/>
                                  <w:sz w:val="18"/>
                                  <w:szCs w:val="18"/>
                                </w:rPr>
                              </w:pPr>
                              <w:r w:rsidRPr="00D52F4E">
                                <w:rPr>
                                  <w:rFonts w:asciiTheme="minorHAnsi" w:hAnsiTheme="minorHAnsi"/>
                                  <w:b/>
                                  <w:bCs/>
                                  <w:color w:val="000000" w:themeColor="text1"/>
                                  <w:kern w:val="24"/>
                                  <w:sz w:val="18"/>
                                  <w:szCs w:val="18"/>
                                </w:rPr>
                                <w:t>Proveedor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2" name="30 Flecha derecha"/>
                        <wps:cNvSpPr/>
                        <wps:spPr>
                          <a:xfrm>
                            <a:off x="1400175" y="588010"/>
                            <a:ext cx="64770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89B955" w14:textId="77777777" w:rsidR="000662EC" w:rsidRPr="00D52F4E" w:rsidRDefault="000662EC" w:rsidP="00194252">
                              <w:pPr>
                                <w:rPr>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 name="31 Flecha derecha"/>
                        <wps:cNvSpPr/>
                        <wps:spPr>
                          <a:xfrm>
                            <a:off x="3705225" y="643255"/>
                            <a:ext cx="647700" cy="190500"/>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0DC5B6A9" w14:textId="77777777" w:rsidR="000662EC" w:rsidRPr="00D52F4E" w:rsidRDefault="000662EC" w:rsidP="00194252">
                              <w:pPr>
                                <w:rPr>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0FE997F" id="17 Grupo" o:spid="_x0000_s1026" style="width:411pt;height:133.25pt;mso-position-horizontal-relative:char;mso-position-vertical-relative:line" coordsize="61249,19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">
                <v:roundrect id="8 Rectángulo redondeado" o:spid="_x0000_s1027" style="position:absolute;top:241;width:12287;height:178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" fillcolor="#4472c4 [3204]" strokecolor="#1f3763 [1604]" strokeweight="1pt">
                  <v:stroke joinstyle="miter"/>
                  <v:textbox>
                    <w:txbxContent>
                      <w:p w14:paraId="4BB85F7D" w14:textId="77777777" w:rsidR="000662EC" w:rsidRPr="00D52F4E" w:rsidRDefault="000662EC" w:rsidP="00194252">
                        <w:pPr>
                          <w:rPr>
                            <w:sz w:val="18"/>
                            <w:szCs w:val="18"/>
                          </w:rPr>
                        </w:pPr>
                      </w:p>
                    </w:txbxContent>
                  </v:textbox>
                </v:roundrect>
                <v:shapetype id="_x0000_t202" coordsize="21600,21600" o:spt="202" path="m,l,21600r21600,l21600,xe">
                  <v:stroke joinstyle="miter"/>
                  <v:path gradientshapeok="t" o:connecttype="rect"/>
                </v:shapetype>
                <v:shape id="9 Cuadro de texto" o:spid="_x0000_s1028" type="#_x0000_t202" style="position:absolute;left:684;top:2241;width:10763;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14:paraId="1A3F6DA8" w14:textId="77777777" w:rsidR="000662EC" w:rsidRPr="00D52F4E" w:rsidRDefault="000662EC" w:rsidP="00194252">
                        <w:pPr>
                          <w:pStyle w:val="NormalWeb"/>
                          <w:spacing w:before="0" w:beforeAutospacing="0" w:after="0" w:afterAutospacing="0"/>
                          <w:jc w:val="center"/>
                          <w:rPr>
                            <w:rFonts w:asciiTheme="minorHAnsi" w:hAnsiTheme="minorHAnsi"/>
                            <w:sz w:val="18"/>
                            <w:szCs w:val="18"/>
                          </w:rPr>
                        </w:pPr>
                        <w:r w:rsidRPr="00D52F4E">
                          <w:rPr>
                            <w:rFonts w:asciiTheme="minorHAnsi" w:hAnsiTheme="minorHAnsi"/>
                            <w:b/>
                            <w:bCs/>
                            <w:color w:val="000000" w:themeColor="text1"/>
                            <w:kern w:val="24"/>
                            <w:sz w:val="18"/>
                            <w:szCs w:val="18"/>
                          </w:rPr>
                          <w:t>Mesa de servicio</w:t>
                        </w:r>
                        <w:r>
                          <w:rPr>
                            <w:rFonts w:asciiTheme="minorHAnsi" w:hAnsiTheme="minorHAnsi"/>
                            <w:b/>
                            <w:bCs/>
                            <w:color w:val="000000" w:themeColor="text1"/>
                            <w:kern w:val="24"/>
                            <w:sz w:val="18"/>
                            <w:szCs w:val="18"/>
                          </w:rPr>
                          <w:t xml:space="preserve"> de TI</w:t>
                        </w:r>
                      </w:p>
                    </w:txbxContent>
                  </v:textbox>
                </v:shape>
                <v:roundrect id="11 Rectángulo redondeado" o:spid="_x0000_s1029" style="position:absolute;left:5047;top:11904;width:12097;height:75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" fillcolor="white [3201]" strokecolor="#70ad47 [3209]" strokeweight="1pt">
                  <v:stroke joinstyle="miter"/>
                  <v:textbox>
                    <w:txbxContent>
                      <w:p w14:paraId="595142EF" w14:textId="77777777" w:rsidR="000662EC" w:rsidRPr="00D52F4E" w:rsidRDefault="000662EC" w:rsidP="00194252">
                        <w:pPr>
                          <w:pStyle w:val="NormalWeb"/>
                          <w:spacing w:before="0" w:beforeAutospacing="0" w:after="0" w:afterAutospacing="0"/>
                          <w:jc w:val="center"/>
                          <w:rPr>
                            <w:rFonts w:asciiTheme="minorHAnsi" w:hAnsiTheme="minorHAnsi"/>
                            <w:sz w:val="18"/>
                            <w:szCs w:val="18"/>
                          </w:rPr>
                        </w:pPr>
                        <w:r w:rsidRPr="00D52F4E">
                          <w:rPr>
                            <w:rFonts w:asciiTheme="minorHAnsi" w:hAnsiTheme="minorHAnsi"/>
                            <w:color w:val="000000" w:themeColor="dark1"/>
                            <w:kern w:val="24"/>
                            <w:sz w:val="18"/>
                            <w:szCs w:val="18"/>
                          </w:rPr>
                          <w:t>Nivel 1</w:t>
                        </w:r>
                      </w:p>
                    </w:txbxContent>
                  </v:textbox>
                </v:roundrect>
                <v:roundrect id="20 Rectángulo redondeado" o:spid="_x0000_s1030" style="position:absolute;left:21907;width:12287;height:17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" fillcolor="#5b9bd5" strokecolor="#41719c" strokeweight="1pt">
                  <v:stroke joinstyle="miter"/>
                  <v:textbox>
                    <w:txbxContent>
                      <w:p w14:paraId="10B6A985" w14:textId="77777777" w:rsidR="000662EC" w:rsidRPr="00D52F4E" w:rsidRDefault="000662EC" w:rsidP="00194252">
                        <w:pPr>
                          <w:rPr>
                            <w:sz w:val="18"/>
                            <w:szCs w:val="18"/>
                          </w:rPr>
                        </w:pPr>
                      </w:p>
                    </w:txbxContent>
                  </v:textbox>
                </v:roundrect>
                <v:shape id="21 Cuadro de texto" o:spid="_x0000_s1031" type="#_x0000_t202" style="position:absolute;left:22383;top:812;width:11811;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6137D31A" w14:textId="77777777" w:rsidR="000662EC" w:rsidRPr="00D52F4E" w:rsidRDefault="000662EC" w:rsidP="00194252">
                        <w:pPr>
                          <w:pStyle w:val="NormalWeb"/>
                          <w:spacing w:before="0" w:beforeAutospacing="0" w:after="0" w:afterAutospacing="0"/>
                          <w:jc w:val="center"/>
                          <w:rPr>
                            <w:rFonts w:asciiTheme="minorHAnsi" w:hAnsiTheme="minorHAnsi"/>
                            <w:sz w:val="18"/>
                            <w:szCs w:val="18"/>
                          </w:rPr>
                        </w:pPr>
                        <w:r>
                          <w:rPr>
                            <w:rFonts w:asciiTheme="minorHAnsi" w:hAnsiTheme="minorHAnsi"/>
                            <w:b/>
                            <w:bCs/>
                            <w:color w:val="000000"/>
                            <w:kern w:val="24"/>
                            <w:sz w:val="18"/>
                            <w:szCs w:val="18"/>
                          </w:rPr>
                          <w:t>Soporte y m</w:t>
                        </w:r>
                        <w:r w:rsidRPr="00D52F4E">
                          <w:rPr>
                            <w:rFonts w:asciiTheme="minorHAnsi" w:hAnsiTheme="minorHAnsi"/>
                            <w:b/>
                            <w:bCs/>
                            <w:color w:val="000000"/>
                            <w:kern w:val="24"/>
                            <w:sz w:val="18"/>
                            <w:szCs w:val="18"/>
                          </w:rPr>
                          <w:t xml:space="preserve">antenimiento </w:t>
                        </w:r>
                        <w:r>
                          <w:rPr>
                            <w:rFonts w:asciiTheme="minorHAnsi" w:hAnsiTheme="minorHAnsi"/>
                            <w:b/>
                            <w:bCs/>
                            <w:color w:val="000000"/>
                            <w:kern w:val="24"/>
                            <w:sz w:val="18"/>
                            <w:szCs w:val="18"/>
                          </w:rPr>
                          <w:t>i</w:t>
                        </w:r>
                        <w:r w:rsidRPr="00D52F4E">
                          <w:rPr>
                            <w:rFonts w:asciiTheme="minorHAnsi" w:hAnsiTheme="minorHAnsi"/>
                            <w:b/>
                            <w:bCs/>
                            <w:color w:val="000000"/>
                            <w:kern w:val="24"/>
                            <w:sz w:val="18"/>
                            <w:szCs w:val="18"/>
                          </w:rPr>
                          <w:t xml:space="preserve">nfraestructura y </w:t>
                        </w:r>
                        <w:r>
                          <w:rPr>
                            <w:rFonts w:asciiTheme="minorHAnsi" w:hAnsiTheme="minorHAnsi"/>
                            <w:b/>
                            <w:bCs/>
                            <w:color w:val="000000"/>
                            <w:kern w:val="24"/>
                            <w:sz w:val="18"/>
                            <w:szCs w:val="18"/>
                          </w:rPr>
                          <w:t>soluciones de software</w:t>
                        </w:r>
                      </w:p>
                      <w:p w14:paraId="35AA84B5" w14:textId="77777777" w:rsidR="000662EC" w:rsidRPr="00D52F4E" w:rsidRDefault="000662EC" w:rsidP="00194252">
                        <w:pPr>
                          <w:pStyle w:val="NormalWeb"/>
                          <w:spacing w:before="0" w:beforeAutospacing="0" w:after="0" w:afterAutospacing="0"/>
                          <w:jc w:val="center"/>
                          <w:rPr>
                            <w:rFonts w:asciiTheme="minorHAnsi" w:hAnsiTheme="minorHAnsi"/>
                            <w:sz w:val="18"/>
                            <w:szCs w:val="18"/>
                          </w:rPr>
                        </w:pPr>
                        <w:r w:rsidRPr="00D52F4E">
                          <w:rPr>
                            <w:rFonts w:asciiTheme="minorHAnsi" w:hAnsiTheme="minorHAnsi"/>
                            <w:b/>
                            <w:bCs/>
                            <w:color w:val="000000" w:themeColor="text1"/>
                            <w:kern w:val="24"/>
                            <w:sz w:val="18"/>
                            <w:szCs w:val="18"/>
                          </w:rPr>
                          <w:t> </w:t>
                        </w:r>
                      </w:p>
                    </w:txbxContent>
                  </v:textbox>
                </v:shape>
                <v:roundrect id="22 Rectángulo redondeado" o:spid="_x0000_s1032" style="position:absolute;left:26243;top:11649;width:12096;height:75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" fillcolor="window" strokecolor="#70ad47" strokeweight="1pt">
                  <v:stroke joinstyle="miter"/>
                  <v:textbox>
                    <w:txbxContent>
                      <w:p w14:paraId="6745B0CC" w14:textId="77777777" w:rsidR="000662EC" w:rsidRPr="00D52F4E" w:rsidRDefault="000662EC" w:rsidP="00194252">
                        <w:pPr>
                          <w:pStyle w:val="NormalWeb"/>
                          <w:spacing w:before="0" w:beforeAutospacing="0" w:after="0" w:afterAutospacing="0"/>
                          <w:jc w:val="center"/>
                          <w:rPr>
                            <w:rFonts w:asciiTheme="minorHAnsi" w:hAnsiTheme="minorHAnsi"/>
                            <w:sz w:val="18"/>
                            <w:szCs w:val="18"/>
                          </w:rPr>
                        </w:pPr>
                        <w:r w:rsidRPr="00D52F4E">
                          <w:rPr>
                            <w:rFonts w:asciiTheme="minorHAnsi" w:hAnsiTheme="minorHAnsi"/>
                            <w:color w:val="000000" w:themeColor="text1"/>
                            <w:kern w:val="24"/>
                            <w:sz w:val="18"/>
                            <w:szCs w:val="18"/>
                          </w:rPr>
                          <w:t>Nivel 2</w:t>
                        </w:r>
                      </w:p>
                    </w:txbxContent>
                  </v:textbox>
                </v:roundrect>
                <v:roundrect id="24 Rectángulo redondeado" o:spid="_x0000_s1033" style="position:absolute;left:45053;width:12287;height:17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" fillcolor="#5b9bd5" strokecolor="#41719c" strokeweight="1pt">
                  <v:stroke joinstyle="miter"/>
                  <v:textbox>
                    <w:txbxContent>
                      <w:p w14:paraId="484EBF1C" w14:textId="77777777" w:rsidR="000662EC" w:rsidRPr="00D52F4E" w:rsidRDefault="000662EC" w:rsidP="00194252">
                        <w:pPr>
                          <w:rPr>
                            <w:sz w:val="18"/>
                            <w:szCs w:val="18"/>
                          </w:rPr>
                        </w:pPr>
                      </w:p>
                    </w:txbxContent>
                  </v:textbox>
                </v:roundrect>
                <v:roundrect id="28 Rectángulo redondeado" o:spid="_x0000_s1034" style="position:absolute;left:49152;top:11804;width:12097;height:75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" fillcolor="window" strokecolor="#70ad47" strokeweight="1pt">
                  <v:stroke joinstyle="miter"/>
                  <v:textbox>
                    <w:txbxContent>
                      <w:p w14:paraId="5F6AF3F4" w14:textId="77777777" w:rsidR="000662EC" w:rsidRPr="00D52F4E" w:rsidRDefault="000662EC" w:rsidP="00194252">
                        <w:pPr>
                          <w:pStyle w:val="NormalWeb"/>
                          <w:spacing w:before="0" w:beforeAutospacing="0" w:after="0" w:afterAutospacing="0"/>
                          <w:jc w:val="center"/>
                          <w:rPr>
                            <w:rFonts w:asciiTheme="minorHAnsi" w:hAnsiTheme="minorHAnsi"/>
                            <w:sz w:val="18"/>
                            <w:szCs w:val="18"/>
                          </w:rPr>
                        </w:pPr>
                        <w:r w:rsidRPr="00D52F4E">
                          <w:rPr>
                            <w:rFonts w:asciiTheme="minorHAnsi" w:hAnsiTheme="minorHAnsi"/>
                            <w:color w:val="000000" w:themeColor="text1"/>
                            <w:kern w:val="24"/>
                            <w:sz w:val="18"/>
                            <w:szCs w:val="18"/>
                          </w:rPr>
                          <w:t>Nivel 3</w:t>
                        </w:r>
                      </w:p>
                    </w:txbxContent>
                  </v:textbox>
                </v:roundrect>
                <v:shape id="29 Cuadro de texto" o:spid="_x0000_s1035" type="#_x0000_t202" style="position:absolute;left:45815;top:1809;width:10763;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01847276" w14:textId="77777777" w:rsidR="000662EC" w:rsidRPr="00D52F4E" w:rsidRDefault="000662EC" w:rsidP="00194252">
                        <w:pPr>
                          <w:pStyle w:val="NormalWeb"/>
                          <w:spacing w:before="0" w:beforeAutospacing="0" w:after="0" w:afterAutospacing="0"/>
                          <w:jc w:val="center"/>
                          <w:rPr>
                            <w:rFonts w:asciiTheme="minorHAnsi" w:hAnsiTheme="minorHAnsi"/>
                            <w:sz w:val="18"/>
                            <w:szCs w:val="18"/>
                          </w:rPr>
                        </w:pPr>
                        <w:r w:rsidRPr="00D52F4E">
                          <w:rPr>
                            <w:rFonts w:asciiTheme="minorHAnsi" w:hAnsiTheme="minorHAnsi"/>
                            <w:b/>
                            <w:bCs/>
                            <w:color w:val="000000" w:themeColor="text1"/>
                            <w:kern w:val="24"/>
                            <w:sz w:val="18"/>
                            <w:szCs w:val="18"/>
                          </w:rPr>
                          <w:t> </w:t>
                        </w:r>
                      </w:p>
                      <w:p w14:paraId="5127BEB5" w14:textId="77777777" w:rsidR="000662EC" w:rsidRPr="00D52F4E" w:rsidRDefault="000662EC" w:rsidP="00194252">
                        <w:pPr>
                          <w:pStyle w:val="NormalWeb"/>
                          <w:spacing w:before="0" w:beforeAutospacing="0" w:after="0" w:afterAutospacing="0"/>
                          <w:jc w:val="center"/>
                          <w:rPr>
                            <w:rFonts w:asciiTheme="minorHAnsi" w:hAnsiTheme="minorHAnsi"/>
                            <w:sz w:val="18"/>
                            <w:szCs w:val="18"/>
                          </w:rPr>
                        </w:pPr>
                        <w:r w:rsidRPr="00D52F4E">
                          <w:rPr>
                            <w:rFonts w:asciiTheme="minorHAnsi" w:hAnsiTheme="minorHAnsi"/>
                            <w:b/>
                            <w:bCs/>
                            <w:color w:val="000000" w:themeColor="text1"/>
                            <w:kern w:val="24"/>
                            <w:sz w:val="18"/>
                            <w:szCs w:val="18"/>
                          </w:rPr>
                          <w:t>Proveedor</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30 Flecha derecha" o:spid="_x0000_s1036" type="#_x0000_t13" style="position:absolute;left:14001;top:5880;width:6477;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" adj="18424" fillcolor="#4472c4 [3204]" strokecolor="#1f3763 [1604]" strokeweight="1pt">
                  <v:textbox>
                    <w:txbxContent>
                      <w:p w14:paraId="3789B955" w14:textId="77777777" w:rsidR="000662EC" w:rsidRPr="00D52F4E" w:rsidRDefault="000662EC" w:rsidP="00194252">
                        <w:pPr>
                          <w:rPr>
                            <w:sz w:val="18"/>
                            <w:szCs w:val="18"/>
                          </w:rPr>
                        </w:pPr>
                      </w:p>
                    </w:txbxContent>
                  </v:textbox>
                </v:shape>
                <v:shape id="31 Flecha derecha" o:spid="_x0000_s1037" type="#_x0000_t13" style="position:absolute;left:37052;top:6432;width:6477;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" adj="18424" fillcolor="#5b9bd5" strokecolor="#41719c" strokeweight="1pt">
                  <v:textbox>
                    <w:txbxContent>
                      <w:p w14:paraId="0DC5B6A9" w14:textId="77777777" w:rsidR="000662EC" w:rsidRPr="00D52F4E" w:rsidRDefault="000662EC" w:rsidP="00194252">
                        <w:pPr>
                          <w:rPr>
                            <w:sz w:val="18"/>
                            <w:szCs w:val="18"/>
                          </w:rPr>
                        </w:pPr>
                      </w:p>
                    </w:txbxContent>
                  </v:textbox>
                </v:shape>
                <w10:anchorlock/>
              </v:group>
            </w:pict>
          </mc:Fallback>
        </mc:AlternateContent>
      </w:r>
    </w:p>
    <w:p w14:paraId="0DE5DA44" w14:textId="7A6E8715" w:rsidR="00194252" w:rsidRPr="00784CA4" w:rsidRDefault="00C669CD" w:rsidP="00C669CD">
      <w:pPr>
        <w:pStyle w:val="Descripcin"/>
        <w:jc w:val="center"/>
      </w:pPr>
      <w:bookmarkStart w:id="150" w:name="_Toc58097413"/>
      <w:r>
        <w:t xml:space="preserve">Ilustración </w:t>
      </w:r>
      <w:r>
        <w:fldChar w:fldCharType="begin"/>
      </w:r>
      <w:r>
        <w:instrText>SEQ Ilustración \* ARABIC</w:instrText>
      </w:r>
      <w:r>
        <w:fldChar w:fldCharType="separate"/>
      </w:r>
      <w:r w:rsidR="00C54E23">
        <w:rPr>
          <w:noProof/>
        </w:rPr>
        <w:t>30</w:t>
      </w:r>
      <w:r>
        <w:fldChar w:fldCharType="end"/>
      </w:r>
      <w:r>
        <w:t xml:space="preserve">. </w:t>
      </w:r>
      <w:r w:rsidRPr="00490523">
        <w:t>Niveles de soporte</w:t>
      </w:r>
      <w:bookmarkEnd w:id="150"/>
    </w:p>
    <w:p w14:paraId="2FBAF6A1" w14:textId="77777777" w:rsidR="00194252" w:rsidRPr="00645844" w:rsidRDefault="00194252" w:rsidP="007F24DF">
      <w:pPr>
        <w:pStyle w:val="Prrafodelista"/>
        <w:numPr>
          <w:ilvl w:val="1"/>
          <w:numId w:val="58"/>
        </w:numPr>
        <w:spacing w:after="0" w:line="240" w:lineRule="auto"/>
        <w:ind w:left="284" w:hanging="284"/>
        <w:contextualSpacing w:val="0"/>
        <w:jc w:val="both"/>
        <w:rPr>
          <w:rFonts w:cstheme="minorHAnsi"/>
        </w:rPr>
      </w:pPr>
      <w:r w:rsidRPr="00645844">
        <w:rPr>
          <w:rFonts w:cstheme="minorHAnsi"/>
          <w:b/>
        </w:rPr>
        <w:t>Nivel 1:</w:t>
      </w:r>
      <w:r w:rsidRPr="00645844">
        <w:rPr>
          <w:rFonts w:cstheme="minorHAnsi"/>
        </w:rPr>
        <w:t xml:space="preserve"> Este es el nivel de soporte inicial, responsable de las solicitudes básicas del </w:t>
      </w:r>
      <w:r>
        <w:rPr>
          <w:rFonts w:cstheme="minorHAnsi"/>
        </w:rPr>
        <w:t>usuario</w:t>
      </w:r>
      <w:r w:rsidRPr="00645844">
        <w:rPr>
          <w:rFonts w:cstheme="minorHAnsi"/>
        </w:rPr>
        <w:t xml:space="preserve">. Es sinónimo de soporte de primera línea, es donde se reúne toda la información del </w:t>
      </w:r>
      <w:r>
        <w:rPr>
          <w:rFonts w:cstheme="minorHAnsi"/>
        </w:rPr>
        <w:t>usuario</w:t>
      </w:r>
      <w:r w:rsidRPr="00645844">
        <w:rPr>
          <w:rFonts w:cstheme="minorHAnsi"/>
        </w:rPr>
        <w:t xml:space="preserve"> y se categoriza y prioriza la solicitud mediante el análisis de los síntomas. Cuando se analizan los síntomas, es importante para el </w:t>
      </w:r>
      <w:hyperlink r:id="rId82" w:tooltip="Técnico de soporte (aún no redactado)" w:history="1">
        <w:r w:rsidRPr="00645844">
          <w:rPr>
            <w:rFonts w:cstheme="minorHAnsi"/>
          </w:rPr>
          <w:t>técnico de soporte</w:t>
        </w:r>
      </w:hyperlink>
      <w:r w:rsidRPr="00645844">
        <w:rPr>
          <w:rFonts w:cstheme="minorHAnsi"/>
        </w:rPr>
        <w:t xml:space="preserve"> identificar qué es lo que el </w:t>
      </w:r>
      <w:r>
        <w:rPr>
          <w:rFonts w:cstheme="minorHAnsi"/>
        </w:rPr>
        <w:t>usuario</w:t>
      </w:r>
      <w:r w:rsidRPr="00645844">
        <w:rPr>
          <w:rFonts w:cstheme="minorHAnsi"/>
        </w:rPr>
        <w:t xml:space="preserve"> está intentando llevar a cabo de forma que no se pierda tiempo. Una vez que se ha logrado identificar el problema, el analista de primer nivel puede comenzar a prestar la verdadera asistencia de forma ordenada</w:t>
      </w:r>
      <w:r>
        <w:rPr>
          <w:rFonts w:cstheme="minorHAnsi"/>
        </w:rPr>
        <w:t>.</w:t>
      </w:r>
      <w:r w:rsidRPr="00645844">
        <w:rPr>
          <w:rFonts w:cstheme="minorHAnsi"/>
        </w:rPr>
        <w:t xml:space="preserve"> </w:t>
      </w:r>
      <w:r>
        <w:rPr>
          <w:rFonts w:cstheme="minorHAnsi"/>
        </w:rPr>
        <w:t>E</w:t>
      </w:r>
      <w:r w:rsidRPr="00645844">
        <w:rPr>
          <w:rFonts w:cstheme="minorHAnsi"/>
        </w:rPr>
        <w:t xml:space="preserve">n este grupo habitualmente manejan </w:t>
      </w:r>
      <w:r>
        <w:rPr>
          <w:rFonts w:cstheme="minorHAnsi"/>
        </w:rPr>
        <w:t>incidentes</w:t>
      </w:r>
      <w:r w:rsidRPr="00645844">
        <w:rPr>
          <w:rFonts w:cstheme="minorHAnsi"/>
        </w:rPr>
        <w:t xml:space="preserve"> simples de resolución sencilla. </w:t>
      </w:r>
    </w:p>
    <w:p w14:paraId="32944FA3" w14:textId="77777777" w:rsidR="00194252" w:rsidRDefault="00194252" w:rsidP="00194252">
      <w:pPr>
        <w:pStyle w:val="Prrafodelista"/>
        <w:ind w:left="1080"/>
        <w:jc w:val="both"/>
        <w:rPr>
          <w:rFonts w:cstheme="minorHAnsi"/>
        </w:rPr>
      </w:pPr>
    </w:p>
    <w:p w14:paraId="7EBFEF30" w14:textId="77777777" w:rsidR="00194252" w:rsidRDefault="00194252" w:rsidP="007F24DF">
      <w:pPr>
        <w:pStyle w:val="Prrafodelista"/>
        <w:numPr>
          <w:ilvl w:val="1"/>
          <w:numId w:val="58"/>
        </w:numPr>
        <w:spacing w:after="0" w:line="240" w:lineRule="auto"/>
        <w:ind w:left="284" w:hanging="284"/>
        <w:contextualSpacing w:val="0"/>
        <w:jc w:val="both"/>
        <w:rPr>
          <w:rFonts w:cstheme="minorHAnsi"/>
        </w:rPr>
      </w:pPr>
      <w:r w:rsidRPr="00F608E0">
        <w:rPr>
          <w:rFonts w:cstheme="minorHAnsi"/>
          <w:b/>
        </w:rPr>
        <w:t xml:space="preserve">Nivel 2: </w:t>
      </w:r>
      <w:r w:rsidRPr="00F608E0">
        <w:rPr>
          <w:rFonts w:cstheme="minorHAnsi"/>
        </w:rPr>
        <w:t xml:space="preserve">El soporte de segundo nivel lo realizan personas especializadas en redes de comunicación, sistemas de información, sistemas operativos, bases de datos, entre otras. </w:t>
      </w:r>
    </w:p>
    <w:p w14:paraId="2447EF83" w14:textId="77777777" w:rsidR="00194252" w:rsidRPr="00F608E0" w:rsidRDefault="00194252" w:rsidP="00194252">
      <w:pPr>
        <w:pStyle w:val="Prrafodelista"/>
        <w:ind w:left="1080"/>
        <w:jc w:val="both"/>
        <w:rPr>
          <w:rFonts w:cstheme="minorHAnsi"/>
        </w:rPr>
      </w:pPr>
    </w:p>
    <w:p w14:paraId="76BC3DCB" w14:textId="77777777" w:rsidR="00194252" w:rsidRPr="00645844" w:rsidRDefault="00194252" w:rsidP="007F24DF">
      <w:pPr>
        <w:pStyle w:val="Prrafodelista"/>
        <w:numPr>
          <w:ilvl w:val="1"/>
          <w:numId w:val="58"/>
        </w:numPr>
        <w:spacing w:after="0" w:line="240" w:lineRule="auto"/>
        <w:ind w:left="284" w:hanging="284"/>
        <w:contextualSpacing w:val="0"/>
        <w:jc w:val="both"/>
        <w:rPr>
          <w:rFonts w:cstheme="minorHAnsi"/>
        </w:rPr>
      </w:pPr>
      <w:r w:rsidRPr="00B415B4">
        <w:rPr>
          <w:rFonts w:cstheme="minorHAnsi"/>
          <w:b/>
        </w:rPr>
        <w:t xml:space="preserve">Nivel 3: </w:t>
      </w:r>
      <w:r w:rsidRPr="00645844">
        <w:rPr>
          <w:rFonts w:cstheme="minorHAnsi"/>
        </w:rPr>
        <w:t>El soporte de tercer nivel lo brindan los proveedores con los cuales la Unidad tiene contratos en donde se especifica las características y condiciones en las que se debe prestar el servicio de acuerdo con lo establecido en el catálogo de servicios de TI, a este nivel se recurre cuando los analistas de primer y segundo nivel no cuentan con las herramientas  ni recursos especializados para la atención de una solicitud, en este caso el analista de segundo nivel responsable del servicio solícita</w:t>
      </w:r>
      <w:r>
        <w:rPr>
          <w:rFonts w:cstheme="minorHAnsi"/>
        </w:rPr>
        <w:t xml:space="preserve"> </w:t>
      </w:r>
      <w:r w:rsidRPr="00645844">
        <w:rPr>
          <w:rFonts w:cstheme="minorHAnsi"/>
        </w:rPr>
        <w:t>y hace seguimiento a la atención de las solicitudes realizadas al proveedor.</w:t>
      </w:r>
    </w:p>
    <w:p w14:paraId="2E9B8058" w14:textId="77777777" w:rsidR="00194252" w:rsidRDefault="00194252" w:rsidP="00194252">
      <w:pPr>
        <w:pStyle w:val="Prrafodelista"/>
        <w:ind w:left="0"/>
        <w:jc w:val="both"/>
        <w:rPr>
          <w:rFonts w:cstheme="minorHAnsi"/>
        </w:rPr>
      </w:pPr>
    </w:p>
    <w:p w14:paraId="1E978384" w14:textId="33C5F515" w:rsidR="00194252" w:rsidRDefault="00194252" w:rsidP="00194252">
      <w:pPr>
        <w:pStyle w:val="Prrafodelista"/>
        <w:ind w:left="0"/>
        <w:jc w:val="both"/>
        <w:rPr>
          <w:rFonts w:cstheme="minorHAnsi"/>
        </w:rPr>
      </w:pPr>
      <w:r>
        <w:rPr>
          <w:rFonts w:cstheme="minorHAnsi"/>
        </w:rPr>
        <w:t>La Gerencia de Tecnología cuenta con una metodología para el desarrollo, mantenimiento y soporte de software o de los sistemas de información, la cual se encuentra plasmada en los procedimientos que se encuentran dentro del proceso “Provisión y Soporte de Servicios de TI” del Sistema de Gestión Integral (SGI) publicado en la Intranet: mantenimiento de aplicaciones, soporte de aplicaciones y gestión de cambios y liberaciones</w:t>
      </w:r>
      <w:r w:rsidR="004245B7">
        <w:rPr>
          <w:rFonts w:cstheme="minorHAnsi"/>
        </w:rPr>
        <w:t>.</w:t>
      </w:r>
    </w:p>
    <w:p w14:paraId="0C21DF5A" w14:textId="77777777" w:rsidR="00B8025B" w:rsidRDefault="00B8025B" w:rsidP="00C72A9A">
      <w:pPr>
        <w:pStyle w:val="Prrafodelista"/>
        <w:ind w:left="0"/>
        <w:jc w:val="both"/>
        <w:rPr>
          <w:rFonts w:cstheme="minorHAnsi"/>
          <w:highlight w:val="yellow"/>
        </w:rPr>
      </w:pPr>
    </w:p>
    <w:p w14:paraId="19CC1E14" w14:textId="77777777" w:rsidR="008C3290" w:rsidRDefault="008C3290" w:rsidP="00DB7988">
      <w:pPr>
        <w:jc w:val="both"/>
      </w:pPr>
    </w:p>
    <w:p w14:paraId="099248D5" w14:textId="70318A09" w:rsidR="32E520DC" w:rsidRDefault="32E520DC" w:rsidP="32E520DC"/>
    <w:p w14:paraId="786F314F" w14:textId="5BCF3DDA" w:rsidR="00E815CF" w:rsidRPr="00C541A1" w:rsidRDefault="00C541A1" w:rsidP="00471A13">
      <w:pPr>
        <w:pStyle w:val="Ttulo2"/>
        <w:rPr>
          <w:b/>
          <w:bCs/>
          <w:color w:val="auto"/>
        </w:rPr>
      </w:pPr>
      <w:bookmarkStart w:id="151" w:name="_Toc60058746"/>
      <w:r w:rsidRPr="00C541A1">
        <w:rPr>
          <w:b/>
          <w:bCs/>
          <w:color w:val="auto"/>
        </w:rPr>
        <w:lastRenderedPageBreak/>
        <w:t>INFRAESTRUCTURA DE TI</w:t>
      </w:r>
      <w:bookmarkEnd w:id="151"/>
    </w:p>
    <w:p w14:paraId="0A9C760D" w14:textId="5F5927E6" w:rsidR="00471A13" w:rsidRDefault="00471A13" w:rsidP="00E815CF">
      <w:pPr>
        <w:pStyle w:val="Prrafodelista"/>
        <w:ind w:left="360"/>
        <w:jc w:val="both"/>
        <w:rPr>
          <w:rFonts w:cstheme="minorHAnsi"/>
        </w:rPr>
      </w:pPr>
    </w:p>
    <w:p w14:paraId="28CFE7BC" w14:textId="00121935" w:rsidR="00ED5B58" w:rsidRDefault="007827D3" w:rsidP="003D15B3">
      <w:pPr>
        <w:pStyle w:val="Prrafodelista"/>
        <w:ind w:left="0"/>
        <w:jc w:val="both"/>
        <w:rPr>
          <w:rFonts w:cstheme="minorHAnsi"/>
        </w:rPr>
      </w:pPr>
      <w:r>
        <w:rPr>
          <w:rFonts w:cstheme="minorHAnsi"/>
        </w:rPr>
        <w:t xml:space="preserve">A continuación, se describe </w:t>
      </w:r>
      <w:r w:rsidRPr="00FA5289">
        <w:rPr>
          <w:rFonts w:cstheme="minorHAnsi"/>
        </w:rPr>
        <w:t xml:space="preserve">la situación actual </w:t>
      </w:r>
      <w:r>
        <w:rPr>
          <w:rFonts w:cstheme="minorHAnsi"/>
        </w:rPr>
        <w:t>de</w:t>
      </w:r>
      <w:r w:rsidRPr="0046752D">
        <w:rPr>
          <w:rFonts w:cstheme="minorHAnsi"/>
        </w:rPr>
        <w:t xml:space="preserve">l dominio de </w:t>
      </w:r>
      <w:r>
        <w:rPr>
          <w:rFonts w:cstheme="minorHAnsi"/>
        </w:rPr>
        <w:t>Infraest</w:t>
      </w:r>
      <w:r w:rsidR="00B372B6">
        <w:rPr>
          <w:rFonts w:cstheme="minorHAnsi"/>
        </w:rPr>
        <w:t>r</w:t>
      </w:r>
      <w:r>
        <w:rPr>
          <w:rFonts w:cstheme="minorHAnsi"/>
        </w:rPr>
        <w:t>uctura</w:t>
      </w:r>
      <w:r w:rsidRPr="0046752D">
        <w:rPr>
          <w:rFonts w:cstheme="minorHAnsi"/>
        </w:rPr>
        <w:t xml:space="preserve"> de TI </w:t>
      </w:r>
      <w:r>
        <w:rPr>
          <w:rFonts w:cstheme="minorHAnsi"/>
        </w:rPr>
        <w:t>en cuanto a</w:t>
      </w:r>
      <w:r w:rsidRPr="00ED5B58">
        <w:rPr>
          <w:rFonts w:cstheme="minorHAnsi"/>
        </w:rPr>
        <w:t xml:space="preserve"> </w:t>
      </w:r>
      <w:r w:rsidR="008F25BA">
        <w:rPr>
          <w:rFonts w:cstheme="minorHAnsi"/>
        </w:rPr>
        <w:t>la</w:t>
      </w:r>
      <w:r w:rsidR="00ED5B58" w:rsidRPr="00ED5B58">
        <w:rPr>
          <w:rFonts w:cstheme="minorHAnsi"/>
        </w:rPr>
        <w:t xml:space="preserve"> gestión del ciclo de vida de la infraestructura de TI </w:t>
      </w:r>
      <w:r w:rsidR="00FC6FD0">
        <w:rPr>
          <w:rFonts w:cstheme="minorHAnsi"/>
        </w:rPr>
        <w:t>de la Unidad Administrativa Especial de Catastro Distrital.</w:t>
      </w:r>
    </w:p>
    <w:p w14:paraId="7A5C9438" w14:textId="38310E1A" w:rsidR="003D15B3" w:rsidRDefault="003D15B3" w:rsidP="003D15B3">
      <w:pPr>
        <w:pStyle w:val="Prrafodelista"/>
        <w:ind w:left="0"/>
        <w:jc w:val="both"/>
        <w:rPr>
          <w:rFonts w:cstheme="minorHAnsi"/>
        </w:rPr>
      </w:pPr>
    </w:p>
    <w:p w14:paraId="31254870" w14:textId="30EFB78C" w:rsidR="008914D0" w:rsidRDefault="008914D0" w:rsidP="008914D0">
      <w:pPr>
        <w:pStyle w:val="Ttulo3"/>
        <w:rPr>
          <w:color w:val="auto"/>
        </w:rPr>
      </w:pPr>
      <w:bookmarkStart w:id="152" w:name="_Toc38632742"/>
      <w:bookmarkStart w:id="153" w:name="_Toc60058747"/>
      <w:r>
        <w:rPr>
          <w:color w:val="auto"/>
        </w:rPr>
        <w:t>Gestión de la o</w:t>
      </w:r>
      <w:r w:rsidRPr="00E16EF5">
        <w:rPr>
          <w:color w:val="auto"/>
        </w:rPr>
        <w:t xml:space="preserve">peración de </w:t>
      </w:r>
      <w:bookmarkEnd w:id="152"/>
      <w:r>
        <w:rPr>
          <w:color w:val="auto"/>
        </w:rPr>
        <w:t>la infraestructura tecnológica</w:t>
      </w:r>
      <w:bookmarkEnd w:id="153"/>
    </w:p>
    <w:p w14:paraId="77613FBC" w14:textId="68D7133E" w:rsidR="00EC0D8E" w:rsidRDefault="00EC0D8E" w:rsidP="00EC0D8E"/>
    <w:p w14:paraId="0764C6C8" w14:textId="77777777" w:rsidR="00EC0D8E" w:rsidRDefault="76B62379" w:rsidP="32E520DC">
      <w:pPr>
        <w:pStyle w:val="Prrafodelista"/>
        <w:ind w:left="0"/>
        <w:jc w:val="both"/>
      </w:pPr>
      <w:r w:rsidRPr="32E520DC">
        <w:t xml:space="preserve">La Gerencia de Tecnología gestiona la operación y el soporte de la infraestructura tecnológica para garantizar la estabilidad de la operación de TI y responder acorde al plan de capacidad, a través de procesos establecidos de </w:t>
      </w:r>
      <w:r>
        <w:t>administración</w:t>
      </w:r>
      <w:r w:rsidRPr="32E520DC">
        <w:t xml:space="preserve"> y operación de Infraestructura tecnológica, teniendo en cuenta las buenas prácticas. </w:t>
      </w:r>
    </w:p>
    <w:p w14:paraId="402A9D21" w14:textId="77777777" w:rsidR="00EC0D8E" w:rsidRDefault="00EC0D8E" w:rsidP="00EC0D8E">
      <w:pPr>
        <w:pStyle w:val="Prrafodelista"/>
        <w:ind w:left="0"/>
        <w:jc w:val="both"/>
        <w:rPr>
          <w:rFonts w:cstheme="minorHAnsi"/>
        </w:rPr>
      </w:pPr>
    </w:p>
    <w:p w14:paraId="3DDAD6DA" w14:textId="77777777" w:rsidR="00EC0D8E" w:rsidRDefault="00EC0D8E" w:rsidP="00EC0D8E">
      <w:pPr>
        <w:pStyle w:val="Prrafodelista"/>
        <w:ind w:left="0"/>
        <w:jc w:val="both"/>
        <w:rPr>
          <w:rFonts w:cstheme="minorHAnsi"/>
        </w:rPr>
      </w:pPr>
      <w:r>
        <w:rPr>
          <w:rFonts w:cstheme="minorHAnsi"/>
        </w:rPr>
        <w:t>La gestión de la infraestructura tecnológica se enmarca dentro de los procesos de apoyo con los que cuenta la Entidad que son el s</w:t>
      </w:r>
      <w:r w:rsidRPr="00AA202F">
        <w:rPr>
          <w:rFonts w:cstheme="minorHAnsi"/>
        </w:rPr>
        <w:t>oporte para las actividades misionales, estratégicas y de evaluación de la Unidad. Estos se componen de los procesos administrativos, financieros, jurídicos y de tecnologías</w:t>
      </w:r>
      <w:r>
        <w:rPr>
          <w:rFonts w:cstheme="minorHAnsi"/>
        </w:rPr>
        <w:t xml:space="preserve"> que </w:t>
      </w:r>
      <w:r w:rsidRPr="00AA202F">
        <w:rPr>
          <w:rFonts w:cstheme="minorHAnsi"/>
        </w:rPr>
        <w:t>son necesarios para que la Entidad se enfoque en el desarrollo de su misión, pero no son propios del objeto de esta.</w:t>
      </w:r>
    </w:p>
    <w:p w14:paraId="0F713733" w14:textId="77777777" w:rsidR="00EC0D8E" w:rsidRDefault="00EC0D8E" w:rsidP="00EC0D8E">
      <w:pPr>
        <w:pStyle w:val="Prrafodelista"/>
        <w:ind w:left="0"/>
        <w:jc w:val="both"/>
        <w:rPr>
          <w:rFonts w:cstheme="minorHAnsi"/>
        </w:rPr>
      </w:pPr>
    </w:p>
    <w:p w14:paraId="055F5661" w14:textId="27F37C17" w:rsidR="00EC0D8E" w:rsidRDefault="00EC0D8E" w:rsidP="00EC0D8E">
      <w:pPr>
        <w:pStyle w:val="Prrafodelista"/>
        <w:ind w:left="0"/>
        <w:jc w:val="both"/>
        <w:rPr>
          <w:rFonts w:ascii="Calibri" w:hAnsi="Calibri" w:cs="Tahoma"/>
        </w:rPr>
      </w:pPr>
      <w:r>
        <w:rPr>
          <w:rFonts w:cstheme="minorHAnsi"/>
        </w:rPr>
        <w:t>El proceso relacionado con la gestión de la operación de la infraestructura tecnológica el “</w:t>
      </w:r>
      <w:r w:rsidRPr="00184425">
        <w:rPr>
          <w:rFonts w:ascii="Calibri" w:hAnsi="Calibri" w:cs="Arial"/>
        </w:rPr>
        <w:t xml:space="preserve">Proceso provisión y soporte de servicios </w:t>
      </w:r>
      <w:r>
        <w:rPr>
          <w:rFonts w:ascii="Calibri" w:hAnsi="Calibri" w:cs="Arial"/>
        </w:rPr>
        <w:t>TI”, se describe en el numeral “</w:t>
      </w:r>
      <w:r w:rsidRPr="00B8079D">
        <w:rPr>
          <w:rFonts w:ascii="Calibri" w:hAnsi="Calibri" w:cs="Arial"/>
        </w:rPr>
        <w:t>6.2.1.1.3</w:t>
      </w:r>
      <w:r>
        <w:rPr>
          <w:rFonts w:ascii="Calibri" w:hAnsi="Calibri" w:cs="Arial"/>
        </w:rPr>
        <w:t xml:space="preserve"> </w:t>
      </w:r>
      <w:r w:rsidRPr="00B8079D">
        <w:rPr>
          <w:rFonts w:ascii="Calibri" w:hAnsi="Calibri" w:cs="Arial"/>
        </w:rPr>
        <w:t>Provisión y Soporte de Servicios TI</w:t>
      </w:r>
      <w:r>
        <w:rPr>
          <w:rFonts w:ascii="Calibri" w:hAnsi="Calibri" w:cs="Arial"/>
        </w:rPr>
        <w:t>”</w:t>
      </w:r>
      <w:r>
        <w:rPr>
          <w:rStyle w:val="Refdecomentario"/>
        </w:rPr>
        <w:t xml:space="preserve"> </w:t>
      </w:r>
    </w:p>
    <w:p w14:paraId="35817937" w14:textId="77777777" w:rsidR="00EC0D8E" w:rsidRDefault="00EC0D8E" w:rsidP="00EC0D8E">
      <w:pPr>
        <w:pStyle w:val="Prrafodelista"/>
        <w:ind w:left="0"/>
        <w:jc w:val="both"/>
        <w:rPr>
          <w:rFonts w:cstheme="minorHAnsi"/>
        </w:rPr>
      </w:pPr>
    </w:p>
    <w:p w14:paraId="431412BD" w14:textId="220C0F11" w:rsidR="00EC0D8E" w:rsidRDefault="00EC0D8E" w:rsidP="00EC0D8E">
      <w:pPr>
        <w:pStyle w:val="Prrafodelista"/>
        <w:ind w:left="0"/>
        <w:jc w:val="both"/>
      </w:pPr>
      <w:r w:rsidRPr="367C7651">
        <w:t>El proceso inicia con la definición de las políticas, subprocesos y procedimientos requeridos para la gestión (provisión, administración, operación, soporte y monitoreo) de los servicios, en concordancia con la arquitectura tecnológica de referencia y el catálogo de servicios de TI contemplando, igualmente, lo establecido en el Plan Estratégico de Tecnologías de la información y Comunicaciones – PETI. Se concluye con la evaluación de la gestión, teniendo en cuenta los lineamientos establecidos en el subproceso y procedimientos.</w:t>
      </w:r>
    </w:p>
    <w:p w14:paraId="741FBBBE" w14:textId="77777777" w:rsidR="00EC0D8E" w:rsidRDefault="00EC0D8E" w:rsidP="00EC0D8E">
      <w:pPr>
        <w:pStyle w:val="Prrafodelista"/>
        <w:ind w:left="0"/>
        <w:jc w:val="both"/>
        <w:rPr>
          <w:rFonts w:cstheme="minorHAnsi"/>
        </w:rPr>
      </w:pPr>
    </w:p>
    <w:p w14:paraId="00725520" w14:textId="41A0F335" w:rsidR="00EC0D8E" w:rsidRPr="0000233A" w:rsidRDefault="00EC0D8E" w:rsidP="00EC0D8E">
      <w:pPr>
        <w:pStyle w:val="Prrafodelista"/>
        <w:ind w:left="0"/>
        <w:jc w:val="both"/>
        <w:rPr>
          <w:rFonts w:cstheme="minorHAnsi"/>
        </w:rPr>
      </w:pPr>
      <w:r>
        <w:rPr>
          <w:rFonts w:cstheme="minorHAnsi"/>
        </w:rPr>
        <w:t xml:space="preserve">La descripción </w:t>
      </w:r>
      <w:r w:rsidRPr="0000233A">
        <w:rPr>
          <w:rFonts w:cstheme="minorHAnsi"/>
        </w:rPr>
        <w:t>detallada</w:t>
      </w:r>
      <w:r>
        <w:rPr>
          <w:rFonts w:cstheme="minorHAnsi"/>
        </w:rPr>
        <w:t xml:space="preserve"> de este proceso, subproceso, procedimientos, instructivos y plantillas, pueden ser consultados en el Sistema de Gestión Integral – SGI, publicada en la Intranet institucional</w:t>
      </w:r>
      <w:r w:rsidR="005324B7">
        <w:rPr>
          <w:rFonts w:cstheme="minorHAnsi"/>
        </w:rPr>
        <w:t>.</w:t>
      </w:r>
    </w:p>
    <w:p w14:paraId="3D384BB9" w14:textId="77777777" w:rsidR="00EC0D8E" w:rsidRDefault="00EC0D8E" w:rsidP="00EC0D8E">
      <w:pPr>
        <w:pStyle w:val="Prrafodelista"/>
        <w:ind w:left="0"/>
        <w:jc w:val="both"/>
        <w:rPr>
          <w:rFonts w:cstheme="minorHAnsi"/>
        </w:rPr>
      </w:pPr>
    </w:p>
    <w:p w14:paraId="33BDBA4C" w14:textId="77777777" w:rsidR="00EC0D8E" w:rsidRDefault="00EC0D8E" w:rsidP="00EC0D8E">
      <w:pPr>
        <w:pStyle w:val="Prrafodelista"/>
        <w:ind w:left="0"/>
        <w:jc w:val="both"/>
        <w:rPr>
          <w:rFonts w:cstheme="minorHAnsi"/>
        </w:rPr>
      </w:pPr>
      <w:r w:rsidRPr="005A4E97">
        <w:rPr>
          <w:rFonts w:cstheme="minorHAnsi"/>
        </w:rPr>
        <w:t>La Mesa de Servicios de la UAECD es la herramienta por medio del cual la Gerencia de Tecnología presta los servicios acordados en su Catálogo, es decir es el canal a través del cual los usuarios solicitan la prestación de los servicios definidos por la Gerencia de Tecnología</w:t>
      </w:r>
      <w:r>
        <w:rPr>
          <w:rFonts w:cstheme="minorHAnsi"/>
        </w:rPr>
        <w:t>.</w:t>
      </w:r>
    </w:p>
    <w:p w14:paraId="10A0BC7F" w14:textId="77777777" w:rsidR="00EC0D8E" w:rsidRDefault="00EC0D8E" w:rsidP="00EC0D8E">
      <w:pPr>
        <w:pStyle w:val="Prrafodelista"/>
        <w:ind w:left="0"/>
        <w:jc w:val="both"/>
        <w:rPr>
          <w:rFonts w:cstheme="minorHAnsi"/>
        </w:rPr>
      </w:pPr>
    </w:p>
    <w:p w14:paraId="016C012C" w14:textId="77777777" w:rsidR="00EC0D8E" w:rsidRDefault="00EC0D8E" w:rsidP="00EC0D8E">
      <w:pPr>
        <w:pStyle w:val="Prrafodelista"/>
        <w:ind w:left="0"/>
        <w:jc w:val="both"/>
        <w:rPr>
          <w:rFonts w:cstheme="minorHAnsi"/>
        </w:rPr>
      </w:pPr>
      <w:r>
        <w:rPr>
          <w:rFonts w:cstheme="minorHAnsi"/>
        </w:rPr>
        <w:t xml:space="preserve">A través de la intranet o del portal de la UAECD se puede acceder a la mesa de servicios, en la cual los usuarios registrados podrán: </w:t>
      </w:r>
    </w:p>
    <w:p w14:paraId="2775AED5" w14:textId="77777777" w:rsidR="00EC0D8E" w:rsidRDefault="00EC0D8E" w:rsidP="00EC0D8E">
      <w:pPr>
        <w:pStyle w:val="Prrafodelista"/>
        <w:ind w:left="0"/>
        <w:jc w:val="both"/>
        <w:rPr>
          <w:rFonts w:cstheme="minorHAnsi"/>
        </w:rPr>
      </w:pPr>
    </w:p>
    <w:p w14:paraId="68C0DD8C" w14:textId="77777777" w:rsidR="00EC0D8E" w:rsidRDefault="00EC0D8E" w:rsidP="007F24DF">
      <w:pPr>
        <w:pStyle w:val="Prrafodelista"/>
        <w:numPr>
          <w:ilvl w:val="0"/>
          <w:numId w:val="39"/>
        </w:numPr>
        <w:jc w:val="both"/>
        <w:rPr>
          <w:rFonts w:cstheme="minorHAnsi"/>
        </w:rPr>
      </w:pPr>
      <w:r>
        <w:rPr>
          <w:rFonts w:cstheme="minorHAnsi"/>
        </w:rPr>
        <w:t>Registrar la solicitud</w:t>
      </w:r>
    </w:p>
    <w:p w14:paraId="4A0023BB" w14:textId="77777777" w:rsidR="00EC0D8E" w:rsidRDefault="00EC0D8E" w:rsidP="007F24DF">
      <w:pPr>
        <w:pStyle w:val="Prrafodelista"/>
        <w:numPr>
          <w:ilvl w:val="0"/>
          <w:numId w:val="39"/>
        </w:numPr>
        <w:jc w:val="both"/>
        <w:rPr>
          <w:rFonts w:cstheme="minorHAnsi"/>
        </w:rPr>
      </w:pPr>
      <w:r>
        <w:rPr>
          <w:rFonts w:cstheme="minorHAnsi"/>
        </w:rPr>
        <w:t>Hacer seguimiento a su solicitud</w:t>
      </w:r>
    </w:p>
    <w:p w14:paraId="02679341" w14:textId="77777777" w:rsidR="00EC0D8E" w:rsidRDefault="00EC0D8E" w:rsidP="00EC0D8E">
      <w:pPr>
        <w:pStyle w:val="Prrafodelista"/>
        <w:jc w:val="both"/>
        <w:rPr>
          <w:rFonts w:cstheme="minorHAnsi"/>
        </w:rPr>
      </w:pPr>
    </w:p>
    <w:p w14:paraId="5A88E1AE" w14:textId="77777777" w:rsidR="00EC0D8E" w:rsidRDefault="00EC0D8E" w:rsidP="00EC0D8E">
      <w:pPr>
        <w:pStyle w:val="Prrafodelista"/>
        <w:ind w:left="0"/>
        <w:jc w:val="both"/>
        <w:rPr>
          <w:rFonts w:cstheme="minorHAnsi"/>
        </w:rPr>
      </w:pPr>
      <w:r>
        <w:rPr>
          <w:rFonts w:cstheme="minorHAnsi"/>
        </w:rPr>
        <w:t>La mesa de servicios genera una n</w:t>
      </w:r>
      <w:r w:rsidRPr="00A157CF">
        <w:rPr>
          <w:rFonts w:cstheme="minorHAnsi"/>
        </w:rPr>
        <w:t>otificación automática al correo electrónico institucional del usuario que solicita el servicio, cuando su ticket cambia de estado.</w:t>
      </w:r>
    </w:p>
    <w:p w14:paraId="5046AB7A" w14:textId="77777777" w:rsidR="00EC0D8E" w:rsidRDefault="00EC0D8E" w:rsidP="00EC0D8E">
      <w:pPr>
        <w:pStyle w:val="Prrafodelista"/>
        <w:ind w:left="0"/>
        <w:jc w:val="both"/>
        <w:rPr>
          <w:rFonts w:cstheme="minorHAnsi"/>
        </w:rPr>
      </w:pPr>
    </w:p>
    <w:p w14:paraId="422D3AF1" w14:textId="42EC3B1F" w:rsidR="00EC0D8E" w:rsidRDefault="00EC0D8E" w:rsidP="00EC0D8E">
      <w:pPr>
        <w:pStyle w:val="Prrafodelista"/>
        <w:ind w:left="0"/>
        <w:jc w:val="both"/>
        <w:rPr>
          <w:rFonts w:cstheme="minorHAnsi"/>
        </w:rPr>
      </w:pPr>
      <w:r>
        <w:rPr>
          <w:rFonts w:cstheme="minorHAnsi"/>
        </w:rPr>
        <w:t>Para la atención se tienen definidos los siguientes acuerdos de niveles de servicio (ANS) y condiciones:</w:t>
      </w:r>
    </w:p>
    <w:p w14:paraId="5C3AFE4D" w14:textId="77777777" w:rsidR="00EC0D8E" w:rsidRPr="0022476C" w:rsidRDefault="00EC0D8E" w:rsidP="007F24DF">
      <w:pPr>
        <w:pStyle w:val="Prrafodelista"/>
        <w:numPr>
          <w:ilvl w:val="0"/>
          <w:numId w:val="40"/>
        </w:numPr>
        <w:jc w:val="both"/>
        <w:rPr>
          <w:rFonts w:cstheme="minorHAnsi"/>
        </w:rPr>
      </w:pPr>
      <w:r w:rsidRPr="0022476C">
        <w:rPr>
          <w:rFonts w:cstheme="minorHAnsi"/>
        </w:rPr>
        <w:t>TODOS deberán ingresar sus solicitudes por la herramienta</w:t>
      </w:r>
      <w:r>
        <w:rPr>
          <w:rFonts w:cstheme="minorHAnsi"/>
        </w:rPr>
        <w:t xml:space="preserve"> de la mesa de ayuda</w:t>
      </w:r>
    </w:p>
    <w:p w14:paraId="5E3AA624" w14:textId="77777777" w:rsidR="00EC0D8E" w:rsidRPr="0022476C" w:rsidRDefault="00EC0D8E" w:rsidP="007F24DF">
      <w:pPr>
        <w:pStyle w:val="Prrafodelista"/>
        <w:numPr>
          <w:ilvl w:val="0"/>
          <w:numId w:val="40"/>
        </w:numPr>
        <w:jc w:val="both"/>
        <w:rPr>
          <w:rFonts w:cstheme="minorHAnsi"/>
        </w:rPr>
      </w:pPr>
      <w:r w:rsidRPr="0022476C">
        <w:rPr>
          <w:rFonts w:cstheme="minorHAnsi"/>
        </w:rPr>
        <w:t>Diagnóstico inicial menor a 2 horas en primer nivel</w:t>
      </w:r>
    </w:p>
    <w:p w14:paraId="0B048893" w14:textId="77777777" w:rsidR="00EC0D8E" w:rsidRPr="0022476C" w:rsidRDefault="00EC0D8E" w:rsidP="007F24DF">
      <w:pPr>
        <w:pStyle w:val="Prrafodelista"/>
        <w:numPr>
          <w:ilvl w:val="0"/>
          <w:numId w:val="40"/>
        </w:numPr>
        <w:jc w:val="both"/>
        <w:rPr>
          <w:rFonts w:cstheme="minorHAnsi"/>
        </w:rPr>
      </w:pPr>
      <w:r w:rsidRPr="0022476C">
        <w:rPr>
          <w:rFonts w:cstheme="minorHAnsi"/>
        </w:rPr>
        <w:t>12 horas hábiles para validar la respuesta del analista, luego de este tiempo el ticket se cierra automáticamente.</w:t>
      </w:r>
    </w:p>
    <w:p w14:paraId="47F82C8B" w14:textId="77777777" w:rsidR="00EC0D8E" w:rsidRPr="0022476C" w:rsidRDefault="00EC0D8E" w:rsidP="007F24DF">
      <w:pPr>
        <w:pStyle w:val="Prrafodelista"/>
        <w:numPr>
          <w:ilvl w:val="0"/>
          <w:numId w:val="40"/>
        </w:numPr>
        <w:jc w:val="both"/>
        <w:rPr>
          <w:rFonts w:cstheme="minorHAnsi"/>
        </w:rPr>
      </w:pPr>
      <w:r w:rsidRPr="0022476C">
        <w:rPr>
          <w:rFonts w:cstheme="minorHAnsi"/>
        </w:rPr>
        <w:t>La priorización la hará la mesa de servicios: Impacto + urgencia</w:t>
      </w:r>
    </w:p>
    <w:p w14:paraId="16D1B2BB" w14:textId="77777777" w:rsidR="00EC0D8E" w:rsidRPr="0022476C" w:rsidRDefault="00EC0D8E" w:rsidP="007F24DF">
      <w:pPr>
        <w:pStyle w:val="Prrafodelista"/>
        <w:numPr>
          <w:ilvl w:val="0"/>
          <w:numId w:val="40"/>
        </w:numPr>
        <w:jc w:val="both"/>
        <w:rPr>
          <w:rFonts w:cstheme="minorHAnsi"/>
        </w:rPr>
      </w:pPr>
      <w:r w:rsidRPr="0022476C">
        <w:rPr>
          <w:rFonts w:cstheme="minorHAnsi"/>
        </w:rPr>
        <w:t>Horario de Atención primer nivel de soporte: Lunes a Viernes de 7 a.m. a 6 p.m.  y Sábados de 8 a.m. a 12 del medio día</w:t>
      </w:r>
    </w:p>
    <w:p w14:paraId="05C2686F" w14:textId="77777777" w:rsidR="00EC0D8E" w:rsidRDefault="00EC0D8E" w:rsidP="007F24DF">
      <w:pPr>
        <w:pStyle w:val="Prrafodelista"/>
        <w:numPr>
          <w:ilvl w:val="0"/>
          <w:numId w:val="40"/>
        </w:numPr>
        <w:jc w:val="both"/>
        <w:rPr>
          <w:rFonts w:cstheme="minorHAnsi"/>
        </w:rPr>
      </w:pPr>
      <w:r w:rsidRPr="0022476C">
        <w:rPr>
          <w:rFonts w:cstheme="minorHAnsi"/>
        </w:rPr>
        <w:t>Horario de Atención segundo nivel de soporte: Lunes a Viernes 7 a.m. a 4:30 p.m.</w:t>
      </w:r>
    </w:p>
    <w:p w14:paraId="0E2D1C28" w14:textId="77777777" w:rsidR="00EC0D8E" w:rsidRDefault="00EC0D8E" w:rsidP="00EC0D8E">
      <w:pPr>
        <w:pStyle w:val="Prrafodelista"/>
        <w:ind w:left="0"/>
        <w:jc w:val="both"/>
        <w:rPr>
          <w:rFonts w:cstheme="minorHAnsi"/>
        </w:rPr>
      </w:pPr>
    </w:p>
    <w:p w14:paraId="739DD5FD" w14:textId="77777777" w:rsidR="00EC0D8E" w:rsidRDefault="00EC0D8E" w:rsidP="00EC0D8E">
      <w:pPr>
        <w:pStyle w:val="Prrafodelista"/>
        <w:ind w:left="0"/>
        <w:jc w:val="both"/>
        <w:rPr>
          <w:rFonts w:cstheme="minorHAnsi"/>
        </w:rPr>
      </w:pPr>
      <w:r>
        <w:rPr>
          <w:rFonts w:cstheme="minorHAnsi"/>
        </w:rPr>
        <w:t>Desde la herramienta de la mesa de ayuda se obtienen estadísticas para medir la eficiencia de las soluciones y el grado de satisfacción de los usuarios.</w:t>
      </w:r>
    </w:p>
    <w:p w14:paraId="0927323D" w14:textId="77777777" w:rsidR="00EC0D8E" w:rsidRDefault="00EC0D8E" w:rsidP="00EC0D8E">
      <w:pPr>
        <w:pStyle w:val="Prrafodelista"/>
        <w:ind w:left="0"/>
        <w:jc w:val="both"/>
        <w:rPr>
          <w:rFonts w:cstheme="minorHAnsi"/>
        </w:rPr>
      </w:pPr>
    </w:p>
    <w:p w14:paraId="3FBF1438" w14:textId="77777777" w:rsidR="00EC0D8E" w:rsidRPr="00E16EF5" w:rsidRDefault="00EC0D8E" w:rsidP="00EC0D8E">
      <w:pPr>
        <w:pStyle w:val="Ttulo3"/>
        <w:rPr>
          <w:color w:val="auto"/>
        </w:rPr>
      </w:pPr>
      <w:bookmarkStart w:id="154" w:name="_Toc39839222"/>
      <w:bookmarkStart w:id="155" w:name="_Toc60058748"/>
      <w:r>
        <w:rPr>
          <w:color w:val="auto"/>
        </w:rPr>
        <w:t>Capacidades de</w:t>
      </w:r>
      <w:r w:rsidRPr="00E16EF5">
        <w:rPr>
          <w:color w:val="auto"/>
        </w:rPr>
        <w:t xml:space="preserve"> </w:t>
      </w:r>
      <w:r>
        <w:rPr>
          <w:color w:val="auto"/>
        </w:rPr>
        <w:t>la infraestructura tecnológica</w:t>
      </w:r>
      <w:bookmarkEnd w:id="154"/>
      <w:bookmarkEnd w:id="155"/>
    </w:p>
    <w:p w14:paraId="20777BD1" w14:textId="77777777" w:rsidR="00EC0D8E" w:rsidRPr="00E16EF5" w:rsidRDefault="00EC0D8E" w:rsidP="00EC0D8E">
      <w:pPr>
        <w:pStyle w:val="Prrafodelista"/>
        <w:ind w:left="360"/>
        <w:jc w:val="both"/>
        <w:rPr>
          <w:rFonts w:cstheme="minorHAnsi"/>
        </w:rPr>
      </w:pPr>
    </w:p>
    <w:p w14:paraId="33397C53" w14:textId="249D02CF" w:rsidR="00F125DC" w:rsidRPr="00CE6C84" w:rsidRDefault="00F125DC" w:rsidP="00CE6C84">
      <w:pPr>
        <w:pStyle w:val="Ttulo4"/>
      </w:pPr>
      <w:r w:rsidRPr="00CE6C84">
        <w:t>Infraestructura de centro de datos</w:t>
      </w:r>
    </w:p>
    <w:p w14:paraId="3F633FAA" w14:textId="77777777" w:rsidR="00F125DC" w:rsidRPr="00F125DC" w:rsidRDefault="00F125DC" w:rsidP="00F125DC">
      <w:pPr>
        <w:jc w:val="both"/>
        <w:rPr>
          <w:lang w:val="es-ES"/>
        </w:rPr>
      </w:pPr>
    </w:p>
    <w:p w14:paraId="5D8E297C" w14:textId="77777777" w:rsidR="00F125DC" w:rsidRPr="00F125DC" w:rsidRDefault="00F125DC" w:rsidP="00F125DC">
      <w:pPr>
        <w:jc w:val="both"/>
        <w:rPr>
          <w:lang w:val="es-ES"/>
        </w:rPr>
      </w:pPr>
      <w:r w:rsidRPr="00F125DC">
        <w:rPr>
          <w:lang w:val="es-ES"/>
        </w:rPr>
        <w:t>A nivel de centro de datos, la UAECD aloja sus equipos de cómputo principales en un centro de datos compartido por la Secretaría Distrital de Hacienda. Este centro de datos fue diseñado para que varias Entidades del nivel distrital pudieran alojar sus propios equipos de cómputo permitiéndoles contar con un sitio confiable que cumpliera con todas las características de un centro de datos de nivel III, estas características proporcionan cumplimiento de estándares internacionales en cuanto a sistemas de control de acceso, sistemas de redundancia eléctrica, sistemas ininterrumpidos de potencia, sistemas de detección y extinción de incendios, etc. Adicionalmente, como estrategia de continuidad de servicios tecnológicos, la Unidad cuenta con el servicio de centro alterno de cómputo.</w:t>
      </w:r>
    </w:p>
    <w:p w14:paraId="31DA53E3" w14:textId="77777777" w:rsidR="00F125DC" w:rsidRPr="00F125DC" w:rsidRDefault="00F125DC" w:rsidP="00F125DC">
      <w:pPr>
        <w:jc w:val="both"/>
        <w:rPr>
          <w:lang w:val="es-ES"/>
        </w:rPr>
      </w:pPr>
    </w:p>
    <w:p w14:paraId="0AC8ED93" w14:textId="4AA3F595" w:rsidR="00F125DC" w:rsidRDefault="00F125DC" w:rsidP="00F125DC">
      <w:pPr>
        <w:jc w:val="both"/>
        <w:rPr>
          <w:lang w:val="es-ES"/>
        </w:rPr>
      </w:pPr>
      <w:r w:rsidRPr="00F125DC">
        <w:rPr>
          <w:lang w:val="es-ES"/>
        </w:rPr>
        <w:t xml:space="preserve">A nivel de infraestructura de servidores de cómputo principales, la Unidad cuenta con sistemas de cómputo especializados en virtualización de recursos. Estos sistemas están basados en arquitectura x86, lo que le permite compatibilidad con la gran mayoría de los productos y soluciones de software existentes en el mercado. </w:t>
      </w:r>
    </w:p>
    <w:p w14:paraId="0F112994" w14:textId="77777777" w:rsidR="00300D25" w:rsidRDefault="00300D25" w:rsidP="00F125DC">
      <w:pPr>
        <w:jc w:val="both"/>
        <w:rPr>
          <w:lang w:val="es-ES"/>
        </w:rPr>
      </w:pPr>
    </w:p>
    <w:p w14:paraId="6C747471" w14:textId="0169ACB2" w:rsidR="00300D25" w:rsidRDefault="00CE4FCC" w:rsidP="00300D25">
      <w:pPr>
        <w:pStyle w:val="Ttulo4"/>
      </w:pPr>
      <w:r w:rsidRPr="00CE4FCC">
        <w:t>Infraestructura de seguridad informática</w:t>
      </w:r>
    </w:p>
    <w:p w14:paraId="4E12D180" w14:textId="77777777" w:rsidR="00300D25" w:rsidRPr="00300D25" w:rsidRDefault="00300D25" w:rsidP="00300D25"/>
    <w:p w14:paraId="68073D22" w14:textId="0FD4A96D" w:rsidR="00300D25" w:rsidRPr="00300D25" w:rsidRDefault="00300D25" w:rsidP="00300D25">
      <w:pPr>
        <w:jc w:val="both"/>
        <w:rPr>
          <w:lang w:val="es-ES"/>
        </w:rPr>
      </w:pPr>
      <w:r w:rsidRPr="00300D25">
        <w:rPr>
          <w:lang w:val="es-ES"/>
        </w:rPr>
        <w:t>Actualmente la UAECD cuenta con una infraestructura de seguridad informática, que permite la protección de la información y de los componentes informáticos que generan estos datos, información primordial estratégicas y misionales de la Entidad. Esta infraestructura de seguridad permite asegurar la autenticación, confidencialidad y disponibilidad de la información, además de asegurar el cumplimiento a los lineamientos en temas de seguridad de la información.</w:t>
      </w:r>
    </w:p>
    <w:p w14:paraId="6FBF249D" w14:textId="686C346C" w:rsidR="009D7557" w:rsidRDefault="00300D25" w:rsidP="00300D25">
      <w:pPr>
        <w:jc w:val="both"/>
        <w:rPr>
          <w:lang w:val="es-ES"/>
        </w:rPr>
      </w:pPr>
      <w:r w:rsidRPr="00300D25">
        <w:rPr>
          <w:lang w:val="es-ES"/>
        </w:rPr>
        <w:t>El siguiente diagrama ilustra el esquema general de la infraestructura de seguridad informática de la UAECD.</w:t>
      </w:r>
    </w:p>
    <w:p w14:paraId="6F277B85" w14:textId="77777777" w:rsidR="00CC5348" w:rsidRDefault="0093474A" w:rsidP="00CC5348">
      <w:pPr>
        <w:keepNext/>
        <w:jc w:val="both"/>
      </w:pPr>
      <w:r>
        <w:rPr>
          <w:noProof/>
        </w:rPr>
        <w:drawing>
          <wp:inline distT="0" distB="0" distL="0" distR="0" wp14:anchorId="15559F55" wp14:editId="4BF0A7D2">
            <wp:extent cx="5993128" cy="3462655"/>
            <wp:effectExtent l="0" t="0" r="762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83">
                      <a:extLst>
                        <a:ext uri="{28A0092B-C50C-407E-A947-70E740481C1C}">
                          <a14:useLocalDpi xmlns:a14="http://schemas.microsoft.com/office/drawing/2010/main" val="0"/>
                        </a:ext>
                      </a:extLst>
                    </a:blip>
                    <a:stretch>
                      <a:fillRect/>
                    </a:stretch>
                  </pic:blipFill>
                  <pic:spPr>
                    <a:xfrm>
                      <a:off x="0" y="0"/>
                      <a:ext cx="5993128" cy="3462655"/>
                    </a:xfrm>
                    <a:prstGeom prst="rect">
                      <a:avLst/>
                    </a:prstGeom>
                  </pic:spPr>
                </pic:pic>
              </a:graphicData>
            </a:graphic>
          </wp:inline>
        </w:drawing>
      </w:r>
    </w:p>
    <w:p w14:paraId="17AAE054" w14:textId="3CD71271" w:rsidR="009D7557" w:rsidRPr="00F125DC" w:rsidRDefault="00CC5348" w:rsidP="00CC5348">
      <w:pPr>
        <w:pStyle w:val="Descripcin"/>
        <w:jc w:val="center"/>
        <w:rPr>
          <w:lang w:val="es-ES"/>
        </w:rPr>
      </w:pPr>
      <w:bookmarkStart w:id="156" w:name="_Toc58097414"/>
      <w:r>
        <w:t xml:space="preserve">Ilustración </w:t>
      </w:r>
      <w:r>
        <w:fldChar w:fldCharType="begin"/>
      </w:r>
      <w:r>
        <w:instrText>SEQ Ilustración \* ARABIC</w:instrText>
      </w:r>
      <w:r>
        <w:fldChar w:fldCharType="separate"/>
      </w:r>
      <w:r w:rsidR="00C54E23">
        <w:rPr>
          <w:noProof/>
        </w:rPr>
        <w:t>31</w:t>
      </w:r>
      <w:r>
        <w:fldChar w:fldCharType="end"/>
      </w:r>
      <w:r>
        <w:t xml:space="preserve">. </w:t>
      </w:r>
      <w:r w:rsidRPr="003729E4">
        <w:t>Esquema de Seguridad Informática UAECD</w:t>
      </w:r>
      <w:bookmarkEnd w:id="156"/>
    </w:p>
    <w:p w14:paraId="3F263BCB" w14:textId="5720FF77" w:rsidR="00F125DC" w:rsidRDefault="000415A6" w:rsidP="00EC0D8E">
      <w:pPr>
        <w:jc w:val="both"/>
      </w:pPr>
      <w:r w:rsidRPr="000415A6">
        <w:lastRenderedPageBreak/>
        <w:t>De acuerdo con las amenazas que exponen y evolucionan frecuentemente, se mantiene una infraestructura que previene en un alto grado estas amenazas, apoyados con procedimientos, procesos y recurso humano, se encuentra conformada por los siguientes componentes</w:t>
      </w:r>
      <w:r>
        <w:t>:</w:t>
      </w:r>
    </w:p>
    <w:p w14:paraId="365C3FFE" w14:textId="7A7D3FAF" w:rsidR="00832A91" w:rsidRDefault="00832A91" w:rsidP="007F24DF">
      <w:pPr>
        <w:pStyle w:val="Prrafodelista"/>
        <w:numPr>
          <w:ilvl w:val="0"/>
          <w:numId w:val="101"/>
        </w:numPr>
        <w:jc w:val="both"/>
      </w:pPr>
      <w:r>
        <w:t>FIREWALL</w:t>
      </w:r>
    </w:p>
    <w:p w14:paraId="0C0FC5EC" w14:textId="77777777" w:rsidR="00832A91" w:rsidRDefault="00832A91" w:rsidP="00832A91">
      <w:pPr>
        <w:jc w:val="both"/>
      </w:pPr>
      <w:r>
        <w:t>El firewall es un dispositivo de seguridad el cual tiene funcionalidad controlar el tráfico entre diferentes redes mediante políticas de acceso, su función es permitir o denegar las conexiones entre las diferentes redes estableciendo un control a nivel de capa de red y de transporte.</w:t>
      </w:r>
    </w:p>
    <w:p w14:paraId="37E64C24" w14:textId="77777777" w:rsidR="00832A91" w:rsidRDefault="00832A91" w:rsidP="00832A91">
      <w:pPr>
        <w:jc w:val="both"/>
      </w:pPr>
      <w:r>
        <w:t>El firewall implementado en la UAECD es de próxima generación, que cuenta con funcionalidades más avanzadas utilizando controles en todas las capas del modelo OSI, así que permite filtrar tráfico a nivel de dispositivo, autenticación de usuarios, perfiles de seguridad como IPS, WebFilter, Application Filter y como gateway VPN.</w:t>
      </w:r>
    </w:p>
    <w:p w14:paraId="4290AAF3" w14:textId="77777777" w:rsidR="00832A91" w:rsidRDefault="00832A91" w:rsidP="00832A91">
      <w:pPr>
        <w:jc w:val="both"/>
      </w:pPr>
      <w:r>
        <w:t>La Unidad cuenta con dos Firewalls físicos en la infraestructura de la UAECD, que permiten la creación de hasta 10 firewalls virtuales o VDOMS. De acuerdo con las necesidades de la Unidad, se crearon 4 firewalls virtuales, cada uno encargado de mantener políticas de acuerdo con su función.</w:t>
      </w:r>
    </w:p>
    <w:p w14:paraId="45271B2B" w14:textId="3140ABDA" w:rsidR="00832A91" w:rsidRDefault="00832A91" w:rsidP="00832A91">
      <w:pPr>
        <w:jc w:val="both"/>
      </w:pPr>
      <w:r>
        <w:t>La unidad cuenta con un Firewall virtualizado en Azure, el cual protege la infraestructura con que cuenta la UAECD en la nube de Microsoft.</w:t>
      </w:r>
    </w:p>
    <w:p w14:paraId="1C310633" w14:textId="621E73A1" w:rsidR="00832A91" w:rsidRDefault="00832A91" w:rsidP="007F24DF">
      <w:pPr>
        <w:pStyle w:val="Prrafodelista"/>
        <w:numPr>
          <w:ilvl w:val="0"/>
          <w:numId w:val="100"/>
        </w:numPr>
        <w:jc w:val="both"/>
      </w:pPr>
      <w:r>
        <w:t>FIREWALL DE APLICACIÓN</w:t>
      </w:r>
    </w:p>
    <w:p w14:paraId="463E5116" w14:textId="77777777" w:rsidR="00832A91" w:rsidRDefault="00832A91" w:rsidP="00832A91">
      <w:pPr>
        <w:jc w:val="both"/>
      </w:pPr>
      <w:r>
        <w:t>El firewall de aplicación es una plataforma de propósito específico, para proteger las aplicaciones WEB de todos los vectores de ataque y amenazas hacia la capa de aplicación, puede detectar vulnerabilidades a nivel de aplicación y proteger mediante análisis especifico, métodos, y controles.</w:t>
      </w:r>
    </w:p>
    <w:p w14:paraId="6AE16277" w14:textId="77777777" w:rsidR="00832A91" w:rsidRDefault="00832A91" w:rsidP="00832A91">
      <w:pPr>
        <w:jc w:val="both"/>
      </w:pPr>
      <w:r>
        <w:t>Actualmente la Unidad cuenta con dos plataformas Firewall de Aplicación en alta disponibilidad para la protección de las aplicaciones WEB soportadas en la infraestructura de la UAECD.</w:t>
      </w:r>
    </w:p>
    <w:p w14:paraId="75E016D9" w14:textId="77777777" w:rsidR="00832A91" w:rsidRDefault="00832A91" w:rsidP="00832A91">
      <w:pPr>
        <w:jc w:val="both"/>
      </w:pPr>
      <w:r>
        <w:t>La Entidad cuenta con un Firewall de Aplicación para la protección de las aplicaciones WEB soportadas en la infraestructura de Azure de la UAECD.</w:t>
      </w:r>
    </w:p>
    <w:p w14:paraId="1F5A51EC" w14:textId="608F24CC" w:rsidR="00832A91" w:rsidRDefault="00832A91" w:rsidP="007F24DF">
      <w:pPr>
        <w:pStyle w:val="Prrafodelista"/>
        <w:numPr>
          <w:ilvl w:val="0"/>
          <w:numId w:val="99"/>
        </w:numPr>
        <w:jc w:val="both"/>
      </w:pPr>
      <w:r>
        <w:t>SIEM</w:t>
      </w:r>
    </w:p>
    <w:p w14:paraId="5D9E978C" w14:textId="77777777" w:rsidR="00832A91" w:rsidRDefault="00832A91" w:rsidP="00832A91">
      <w:pPr>
        <w:jc w:val="both"/>
      </w:pPr>
      <w:r>
        <w:t>La plataforma SIEM nos permite realizar dos actividades claves que apoyan la seguridad de la UAECD, es el monitoreo de red que permite preventivamente detectar comportamientos anormales en las plataformas de la infraestructura tecnológica y los servicios soportados, el segundo es el monitoreo y correlación de eventos de seguridad que ayudan a evidenciar de forma preventiva situaciones de riesgo, como accesos no autorizados, comportamientos anómalos, intentos para aprovechar vulnerabilidades mediante la recolección, tratamiento y análisis de los eventos generados por los activos de información de la Entidad.</w:t>
      </w:r>
    </w:p>
    <w:p w14:paraId="3FDFEA0C" w14:textId="77777777" w:rsidR="00832A91" w:rsidRDefault="00832A91" w:rsidP="00832A91">
      <w:pPr>
        <w:jc w:val="both"/>
      </w:pPr>
      <w:r>
        <w:lastRenderedPageBreak/>
        <w:t>La UAECD cuenta con una plataforma virtual SIEM, aprovisionada en un servidor virtual, la cual está configurada para recolectar los eventos de los equipos de infraestructura tecnológica de la UAECD.</w:t>
      </w:r>
    </w:p>
    <w:p w14:paraId="290019AD" w14:textId="03CCCC56" w:rsidR="00832A91" w:rsidRDefault="00832A91" w:rsidP="007F24DF">
      <w:pPr>
        <w:pStyle w:val="Prrafodelista"/>
        <w:numPr>
          <w:ilvl w:val="0"/>
          <w:numId w:val="98"/>
        </w:numPr>
        <w:jc w:val="both"/>
      </w:pPr>
      <w:r>
        <w:t>ANTIVIRUS</w:t>
      </w:r>
    </w:p>
    <w:p w14:paraId="1FBA53B2" w14:textId="77777777" w:rsidR="00832A91" w:rsidRDefault="00832A91" w:rsidP="00832A91">
      <w:pPr>
        <w:jc w:val="both"/>
      </w:pPr>
      <w:r>
        <w:t>El antivirus es la herramienta cuyo objetivo es detectar y eliminar los virus que se puedan atacar la red de la Unidad en los equipos de usuario final o servidores en los sistemas operativos actuales, este sistema de antivirus no solo busca detectar los virus sino bloquearlos, desinfectar y prevenir su reproducción en otras máquinas, son capaces de reconocer malware, spyware, rootkits entre otros.</w:t>
      </w:r>
    </w:p>
    <w:p w14:paraId="389C45F2" w14:textId="3D9B46F4" w:rsidR="00832A91" w:rsidRDefault="00832A91" w:rsidP="007F24DF">
      <w:pPr>
        <w:pStyle w:val="Prrafodelista"/>
        <w:numPr>
          <w:ilvl w:val="0"/>
          <w:numId w:val="97"/>
        </w:numPr>
        <w:jc w:val="both"/>
      </w:pPr>
      <w:r>
        <w:t>BALANCEADORES DE CARGA</w:t>
      </w:r>
    </w:p>
    <w:p w14:paraId="12545AE7" w14:textId="77777777" w:rsidR="00832A91" w:rsidRDefault="00832A91" w:rsidP="00832A91">
      <w:pPr>
        <w:jc w:val="both"/>
      </w:pPr>
      <w:r>
        <w:t>Un balanceador de carga propende por el equilibrio de tráfico de carga de los diferentes servidores de una entidad, que generalmente prestan al mismo servicio. El balanceo de carga tiene como objetivo optimizar el uso de recursos, mejorar el rendimiento, disminuir los tiempos de respuesta, proporcionar redundancia y evitar la sobrecarga de cualquier servidor individual. El uso de múltiples componentes con balanceo de carga en lugar de un solo componente aumenta la fiabilidad y la disponibilidad a través de la redundancia.</w:t>
      </w:r>
    </w:p>
    <w:p w14:paraId="6BCFDBF8" w14:textId="12D178FF" w:rsidR="00832A91" w:rsidRDefault="00832A91" w:rsidP="00832A91">
      <w:pPr>
        <w:jc w:val="both"/>
      </w:pPr>
      <w:r>
        <w:t>Dentro de sus funciones actuales en la UAECD, los balanceadores se configuran con direcciones IPs virtuales a manera de servidores virtuales, los cuales distribuyen las conexiones entre diferentes servidores físicos o “pool members” según la configuración establecida con el fin de tener disponibilidad en el acceso a las aplicaciones y el enmascaramiento de los recursos de los servidores físicos como puertos e IPs internas, garantizando la seguridad de los mismos ya que lo visible hacia internet o extranet es solo el servidor virtual.</w:t>
      </w:r>
    </w:p>
    <w:p w14:paraId="27F569F9" w14:textId="5B74F1CF" w:rsidR="000415A6" w:rsidRDefault="00832A91" w:rsidP="00832A91">
      <w:pPr>
        <w:jc w:val="both"/>
      </w:pPr>
      <w:r>
        <w:t>Como se muestra en la Ilustración del esquema de seguridad informática UAECD los balanceadores de carga intervienen en la capa de aplicaciones actualmente, realizando balanceo a las aplicaciones de ambientes de producción, pruebas y desarrollo.</w:t>
      </w:r>
    </w:p>
    <w:p w14:paraId="306D734F" w14:textId="71ED60C2" w:rsidR="00196DF6" w:rsidRDefault="00196DF6" w:rsidP="00832A91">
      <w:pPr>
        <w:jc w:val="both"/>
      </w:pPr>
    </w:p>
    <w:p w14:paraId="3AA5E21F" w14:textId="691BA160" w:rsidR="00196DF6" w:rsidRDefault="00196DF6" w:rsidP="00CE2E6B">
      <w:pPr>
        <w:pStyle w:val="Ttulo4"/>
      </w:pPr>
      <w:r w:rsidRPr="00196DF6">
        <w:t>Conectividad</w:t>
      </w:r>
    </w:p>
    <w:p w14:paraId="52353A21" w14:textId="091B96CC" w:rsidR="000415A6" w:rsidRDefault="00323162" w:rsidP="00EC0D8E">
      <w:pPr>
        <w:jc w:val="both"/>
      </w:pPr>
      <w:r>
        <w:tab/>
      </w:r>
    </w:p>
    <w:p w14:paraId="6B132392" w14:textId="1963BB9E" w:rsidR="00646CCE" w:rsidRDefault="00646CCE" w:rsidP="00646CCE">
      <w:pPr>
        <w:jc w:val="both"/>
      </w:pPr>
      <w:r>
        <w:t xml:space="preserve">La UAECD cuenta con una red LAN configurada en anillo entre los diferentes pisos donde operan sus funcionarios, esta red LAN cuenta con un backbone a 20 Gbps, que permite contar </w:t>
      </w:r>
      <w:r w:rsidR="00491E73">
        <w:t xml:space="preserve">con </w:t>
      </w:r>
      <w:r>
        <w:t>un ancho de banda eficiente y redundante para la comunicación de los diferentes pisos con los switches de core y equipos de seguridad firewalls (los cuales cumplen la función de enrutamiento o capa 3), los cuales a su vez están conectados a los servidores de cómputo con un ancho de banda de 40Gbps.</w:t>
      </w:r>
    </w:p>
    <w:p w14:paraId="58488D4D" w14:textId="77777777" w:rsidR="00646CCE" w:rsidRDefault="00646CCE" w:rsidP="00646CCE">
      <w:pPr>
        <w:jc w:val="both"/>
      </w:pPr>
    </w:p>
    <w:p w14:paraId="314DEC1B" w14:textId="36635119" w:rsidR="000415A6" w:rsidRDefault="00646CCE" w:rsidP="00646CCE">
      <w:pPr>
        <w:jc w:val="both"/>
      </w:pPr>
      <w:r>
        <w:lastRenderedPageBreak/>
        <w:t>La siguiente ilustración, muestra la conexión LAN física entre los diferentes pisos donde opera la UAECD. Cada conexión o enlace se realiza a través de 2 Fibras OM4 con capacidad de 10Gbps, la conexión en anillo permite contar con un esquema de redundancia a nivel de conexiones físicas. La Red LAN esta segmentada por VLANs, lo que ayuda a la gestión y seguridad de las redes, teniendo VLAN diferentes para redes de usuarios, servidores de bases de datos (diferentes entre cada ambiente), servidores de capa media (diferentes entre cada ambiente), aplicaciones balanceadas, etc.</w:t>
      </w:r>
    </w:p>
    <w:p w14:paraId="5E8B3C42" w14:textId="77777777" w:rsidR="00AE75C7" w:rsidRDefault="009A6FB6" w:rsidP="00AE75C7">
      <w:pPr>
        <w:keepNext/>
        <w:jc w:val="center"/>
      </w:pPr>
      <w:r>
        <w:rPr>
          <w:noProof/>
        </w:rPr>
        <w:drawing>
          <wp:inline distT="0" distB="0" distL="0" distR="0" wp14:anchorId="416BF553" wp14:editId="5D82D490">
            <wp:extent cx="4596766" cy="2944495"/>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84">
                      <a:extLst>
                        <a:ext uri="{28A0092B-C50C-407E-A947-70E740481C1C}">
                          <a14:useLocalDpi xmlns:a14="http://schemas.microsoft.com/office/drawing/2010/main" val="0"/>
                        </a:ext>
                      </a:extLst>
                    </a:blip>
                    <a:stretch>
                      <a:fillRect/>
                    </a:stretch>
                  </pic:blipFill>
                  <pic:spPr>
                    <a:xfrm>
                      <a:off x="0" y="0"/>
                      <a:ext cx="4596766" cy="2944495"/>
                    </a:xfrm>
                    <a:prstGeom prst="rect">
                      <a:avLst/>
                    </a:prstGeom>
                  </pic:spPr>
                </pic:pic>
              </a:graphicData>
            </a:graphic>
          </wp:inline>
        </w:drawing>
      </w:r>
    </w:p>
    <w:p w14:paraId="5D62F2A8" w14:textId="1DBC7051" w:rsidR="00646CCE" w:rsidRDefault="00AE75C7" w:rsidP="00AE75C7">
      <w:pPr>
        <w:pStyle w:val="Descripcin"/>
        <w:jc w:val="center"/>
      </w:pPr>
      <w:bookmarkStart w:id="157" w:name="_Toc58097415"/>
      <w:r>
        <w:t xml:space="preserve">Ilustración </w:t>
      </w:r>
      <w:r>
        <w:fldChar w:fldCharType="begin"/>
      </w:r>
      <w:r>
        <w:instrText>SEQ Ilustración \* ARABIC</w:instrText>
      </w:r>
      <w:r>
        <w:fldChar w:fldCharType="separate"/>
      </w:r>
      <w:r w:rsidR="00C54E23">
        <w:rPr>
          <w:noProof/>
        </w:rPr>
        <w:t>32</w:t>
      </w:r>
      <w:r>
        <w:fldChar w:fldCharType="end"/>
      </w:r>
      <w:r>
        <w:t xml:space="preserve">. </w:t>
      </w:r>
      <w:r w:rsidRPr="00765C45">
        <w:t>Arquitectura LAN</w:t>
      </w:r>
      <w:bookmarkEnd w:id="157"/>
    </w:p>
    <w:p w14:paraId="7609804D" w14:textId="20859A04" w:rsidR="007F2BEB" w:rsidRDefault="007F2BEB" w:rsidP="007F2BEB">
      <w:pPr>
        <w:jc w:val="both"/>
      </w:pPr>
      <w:r>
        <w:t xml:space="preserve">Adicionalmente la Unidad cuenta con conexiones MPLS hacia las diferentes sedes o puntos de atención a los ciudadanos, ubicados en 6 Supercades (20 de Julio, Bosa, Américas, Suba, </w:t>
      </w:r>
      <w:r w:rsidR="003F00CD">
        <w:t>Engativá</w:t>
      </w:r>
      <w:r>
        <w:t xml:space="preserve"> y CAD). De igual forma, para la prestación de servicios en línea al ciudadano y a otras entidades y el acceso de los funcionarios de la Unidad a internet, se cuenta con un canal de internet dedicado sin re-uso 1:1.</w:t>
      </w:r>
    </w:p>
    <w:p w14:paraId="11145111" w14:textId="4707E256" w:rsidR="007F2BEB" w:rsidRDefault="007F2BEB" w:rsidP="007F2BEB">
      <w:pPr>
        <w:jc w:val="both"/>
      </w:pPr>
      <w:r>
        <w:t>Estos servicios cuentan con los siguientes anchos de banda:</w:t>
      </w:r>
    </w:p>
    <w:tbl>
      <w:tblPr>
        <w:tblStyle w:val="NormalTable1"/>
        <w:tblW w:w="0" w:type="auto"/>
        <w:tblInd w:w="21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3506"/>
        <w:gridCol w:w="1541"/>
      </w:tblGrid>
      <w:tr w:rsidR="00A237B6" w14:paraId="03F1E345" w14:textId="77777777" w:rsidTr="6A1A3041">
        <w:trPr>
          <w:trHeight w:val="304"/>
        </w:trPr>
        <w:tc>
          <w:tcPr>
            <w:tcW w:w="3506" w:type="dxa"/>
            <w:shd w:val="clear" w:color="auto" w:fill="BEBEBE"/>
          </w:tcPr>
          <w:p w14:paraId="74E1D89C" w14:textId="77777777" w:rsidR="00A237B6" w:rsidRDefault="00A237B6" w:rsidP="000662EC">
            <w:pPr>
              <w:pStyle w:val="TableParagraph"/>
              <w:spacing w:before="30" w:line="254" w:lineRule="exact"/>
              <w:ind w:left="1373" w:right="1307"/>
              <w:jc w:val="center"/>
              <w:rPr>
                <w:b/>
              </w:rPr>
            </w:pPr>
            <w:r>
              <w:rPr>
                <w:b/>
                <w:w w:val="90"/>
              </w:rPr>
              <w:t>SEDE</w:t>
            </w:r>
          </w:p>
        </w:tc>
        <w:tc>
          <w:tcPr>
            <w:tcW w:w="1541" w:type="dxa"/>
            <w:shd w:val="clear" w:color="auto" w:fill="BEBEBE"/>
          </w:tcPr>
          <w:p w14:paraId="173FC193" w14:textId="77777777" w:rsidR="00A237B6" w:rsidRDefault="00A237B6" w:rsidP="000662EC">
            <w:pPr>
              <w:pStyle w:val="TableParagraph"/>
              <w:spacing w:before="30" w:line="254" w:lineRule="exact"/>
              <w:ind w:left="64"/>
              <w:jc w:val="center"/>
              <w:rPr>
                <w:b/>
              </w:rPr>
            </w:pPr>
            <w:r>
              <w:rPr>
                <w:b/>
                <w:w w:val="85"/>
              </w:rPr>
              <w:t>ANCHO DE BANDA</w:t>
            </w:r>
          </w:p>
        </w:tc>
      </w:tr>
      <w:tr w:rsidR="00A237B6" w14:paraId="4A50D9E4" w14:textId="77777777" w:rsidTr="6A1A3041">
        <w:trPr>
          <w:trHeight w:val="299"/>
        </w:trPr>
        <w:tc>
          <w:tcPr>
            <w:tcW w:w="3506" w:type="dxa"/>
          </w:tcPr>
          <w:p w14:paraId="71A890C0" w14:textId="77777777" w:rsidR="00A237B6" w:rsidRDefault="00A237B6" w:rsidP="000662EC">
            <w:pPr>
              <w:pStyle w:val="TableParagraph"/>
              <w:spacing w:before="30" w:line="249" w:lineRule="exact"/>
              <w:ind w:left="65"/>
            </w:pPr>
            <w:r>
              <w:rPr>
                <w:w w:val="90"/>
              </w:rPr>
              <w:t>Supercade 20 de Julio</w:t>
            </w:r>
          </w:p>
        </w:tc>
        <w:tc>
          <w:tcPr>
            <w:tcW w:w="1541" w:type="dxa"/>
          </w:tcPr>
          <w:p w14:paraId="6AC608EA" w14:textId="77777777" w:rsidR="00A237B6" w:rsidRDefault="00A237B6" w:rsidP="000662EC">
            <w:pPr>
              <w:pStyle w:val="TableParagraph"/>
              <w:spacing w:before="30" w:line="249" w:lineRule="exact"/>
              <w:ind w:left="8"/>
              <w:jc w:val="center"/>
            </w:pPr>
            <w:r>
              <w:rPr>
                <w:w w:val="90"/>
              </w:rPr>
              <w:t>2M</w:t>
            </w:r>
          </w:p>
        </w:tc>
      </w:tr>
      <w:tr w:rsidR="00A237B6" w14:paraId="07A1BECB" w14:textId="77777777" w:rsidTr="6A1A3041">
        <w:trPr>
          <w:trHeight w:val="299"/>
        </w:trPr>
        <w:tc>
          <w:tcPr>
            <w:tcW w:w="3506" w:type="dxa"/>
          </w:tcPr>
          <w:p w14:paraId="1AC3D46D" w14:textId="77777777" w:rsidR="00A237B6" w:rsidRDefault="00A237B6" w:rsidP="000662EC">
            <w:pPr>
              <w:pStyle w:val="TableParagraph"/>
              <w:spacing w:before="30" w:line="249" w:lineRule="exact"/>
              <w:ind w:left="65"/>
            </w:pPr>
            <w:r>
              <w:rPr>
                <w:w w:val="90"/>
              </w:rPr>
              <w:t>Supercade Bosa</w:t>
            </w:r>
          </w:p>
        </w:tc>
        <w:tc>
          <w:tcPr>
            <w:tcW w:w="1541" w:type="dxa"/>
          </w:tcPr>
          <w:p w14:paraId="65B90FD8" w14:textId="77777777" w:rsidR="00A237B6" w:rsidRDefault="00A237B6" w:rsidP="000662EC">
            <w:pPr>
              <w:pStyle w:val="TableParagraph"/>
              <w:spacing w:before="30" w:line="249" w:lineRule="exact"/>
              <w:ind w:left="8"/>
              <w:jc w:val="center"/>
            </w:pPr>
            <w:r>
              <w:rPr>
                <w:w w:val="90"/>
              </w:rPr>
              <w:t>2M</w:t>
            </w:r>
          </w:p>
        </w:tc>
      </w:tr>
      <w:tr w:rsidR="00A237B6" w14:paraId="09C9C0DE" w14:textId="77777777" w:rsidTr="6A1A3041">
        <w:trPr>
          <w:trHeight w:val="299"/>
        </w:trPr>
        <w:tc>
          <w:tcPr>
            <w:tcW w:w="3506" w:type="dxa"/>
          </w:tcPr>
          <w:p w14:paraId="632125BF" w14:textId="77777777" w:rsidR="00A237B6" w:rsidRDefault="00A237B6" w:rsidP="000662EC">
            <w:pPr>
              <w:pStyle w:val="TableParagraph"/>
              <w:spacing w:before="30" w:line="249" w:lineRule="exact"/>
              <w:ind w:left="65"/>
            </w:pPr>
            <w:r>
              <w:rPr>
                <w:w w:val="90"/>
              </w:rPr>
              <w:t>Supercade Américas</w:t>
            </w:r>
          </w:p>
        </w:tc>
        <w:tc>
          <w:tcPr>
            <w:tcW w:w="1541" w:type="dxa"/>
          </w:tcPr>
          <w:p w14:paraId="09B1EC7A" w14:textId="77777777" w:rsidR="00A237B6" w:rsidRDefault="00A237B6" w:rsidP="000662EC">
            <w:pPr>
              <w:pStyle w:val="TableParagraph"/>
              <w:spacing w:before="30" w:line="249" w:lineRule="exact"/>
              <w:ind w:left="8"/>
              <w:jc w:val="center"/>
            </w:pPr>
            <w:r>
              <w:rPr>
                <w:w w:val="90"/>
              </w:rPr>
              <w:t>6M</w:t>
            </w:r>
          </w:p>
        </w:tc>
      </w:tr>
      <w:tr w:rsidR="00A237B6" w14:paraId="3AEB1B1F" w14:textId="77777777" w:rsidTr="6A1A3041">
        <w:trPr>
          <w:trHeight w:val="302"/>
        </w:trPr>
        <w:tc>
          <w:tcPr>
            <w:tcW w:w="3506" w:type="dxa"/>
          </w:tcPr>
          <w:p w14:paraId="1BF8AF23" w14:textId="77777777" w:rsidR="00A237B6" w:rsidRDefault="00A237B6" w:rsidP="000662EC">
            <w:pPr>
              <w:pStyle w:val="TableParagraph"/>
              <w:spacing w:before="31" w:line="252" w:lineRule="exact"/>
              <w:ind w:left="65"/>
            </w:pPr>
            <w:r>
              <w:rPr>
                <w:w w:val="90"/>
              </w:rPr>
              <w:t>Supercade Suba</w:t>
            </w:r>
          </w:p>
        </w:tc>
        <w:tc>
          <w:tcPr>
            <w:tcW w:w="1541" w:type="dxa"/>
          </w:tcPr>
          <w:p w14:paraId="2E6384D1" w14:textId="77777777" w:rsidR="00A237B6" w:rsidRDefault="00A237B6" w:rsidP="000662EC">
            <w:pPr>
              <w:pStyle w:val="TableParagraph"/>
              <w:spacing w:before="31" w:line="252" w:lineRule="exact"/>
              <w:ind w:left="8"/>
              <w:jc w:val="center"/>
            </w:pPr>
            <w:r>
              <w:rPr>
                <w:w w:val="90"/>
              </w:rPr>
              <w:t>2M</w:t>
            </w:r>
          </w:p>
        </w:tc>
      </w:tr>
      <w:tr w:rsidR="00A237B6" w14:paraId="3FA68DDB" w14:textId="77777777" w:rsidTr="6A1A3041">
        <w:trPr>
          <w:trHeight w:val="301"/>
        </w:trPr>
        <w:tc>
          <w:tcPr>
            <w:tcW w:w="3506" w:type="dxa"/>
          </w:tcPr>
          <w:p w14:paraId="687C3BE4" w14:textId="7F03C728" w:rsidR="00A237B6" w:rsidRDefault="002C7A5D" w:rsidP="00B35571">
            <w:pPr>
              <w:pStyle w:val="TableParagraph"/>
              <w:spacing w:line="252" w:lineRule="exact"/>
            </w:pPr>
            <w:r>
              <w:rPr>
                <w:w w:val="90"/>
              </w:rPr>
              <w:lastRenderedPageBreak/>
              <w:t xml:space="preserve"> </w:t>
            </w:r>
            <w:r w:rsidR="00A237B6" w:rsidRPr="00B35571">
              <w:t xml:space="preserve">Supercade </w:t>
            </w:r>
            <w:r w:rsidR="003F00CD" w:rsidRPr="00B35571">
              <w:t>Engativá</w:t>
            </w:r>
          </w:p>
        </w:tc>
        <w:tc>
          <w:tcPr>
            <w:tcW w:w="1541" w:type="dxa"/>
          </w:tcPr>
          <w:p w14:paraId="01128C8C" w14:textId="77777777" w:rsidR="00A237B6" w:rsidRDefault="00A237B6" w:rsidP="000662EC">
            <w:pPr>
              <w:pStyle w:val="TableParagraph"/>
              <w:spacing w:before="30" w:line="252" w:lineRule="exact"/>
              <w:ind w:left="8"/>
              <w:jc w:val="center"/>
            </w:pPr>
            <w:r>
              <w:rPr>
                <w:w w:val="90"/>
              </w:rPr>
              <w:t>6M</w:t>
            </w:r>
          </w:p>
        </w:tc>
      </w:tr>
      <w:tr w:rsidR="6A1A3041" w14:paraId="6937346C" w14:textId="77777777" w:rsidTr="6A1A3041">
        <w:trPr>
          <w:trHeight w:val="301"/>
        </w:trPr>
        <w:tc>
          <w:tcPr>
            <w:tcW w:w="3506" w:type="dxa"/>
          </w:tcPr>
          <w:p w14:paraId="1A5862DF" w14:textId="4EFC49E2" w:rsidR="549A0E5B" w:rsidRDefault="002C7A5D" w:rsidP="002C7A5D">
            <w:pPr>
              <w:pStyle w:val="TableParagraph"/>
              <w:spacing w:line="252" w:lineRule="exact"/>
            </w:pPr>
            <w:r>
              <w:t xml:space="preserve"> </w:t>
            </w:r>
            <w:r w:rsidR="549A0E5B">
              <w:t>Supercade Manitas</w:t>
            </w:r>
          </w:p>
        </w:tc>
        <w:tc>
          <w:tcPr>
            <w:tcW w:w="1541" w:type="dxa"/>
          </w:tcPr>
          <w:p w14:paraId="0058F8B1" w14:textId="44B64413" w:rsidR="3A6EF7D8" w:rsidRDefault="3A6EF7D8" w:rsidP="002C7A5D">
            <w:pPr>
              <w:pStyle w:val="TableParagraph"/>
              <w:spacing w:line="252" w:lineRule="exact"/>
              <w:jc w:val="center"/>
            </w:pPr>
            <w:r>
              <w:t>2M</w:t>
            </w:r>
          </w:p>
        </w:tc>
      </w:tr>
      <w:tr w:rsidR="00A237B6" w14:paraId="5A1DA519" w14:textId="77777777" w:rsidTr="6A1A3041">
        <w:trPr>
          <w:trHeight w:val="299"/>
        </w:trPr>
        <w:tc>
          <w:tcPr>
            <w:tcW w:w="3506" w:type="dxa"/>
          </w:tcPr>
          <w:p w14:paraId="739CF0D6" w14:textId="77777777" w:rsidR="00A237B6" w:rsidRDefault="00A237B6" w:rsidP="000662EC">
            <w:pPr>
              <w:pStyle w:val="TableParagraph"/>
              <w:spacing w:before="30" w:line="249" w:lineRule="exact"/>
              <w:ind w:left="65"/>
            </w:pPr>
            <w:r>
              <w:rPr>
                <w:w w:val="90"/>
              </w:rPr>
              <w:t>CAD</w:t>
            </w:r>
          </w:p>
        </w:tc>
        <w:tc>
          <w:tcPr>
            <w:tcW w:w="1541" w:type="dxa"/>
          </w:tcPr>
          <w:p w14:paraId="66D024B8" w14:textId="77777777" w:rsidR="00A237B6" w:rsidRDefault="00A237B6" w:rsidP="000662EC">
            <w:pPr>
              <w:pStyle w:val="TableParagraph"/>
              <w:spacing w:before="30" w:line="249" w:lineRule="exact"/>
              <w:ind w:left="8"/>
              <w:jc w:val="center"/>
            </w:pPr>
            <w:r>
              <w:rPr>
                <w:w w:val="90"/>
              </w:rPr>
              <w:t>6M</w:t>
            </w:r>
          </w:p>
        </w:tc>
      </w:tr>
      <w:tr w:rsidR="00A237B6" w14:paraId="2C66B990" w14:textId="77777777" w:rsidTr="6A1A3041">
        <w:trPr>
          <w:trHeight w:val="321"/>
        </w:trPr>
        <w:tc>
          <w:tcPr>
            <w:tcW w:w="3506" w:type="dxa"/>
          </w:tcPr>
          <w:p w14:paraId="3E538C65" w14:textId="77777777" w:rsidR="00A237B6" w:rsidRDefault="00A237B6" w:rsidP="000662EC">
            <w:pPr>
              <w:pStyle w:val="TableParagraph"/>
              <w:spacing w:before="30"/>
              <w:ind w:left="65"/>
            </w:pPr>
            <w:r>
              <w:rPr>
                <w:w w:val="90"/>
              </w:rPr>
              <w:t>INTERNET</w:t>
            </w:r>
          </w:p>
        </w:tc>
        <w:tc>
          <w:tcPr>
            <w:tcW w:w="1541" w:type="dxa"/>
          </w:tcPr>
          <w:p w14:paraId="263DD024" w14:textId="77777777" w:rsidR="00A237B6" w:rsidRDefault="00A237B6" w:rsidP="000662EC">
            <w:pPr>
              <w:pStyle w:val="TableParagraph"/>
              <w:spacing w:before="30"/>
              <w:ind w:left="64" w:right="86"/>
              <w:jc w:val="center"/>
            </w:pPr>
            <w:r>
              <w:rPr>
                <w:w w:val="90"/>
              </w:rPr>
              <w:t>80M</w:t>
            </w:r>
          </w:p>
        </w:tc>
      </w:tr>
    </w:tbl>
    <w:p w14:paraId="0A2ACB85" w14:textId="77777777" w:rsidR="007F2BEB" w:rsidRDefault="007F2BEB" w:rsidP="00EC0D8E">
      <w:pPr>
        <w:jc w:val="both"/>
      </w:pPr>
    </w:p>
    <w:p w14:paraId="503515C7" w14:textId="77777777" w:rsidR="0025505F" w:rsidRDefault="0025505F" w:rsidP="0025505F">
      <w:pPr>
        <w:jc w:val="both"/>
      </w:pPr>
      <w:r>
        <w:t>De igual forma, se cuenta con un mecanismo de redundancia de los canales de conectividad que mitiga el riesgo de pérdida de conexión de una de las sedes o conexión a internet si falla el canal principal de conexión.</w:t>
      </w:r>
    </w:p>
    <w:p w14:paraId="0EF31F9A" w14:textId="23AACA23" w:rsidR="00A237B6" w:rsidRDefault="0025505F" w:rsidP="0025505F">
      <w:pPr>
        <w:jc w:val="both"/>
      </w:pPr>
      <w:r>
        <w:t>El siguiente diagrama muestra la configuración de conectividad LAN y WAN de la UAECD</w:t>
      </w:r>
    </w:p>
    <w:p w14:paraId="5C224AF0" w14:textId="77777777" w:rsidR="00D24A84" w:rsidRDefault="00FE5066" w:rsidP="00D24A84">
      <w:pPr>
        <w:keepNext/>
        <w:jc w:val="center"/>
      </w:pPr>
      <w:r>
        <w:rPr>
          <w:noProof/>
        </w:rPr>
        <w:lastRenderedPageBreak/>
        <w:drawing>
          <wp:inline distT="0" distB="0" distL="0" distR="0" wp14:anchorId="00DB0DE4" wp14:editId="1A5B48B0">
            <wp:extent cx="4334400" cy="4962366"/>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85">
                      <a:extLst>
                        <a:ext uri="{28A0092B-C50C-407E-A947-70E740481C1C}">
                          <a14:useLocalDpi xmlns:a14="http://schemas.microsoft.com/office/drawing/2010/main" val="0"/>
                        </a:ext>
                      </a:extLst>
                    </a:blip>
                    <a:stretch>
                      <a:fillRect/>
                    </a:stretch>
                  </pic:blipFill>
                  <pic:spPr>
                    <a:xfrm>
                      <a:off x="0" y="0"/>
                      <a:ext cx="4334400" cy="4962366"/>
                    </a:xfrm>
                    <a:prstGeom prst="rect">
                      <a:avLst/>
                    </a:prstGeom>
                  </pic:spPr>
                </pic:pic>
              </a:graphicData>
            </a:graphic>
          </wp:inline>
        </w:drawing>
      </w:r>
    </w:p>
    <w:p w14:paraId="20F6F3B9" w14:textId="33F41447" w:rsidR="00A237B6" w:rsidRDefault="00D24A84" w:rsidP="00D24A84">
      <w:pPr>
        <w:pStyle w:val="Descripcin"/>
        <w:jc w:val="center"/>
      </w:pPr>
      <w:bookmarkStart w:id="158" w:name="_Toc58097416"/>
      <w:r>
        <w:t xml:space="preserve">Ilustración </w:t>
      </w:r>
      <w:r>
        <w:fldChar w:fldCharType="begin"/>
      </w:r>
      <w:r>
        <w:instrText>SEQ Ilustración \* ARABIC</w:instrText>
      </w:r>
      <w:r>
        <w:fldChar w:fldCharType="separate"/>
      </w:r>
      <w:r w:rsidR="00C54E23">
        <w:rPr>
          <w:noProof/>
        </w:rPr>
        <w:t>33</w:t>
      </w:r>
      <w:r>
        <w:fldChar w:fldCharType="end"/>
      </w:r>
      <w:r>
        <w:t xml:space="preserve">. </w:t>
      </w:r>
      <w:r w:rsidRPr="007C0D8C">
        <w:t>Configuración Conectividad LAN y WAN</w:t>
      </w:r>
      <w:bookmarkEnd w:id="158"/>
    </w:p>
    <w:p w14:paraId="617782D8" w14:textId="77777777" w:rsidR="00C56FE4" w:rsidRDefault="00C56FE4" w:rsidP="00EC0D8E">
      <w:pPr>
        <w:jc w:val="both"/>
      </w:pPr>
    </w:p>
    <w:p w14:paraId="1D651B3F" w14:textId="4DF8062E" w:rsidR="00C56FE4" w:rsidRPr="00E16EF5" w:rsidRDefault="00C56FE4" w:rsidP="00C56FE4">
      <w:pPr>
        <w:pStyle w:val="Ttulo3"/>
        <w:rPr>
          <w:color w:val="auto"/>
        </w:rPr>
      </w:pPr>
      <w:bookmarkStart w:id="159" w:name="_Toc60058749"/>
      <w:r>
        <w:rPr>
          <w:color w:val="auto"/>
        </w:rPr>
        <w:t>Inventario de</w:t>
      </w:r>
      <w:r w:rsidRPr="00E16EF5">
        <w:rPr>
          <w:color w:val="auto"/>
        </w:rPr>
        <w:t xml:space="preserve"> </w:t>
      </w:r>
      <w:r>
        <w:rPr>
          <w:color w:val="auto"/>
        </w:rPr>
        <w:t>la infraestructura tecnológica</w:t>
      </w:r>
      <w:bookmarkEnd w:id="159"/>
    </w:p>
    <w:p w14:paraId="70B65198" w14:textId="77777777" w:rsidR="00C56FE4" w:rsidRDefault="00C56FE4" w:rsidP="00EC0D8E">
      <w:pPr>
        <w:jc w:val="both"/>
      </w:pPr>
    </w:p>
    <w:p w14:paraId="22D5C1BE" w14:textId="40E372C2" w:rsidR="00EC0D8E" w:rsidRDefault="00EC0D8E" w:rsidP="00EC0D8E">
      <w:pPr>
        <w:jc w:val="both"/>
      </w:pPr>
      <w:r>
        <w:t>La Gerencia de Tecnología dispone de un inventario de infraestructura actualizado que relaciona</w:t>
      </w:r>
      <w:r w:rsidRPr="00D77E81">
        <w:t xml:space="preserve"> las capacidades actuales y </w:t>
      </w:r>
      <w:r>
        <w:t xml:space="preserve">sirve de insumo para </w:t>
      </w:r>
      <w:r w:rsidRPr="00D77E81">
        <w:t>proyecta</w:t>
      </w:r>
      <w:r>
        <w:t>r</w:t>
      </w:r>
      <w:r w:rsidRPr="00D77E81">
        <w:t xml:space="preserve"> las capacidades futuras requeridas para un óptimo funcionamiento</w:t>
      </w:r>
      <w:r>
        <w:t xml:space="preserve"> de la infraestructura tecnológica de la UAECD.</w:t>
      </w:r>
    </w:p>
    <w:p w14:paraId="493EFDC7" w14:textId="4A9343EB" w:rsidR="00EC0D8E" w:rsidRDefault="00EC0D8E" w:rsidP="00EC0D8E">
      <w:pPr>
        <w:jc w:val="both"/>
      </w:pPr>
      <w:r>
        <w:t xml:space="preserve">El inventario de la infraestructura se </w:t>
      </w:r>
      <w:r w:rsidR="00E30610">
        <w:t xml:space="preserve">encuentra </w:t>
      </w:r>
      <w:r w:rsidR="00E30610" w:rsidRPr="00E30610">
        <w:t xml:space="preserve">en el repositorio: Gerencia de Tecnología/Gobierno Digital/1. Arquitectura/Modelo de Gestión y Gobierno de TI/Dominio de </w:t>
      </w:r>
      <w:r w:rsidR="00E30610">
        <w:t>Infraestructura</w:t>
      </w:r>
      <w:r w:rsidR="00E30610" w:rsidRPr="00E30610">
        <w:t xml:space="preserve"> de TI.</w:t>
      </w:r>
      <w:r w:rsidR="00C50853">
        <w:t xml:space="preserve"> </w:t>
      </w:r>
      <w:r>
        <w:lastRenderedPageBreak/>
        <w:t xml:space="preserve">Contiene las capacidades actuales e información de soporte, mantenimiento y aspectos relevantes sobre cada uno de los siguientes elementos que hacen parte de la infraestructura tecnológica para realizar su gestión: </w:t>
      </w:r>
    </w:p>
    <w:p w14:paraId="109AA758" w14:textId="77777777" w:rsidR="00EC0D8E" w:rsidRPr="00C50853" w:rsidRDefault="00EC0D8E" w:rsidP="007F24DF">
      <w:pPr>
        <w:pStyle w:val="Prrafodelista"/>
        <w:numPr>
          <w:ilvl w:val="0"/>
          <w:numId w:val="74"/>
        </w:numPr>
        <w:jc w:val="both"/>
      </w:pPr>
      <w:r w:rsidRPr="00C50853">
        <w:t>UPS-Plantas</w:t>
      </w:r>
    </w:p>
    <w:p w14:paraId="1A824201" w14:textId="77777777" w:rsidR="00EC0D8E" w:rsidRPr="00C50853" w:rsidRDefault="00EC0D8E" w:rsidP="007F24DF">
      <w:pPr>
        <w:pStyle w:val="Prrafodelista"/>
        <w:numPr>
          <w:ilvl w:val="0"/>
          <w:numId w:val="74"/>
        </w:numPr>
        <w:jc w:val="both"/>
      </w:pPr>
      <w:r w:rsidRPr="00C50853">
        <w:t>Servidores Virtuales</w:t>
      </w:r>
    </w:p>
    <w:p w14:paraId="4B739E19" w14:textId="77777777" w:rsidR="00EC0D8E" w:rsidRPr="00C50853" w:rsidRDefault="00EC0D8E" w:rsidP="007F24DF">
      <w:pPr>
        <w:pStyle w:val="Prrafodelista"/>
        <w:numPr>
          <w:ilvl w:val="0"/>
          <w:numId w:val="74"/>
        </w:numPr>
        <w:jc w:val="both"/>
      </w:pPr>
      <w:r w:rsidRPr="00C50853">
        <w:t>Almacenamiento</w:t>
      </w:r>
    </w:p>
    <w:p w14:paraId="77873845" w14:textId="77777777" w:rsidR="00EC0D8E" w:rsidRPr="00C50853" w:rsidRDefault="00EC0D8E" w:rsidP="007F24DF">
      <w:pPr>
        <w:pStyle w:val="Prrafodelista"/>
        <w:numPr>
          <w:ilvl w:val="0"/>
          <w:numId w:val="74"/>
        </w:numPr>
        <w:jc w:val="both"/>
      </w:pPr>
      <w:r w:rsidRPr="00C50853">
        <w:t>Equipos de escritorio y portátiles</w:t>
      </w:r>
    </w:p>
    <w:p w14:paraId="1313CFBE" w14:textId="50F1B87E" w:rsidR="00EC0D8E" w:rsidRPr="00C50853" w:rsidRDefault="00EC0D8E" w:rsidP="007F24DF">
      <w:pPr>
        <w:pStyle w:val="Prrafodelista"/>
        <w:numPr>
          <w:ilvl w:val="0"/>
          <w:numId w:val="74"/>
        </w:numPr>
        <w:jc w:val="both"/>
      </w:pPr>
      <w:r w:rsidRPr="00C50853">
        <w:t>Impresoras</w:t>
      </w:r>
      <w:r w:rsidR="6BFE6D09" w:rsidRPr="00C50853">
        <w:t xml:space="preserve">, </w:t>
      </w:r>
      <w:r w:rsidR="003F00CD" w:rsidRPr="00C50853">
        <w:t>plotters</w:t>
      </w:r>
      <w:r w:rsidR="6BFE6D09" w:rsidRPr="00C50853">
        <w:t xml:space="preserve"> y </w:t>
      </w:r>
      <w:r w:rsidR="003F00CD" w:rsidRPr="00C50853">
        <w:t>escáneres</w:t>
      </w:r>
    </w:p>
    <w:p w14:paraId="46A8F376" w14:textId="6B26E6C5" w:rsidR="00EC0D8E" w:rsidRPr="00C50853" w:rsidRDefault="00EC0D8E" w:rsidP="007F24DF">
      <w:pPr>
        <w:pStyle w:val="Prrafodelista"/>
        <w:numPr>
          <w:ilvl w:val="0"/>
          <w:numId w:val="74"/>
        </w:numPr>
        <w:jc w:val="both"/>
      </w:pPr>
      <w:r w:rsidRPr="00C50853">
        <w:t>Servidores Físicos</w:t>
      </w:r>
    </w:p>
    <w:p w14:paraId="39D1C66F" w14:textId="77777777" w:rsidR="00EC0D8E" w:rsidRPr="00C50853" w:rsidRDefault="00EC0D8E" w:rsidP="007F24DF">
      <w:pPr>
        <w:pStyle w:val="Prrafodelista"/>
        <w:numPr>
          <w:ilvl w:val="0"/>
          <w:numId w:val="74"/>
        </w:numPr>
        <w:jc w:val="both"/>
      </w:pPr>
      <w:r w:rsidRPr="00C50853">
        <w:t>Firewall</w:t>
      </w:r>
    </w:p>
    <w:p w14:paraId="1FB6B901" w14:textId="77777777" w:rsidR="00EC0D8E" w:rsidRPr="00C50853" w:rsidRDefault="00EC0D8E" w:rsidP="007F24DF">
      <w:pPr>
        <w:pStyle w:val="Prrafodelista"/>
        <w:numPr>
          <w:ilvl w:val="0"/>
          <w:numId w:val="74"/>
        </w:numPr>
        <w:jc w:val="both"/>
      </w:pPr>
      <w:r w:rsidRPr="00C50853">
        <w:t xml:space="preserve">Aires Acondicionados </w:t>
      </w:r>
    </w:p>
    <w:p w14:paraId="49006D6E" w14:textId="77777777" w:rsidR="00EC0D8E" w:rsidRPr="00C50853" w:rsidRDefault="00EC0D8E" w:rsidP="007F24DF">
      <w:pPr>
        <w:pStyle w:val="Prrafodelista"/>
        <w:numPr>
          <w:ilvl w:val="0"/>
          <w:numId w:val="74"/>
        </w:numPr>
        <w:jc w:val="both"/>
      </w:pPr>
      <w:r w:rsidRPr="00C50853">
        <w:t>Balanceo de cargas</w:t>
      </w:r>
    </w:p>
    <w:p w14:paraId="32ED6976" w14:textId="77777777" w:rsidR="00EC0D8E" w:rsidRPr="00C50853" w:rsidRDefault="00EC0D8E" w:rsidP="007F24DF">
      <w:pPr>
        <w:pStyle w:val="Prrafodelista"/>
        <w:numPr>
          <w:ilvl w:val="0"/>
          <w:numId w:val="74"/>
        </w:numPr>
        <w:ind w:left="709" w:hanging="349"/>
        <w:jc w:val="both"/>
      </w:pPr>
      <w:r w:rsidRPr="00C50853">
        <w:t xml:space="preserve">Dispositivos Backup </w:t>
      </w:r>
    </w:p>
    <w:p w14:paraId="6502C30F" w14:textId="77777777" w:rsidR="00EC0D8E" w:rsidRPr="00C50853" w:rsidRDefault="00EC0D8E" w:rsidP="007F24DF">
      <w:pPr>
        <w:pStyle w:val="Prrafodelista"/>
        <w:numPr>
          <w:ilvl w:val="0"/>
          <w:numId w:val="74"/>
        </w:numPr>
        <w:jc w:val="both"/>
      </w:pPr>
      <w:r w:rsidRPr="00C50853">
        <w:t xml:space="preserve">Canales </w:t>
      </w:r>
    </w:p>
    <w:p w14:paraId="04ED473B" w14:textId="77777777" w:rsidR="00EC0D8E" w:rsidRPr="00C50853" w:rsidRDefault="00EC0D8E" w:rsidP="007F24DF">
      <w:pPr>
        <w:pStyle w:val="Prrafodelista"/>
        <w:numPr>
          <w:ilvl w:val="0"/>
          <w:numId w:val="74"/>
        </w:numPr>
        <w:jc w:val="both"/>
      </w:pPr>
      <w:r w:rsidRPr="00C50853">
        <w:t xml:space="preserve">Switches </w:t>
      </w:r>
    </w:p>
    <w:p w14:paraId="1607FC8F" w14:textId="63BFA896" w:rsidR="00EC0D8E" w:rsidRPr="00C50853" w:rsidRDefault="00EC0D8E" w:rsidP="007F24DF">
      <w:pPr>
        <w:pStyle w:val="Prrafodelista"/>
        <w:numPr>
          <w:ilvl w:val="0"/>
          <w:numId w:val="74"/>
        </w:numPr>
        <w:jc w:val="both"/>
      </w:pPr>
      <w:r w:rsidRPr="00C50853">
        <w:t>Plantas Telefónicas</w:t>
      </w:r>
    </w:p>
    <w:p w14:paraId="408E342B" w14:textId="77777777" w:rsidR="00EC0D8E" w:rsidRPr="00C50853" w:rsidRDefault="00EC0D8E" w:rsidP="007F24DF">
      <w:pPr>
        <w:pStyle w:val="Prrafodelista"/>
        <w:numPr>
          <w:ilvl w:val="0"/>
          <w:numId w:val="74"/>
        </w:numPr>
        <w:jc w:val="both"/>
      </w:pPr>
      <w:r w:rsidRPr="00C50853">
        <w:t>Plataformas de Seguridad</w:t>
      </w:r>
    </w:p>
    <w:p w14:paraId="485B9BDF" w14:textId="77777777" w:rsidR="00EC0D8E" w:rsidRPr="00C50853" w:rsidRDefault="00EC0D8E" w:rsidP="007F24DF">
      <w:pPr>
        <w:pStyle w:val="Prrafodelista"/>
        <w:numPr>
          <w:ilvl w:val="0"/>
          <w:numId w:val="74"/>
        </w:numPr>
        <w:jc w:val="both"/>
      </w:pPr>
      <w:r w:rsidRPr="00C50853">
        <w:t>Licenciamiento</w:t>
      </w:r>
    </w:p>
    <w:p w14:paraId="7D77A083" w14:textId="77777777" w:rsidR="00EC0D8E" w:rsidRPr="009D03B3" w:rsidRDefault="00EC0D8E" w:rsidP="00EC0D8E">
      <w:pPr>
        <w:pStyle w:val="Prrafodelista"/>
        <w:jc w:val="both"/>
        <w:rPr>
          <w:b/>
          <w:bCs/>
        </w:rPr>
      </w:pPr>
    </w:p>
    <w:p w14:paraId="7660DDB8" w14:textId="62C7D213" w:rsidR="009257FA" w:rsidRDefault="00F125DC" w:rsidP="00EC0D8E">
      <w:pPr>
        <w:jc w:val="both"/>
        <w:rPr>
          <w:rFonts w:cstheme="minorHAnsi"/>
        </w:rPr>
      </w:pPr>
      <w:r>
        <w:rPr>
          <w:rFonts w:cstheme="minorHAnsi"/>
        </w:rPr>
        <w:t>S</w:t>
      </w:r>
      <w:r w:rsidR="009257FA">
        <w:rPr>
          <w:rFonts w:cstheme="minorHAnsi"/>
        </w:rPr>
        <w:t xml:space="preserve">obre </w:t>
      </w:r>
      <w:r w:rsidR="008402E5">
        <w:rPr>
          <w:rFonts w:cstheme="minorHAnsi"/>
        </w:rPr>
        <w:t>la infraestructura de TI, la Gerencia de Tecnología, dispone de los siguientes diagramas que se encuentran disponibles pa</w:t>
      </w:r>
      <w:r w:rsidR="006A64E5">
        <w:rPr>
          <w:rFonts w:cstheme="minorHAnsi"/>
        </w:rPr>
        <w:t>ra los colaboradores autorizados en el repositorio de la Subdi</w:t>
      </w:r>
      <w:r w:rsidR="00F11F9D">
        <w:rPr>
          <w:rFonts w:cstheme="minorHAnsi"/>
        </w:rPr>
        <w:t>recc</w:t>
      </w:r>
      <w:r w:rsidR="006A64E5">
        <w:rPr>
          <w:rFonts w:cstheme="minorHAnsi"/>
        </w:rPr>
        <w:t>ión de Infraestructura Tecnol</w:t>
      </w:r>
      <w:r w:rsidR="00F11F9D">
        <w:rPr>
          <w:rFonts w:cstheme="minorHAnsi"/>
        </w:rPr>
        <w:t>ógica:</w:t>
      </w:r>
    </w:p>
    <w:p w14:paraId="660565BE" w14:textId="6D954324" w:rsidR="00F11F9D" w:rsidRPr="00942A41" w:rsidRDefault="00787E89" w:rsidP="007F24DF">
      <w:pPr>
        <w:pStyle w:val="Prrafodelista"/>
        <w:numPr>
          <w:ilvl w:val="0"/>
          <w:numId w:val="76"/>
        </w:numPr>
        <w:jc w:val="both"/>
        <w:rPr>
          <w:rFonts w:cstheme="minorHAnsi"/>
        </w:rPr>
      </w:pPr>
      <w:r w:rsidRPr="00942A41">
        <w:rPr>
          <w:rFonts w:cstheme="minorHAnsi"/>
        </w:rPr>
        <w:t>Topología equipos de seguridad Fortinet</w:t>
      </w:r>
      <w:r w:rsidR="006C481A" w:rsidRPr="00942A41">
        <w:rPr>
          <w:rFonts w:cstheme="minorHAnsi"/>
        </w:rPr>
        <w:t xml:space="preserve"> UAECD de los dos datacenter.</w:t>
      </w:r>
    </w:p>
    <w:p w14:paraId="123DBD7B" w14:textId="199817E5" w:rsidR="006C481A" w:rsidRPr="00942A41" w:rsidRDefault="00C132D0" w:rsidP="007F24DF">
      <w:pPr>
        <w:pStyle w:val="Prrafodelista"/>
        <w:numPr>
          <w:ilvl w:val="0"/>
          <w:numId w:val="76"/>
        </w:numPr>
        <w:jc w:val="both"/>
        <w:rPr>
          <w:rFonts w:cstheme="minorHAnsi"/>
        </w:rPr>
      </w:pPr>
      <w:r w:rsidRPr="00942A41">
        <w:rPr>
          <w:rFonts w:cstheme="minorHAnsi"/>
        </w:rPr>
        <w:t xml:space="preserve">Topología de red </w:t>
      </w:r>
      <w:r w:rsidR="002952F8" w:rsidRPr="00942A41">
        <w:rPr>
          <w:rFonts w:cstheme="minorHAnsi"/>
        </w:rPr>
        <w:t xml:space="preserve">– switches </w:t>
      </w:r>
    </w:p>
    <w:p w14:paraId="7AD968F4" w14:textId="62F2F3FA" w:rsidR="007B116C" w:rsidRPr="00942A41" w:rsidRDefault="007B116C" w:rsidP="007F24DF">
      <w:pPr>
        <w:pStyle w:val="Prrafodelista"/>
        <w:numPr>
          <w:ilvl w:val="0"/>
          <w:numId w:val="76"/>
        </w:numPr>
        <w:jc w:val="both"/>
        <w:rPr>
          <w:rFonts w:cstheme="minorHAnsi"/>
        </w:rPr>
      </w:pPr>
      <w:r w:rsidRPr="00942A41">
        <w:rPr>
          <w:rFonts w:cstheme="minorHAnsi"/>
        </w:rPr>
        <w:t xml:space="preserve">Diagrama de arquitectura </w:t>
      </w:r>
      <w:r w:rsidR="00806CD6" w:rsidRPr="00942A41">
        <w:rPr>
          <w:rFonts w:cstheme="minorHAnsi"/>
        </w:rPr>
        <w:t>del entorno de producción interno y externo de la UAECD</w:t>
      </w:r>
    </w:p>
    <w:p w14:paraId="1D86A945" w14:textId="7848EB29" w:rsidR="008D05E5" w:rsidRPr="00942A41" w:rsidRDefault="008D05E5" w:rsidP="007F24DF">
      <w:pPr>
        <w:pStyle w:val="Prrafodelista"/>
        <w:numPr>
          <w:ilvl w:val="0"/>
          <w:numId w:val="76"/>
        </w:numPr>
        <w:jc w:val="both"/>
        <w:rPr>
          <w:rFonts w:cstheme="minorHAnsi"/>
        </w:rPr>
      </w:pPr>
      <w:r w:rsidRPr="00942A41">
        <w:rPr>
          <w:rFonts w:cstheme="minorHAnsi"/>
        </w:rPr>
        <w:t>Infraestructura del SIIC</w:t>
      </w:r>
    </w:p>
    <w:p w14:paraId="207272B7" w14:textId="32C795A8" w:rsidR="008D05E5" w:rsidRDefault="00942A41" w:rsidP="00EC0D8E">
      <w:pPr>
        <w:jc w:val="both"/>
        <w:rPr>
          <w:rFonts w:cstheme="minorHAnsi"/>
        </w:rPr>
      </w:pPr>
      <w:r>
        <w:rPr>
          <w:rFonts w:cstheme="minorHAnsi"/>
        </w:rPr>
        <w:t>Adicionalmente, dispone de un documento que describe la configuración y cap</w:t>
      </w:r>
      <w:r w:rsidR="003F06B2">
        <w:rPr>
          <w:rFonts w:cstheme="minorHAnsi"/>
        </w:rPr>
        <w:t>a</w:t>
      </w:r>
      <w:r>
        <w:rPr>
          <w:rFonts w:cstheme="minorHAnsi"/>
        </w:rPr>
        <w:t>cidades del e</w:t>
      </w:r>
      <w:r w:rsidR="008B3494">
        <w:rPr>
          <w:rFonts w:cstheme="minorHAnsi"/>
        </w:rPr>
        <w:t xml:space="preserve">quipo </w:t>
      </w:r>
      <w:r w:rsidR="00D9483A">
        <w:rPr>
          <w:rFonts w:cstheme="minorHAnsi"/>
        </w:rPr>
        <w:t xml:space="preserve">Oracle Private Compute </w:t>
      </w:r>
      <w:r w:rsidR="00762006">
        <w:rPr>
          <w:rFonts w:cstheme="minorHAnsi"/>
        </w:rPr>
        <w:t>Appliance X5-2</w:t>
      </w:r>
    </w:p>
    <w:p w14:paraId="10BBF253" w14:textId="77777777" w:rsidR="00F11F9D" w:rsidRDefault="00F11F9D" w:rsidP="00EC0D8E">
      <w:pPr>
        <w:jc w:val="both"/>
        <w:rPr>
          <w:rFonts w:cstheme="minorHAnsi"/>
        </w:rPr>
      </w:pPr>
    </w:p>
    <w:p w14:paraId="62174DDC" w14:textId="52D7721E" w:rsidR="00925CFD" w:rsidRDefault="0BF6288F" w:rsidP="00A33FDF">
      <w:pPr>
        <w:pStyle w:val="Ttulo3"/>
        <w:rPr>
          <w:color w:val="auto"/>
        </w:rPr>
      </w:pPr>
      <w:bookmarkStart w:id="160" w:name="_Toc60058750"/>
      <w:r w:rsidRPr="2442D4B6">
        <w:rPr>
          <w:color w:val="auto"/>
        </w:rPr>
        <w:t>Recuperación</w:t>
      </w:r>
      <w:r w:rsidR="00927AA4" w:rsidRPr="2442D4B6">
        <w:rPr>
          <w:color w:val="auto"/>
        </w:rPr>
        <w:t xml:space="preserve"> y disponibilidad </w:t>
      </w:r>
      <w:r w:rsidR="0037274F" w:rsidRPr="2442D4B6">
        <w:rPr>
          <w:color w:val="auto"/>
        </w:rPr>
        <w:t>en la</w:t>
      </w:r>
      <w:r w:rsidR="00927AA4" w:rsidRPr="2442D4B6">
        <w:rPr>
          <w:color w:val="auto"/>
        </w:rPr>
        <w:t xml:space="preserve"> Operación</w:t>
      </w:r>
      <w:bookmarkEnd w:id="160"/>
    </w:p>
    <w:p w14:paraId="1FFB6D6A" w14:textId="0BA149A9" w:rsidR="002F30F8" w:rsidRDefault="002F30F8" w:rsidP="002F30F8"/>
    <w:p w14:paraId="22BBBB16" w14:textId="77777777" w:rsidR="00C64762" w:rsidRPr="00C64762" w:rsidRDefault="00C64762" w:rsidP="00C64762">
      <w:pPr>
        <w:pStyle w:val="Prrafodelista"/>
        <w:ind w:left="0"/>
        <w:jc w:val="both"/>
        <w:rPr>
          <w:rFonts w:cstheme="minorHAnsi"/>
        </w:rPr>
      </w:pPr>
      <w:r w:rsidRPr="00C64762">
        <w:rPr>
          <w:rFonts w:cstheme="minorHAnsi"/>
        </w:rPr>
        <w:t>a.</w:t>
      </w:r>
      <w:r w:rsidRPr="00C64762">
        <w:rPr>
          <w:rFonts w:cstheme="minorHAnsi"/>
        </w:rPr>
        <w:tab/>
        <w:t>Redundancia y alta disponibilidad.</w:t>
      </w:r>
    </w:p>
    <w:p w14:paraId="1704EFAB" w14:textId="77777777" w:rsidR="00C64762" w:rsidRPr="00C64762" w:rsidRDefault="00C64762" w:rsidP="00C64762">
      <w:pPr>
        <w:pStyle w:val="Prrafodelista"/>
        <w:ind w:left="0"/>
        <w:jc w:val="both"/>
        <w:rPr>
          <w:rFonts w:cstheme="minorHAnsi"/>
        </w:rPr>
      </w:pPr>
    </w:p>
    <w:p w14:paraId="336B4133" w14:textId="77777777" w:rsidR="00C64762" w:rsidRPr="00C64762" w:rsidRDefault="00C64762" w:rsidP="00C64762">
      <w:pPr>
        <w:pStyle w:val="Prrafodelista"/>
        <w:ind w:left="0"/>
        <w:jc w:val="both"/>
        <w:rPr>
          <w:rFonts w:cstheme="minorHAnsi"/>
        </w:rPr>
      </w:pPr>
      <w:r w:rsidRPr="00C64762">
        <w:rPr>
          <w:rFonts w:cstheme="minorHAnsi"/>
        </w:rPr>
        <w:lastRenderedPageBreak/>
        <w:t>La infraestructura tecnológica de la UAECD cuenta con un esquema de redundancia y alta disponibilidad a nivel de los componentes que soportan los principales servicios de la Unidad, en este sentido, se cuenta con esquemas de alta disponibilidad a nivel de: Firewalls, Switches de Core, Balanceadores de carga, bases de datos e infraestructura de virtualización para procesamiento.</w:t>
      </w:r>
    </w:p>
    <w:p w14:paraId="34B0FF58" w14:textId="77777777" w:rsidR="00C64762" w:rsidRPr="00C64762" w:rsidRDefault="00C64762" w:rsidP="00C64762">
      <w:pPr>
        <w:pStyle w:val="Prrafodelista"/>
        <w:ind w:left="0"/>
        <w:jc w:val="both"/>
        <w:rPr>
          <w:rFonts w:cstheme="minorHAnsi"/>
        </w:rPr>
      </w:pPr>
    </w:p>
    <w:p w14:paraId="0540A731" w14:textId="77777777" w:rsidR="00C64762" w:rsidRPr="00C64762" w:rsidRDefault="00C64762" w:rsidP="00C64762">
      <w:pPr>
        <w:pStyle w:val="Prrafodelista"/>
        <w:ind w:left="0"/>
        <w:jc w:val="both"/>
        <w:rPr>
          <w:rFonts w:cstheme="minorHAnsi"/>
        </w:rPr>
      </w:pPr>
      <w:r w:rsidRPr="00C64762">
        <w:rPr>
          <w:rFonts w:cstheme="minorHAnsi"/>
        </w:rPr>
        <w:t>Adicionalmente, los servicios críticos se soportan, siempre, sobre más de un servidor virtualizado, generando un único servidor virtual para la prestación del servicio a través del balanceador de cargas, esta configuración proporciona un esquema de redundancia a nivel de las aplicaciones, permitiendo continuar con la prestación de un servicio a pesar de que exista alguna falla o mantenimiento en uno de los componentes que lo integran.</w:t>
      </w:r>
    </w:p>
    <w:p w14:paraId="1C5ABC93" w14:textId="77777777" w:rsidR="00C64762" w:rsidRPr="00C64762" w:rsidRDefault="00C64762" w:rsidP="00C64762">
      <w:pPr>
        <w:pStyle w:val="Prrafodelista"/>
        <w:ind w:left="0"/>
        <w:jc w:val="both"/>
        <w:rPr>
          <w:rFonts w:cstheme="minorHAnsi"/>
        </w:rPr>
      </w:pPr>
    </w:p>
    <w:p w14:paraId="6001089A" w14:textId="77777777" w:rsidR="00C64762" w:rsidRPr="00C64762" w:rsidRDefault="00C64762" w:rsidP="00C64762">
      <w:pPr>
        <w:pStyle w:val="Prrafodelista"/>
        <w:ind w:left="0"/>
        <w:jc w:val="both"/>
        <w:rPr>
          <w:rFonts w:cstheme="minorHAnsi"/>
        </w:rPr>
      </w:pPr>
      <w:r w:rsidRPr="00C64762">
        <w:rPr>
          <w:rFonts w:cstheme="minorHAnsi"/>
        </w:rPr>
        <w:t>b.</w:t>
      </w:r>
      <w:r w:rsidRPr="00C64762">
        <w:rPr>
          <w:rFonts w:cstheme="minorHAnsi"/>
        </w:rPr>
        <w:tab/>
        <w:t>Recuperación ante desastres.</w:t>
      </w:r>
    </w:p>
    <w:p w14:paraId="22B3D470" w14:textId="77777777" w:rsidR="00C64762" w:rsidRPr="00C64762" w:rsidRDefault="00C64762" w:rsidP="00C64762">
      <w:pPr>
        <w:pStyle w:val="Prrafodelista"/>
        <w:ind w:left="0"/>
        <w:jc w:val="both"/>
        <w:rPr>
          <w:rFonts w:cstheme="minorHAnsi"/>
        </w:rPr>
      </w:pPr>
    </w:p>
    <w:p w14:paraId="06E05AA9" w14:textId="643F878C" w:rsidR="00C64762" w:rsidRDefault="00C13B06" w:rsidP="2442D4B6">
      <w:pPr>
        <w:pStyle w:val="Prrafodelista"/>
        <w:ind w:left="0"/>
        <w:jc w:val="both"/>
      </w:pPr>
      <w:r w:rsidRPr="2442D4B6">
        <w:t xml:space="preserve">La UAECD cuenta con mecanismos de recuperación de la infraestructura de TI a través de un </w:t>
      </w:r>
      <w:r w:rsidR="6730A214" w:rsidRPr="2442D4B6">
        <w:t>PLAN DE RECUPERACION ANTE DESASTRES</w:t>
      </w:r>
      <w:r w:rsidRPr="2442D4B6">
        <w:t xml:space="preserve"> (DRP) </w:t>
      </w:r>
      <w:r w:rsidR="5B9B02EF" w:rsidRPr="2442D4B6">
        <w:t xml:space="preserve">mediante un Centro Alterno de Procesamiento </w:t>
      </w:r>
      <w:r w:rsidRPr="2442D4B6">
        <w:t>el cual está disponible en la NUBE mediante un contrato con la firma ORACLE. Igualmente cuenta con un plan de copias de respaldo cuya ejecución está de acuerdo con la periodicidad identificada por los dueños de los datos y de los administradores de plataforma. Además, se cuenta con un tercero que facilita el almacenamiento y transporte seguro de las copias de respaldo a un sitio externo de la entidad</w:t>
      </w:r>
      <w:r w:rsidR="00C64762" w:rsidRPr="2442D4B6">
        <w:t>.</w:t>
      </w:r>
    </w:p>
    <w:p w14:paraId="6802CCE0" w14:textId="77777777" w:rsidR="00C64762" w:rsidRPr="00C64762" w:rsidRDefault="00C64762" w:rsidP="00C64762">
      <w:pPr>
        <w:pStyle w:val="Prrafodelista"/>
        <w:ind w:left="0"/>
        <w:jc w:val="both"/>
        <w:rPr>
          <w:rFonts w:cstheme="minorHAnsi"/>
        </w:rPr>
      </w:pPr>
    </w:p>
    <w:p w14:paraId="4E7A9227" w14:textId="77777777" w:rsidR="00C64762" w:rsidRPr="00C64762" w:rsidRDefault="00C64762" w:rsidP="00C64762">
      <w:pPr>
        <w:pStyle w:val="Prrafodelista"/>
        <w:ind w:left="0"/>
        <w:jc w:val="both"/>
        <w:rPr>
          <w:rFonts w:cstheme="minorHAnsi"/>
        </w:rPr>
      </w:pPr>
      <w:bookmarkStart w:id="161" w:name="_Hlk51079060"/>
      <w:r w:rsidRPr="00C64762">
        <w:rPr>
          <w:rFonts w:cstheme="minorHAnsi"/>
        </w:rPr>
        <w:t>c.</w:t>
      </w:r>
      <w:r w:rsidRPr="00C64762">
        <w:rPr>
          <w:rFonts w:cstheme="minorHAnsi"/>
        </w:rPr>
        <w:tab/>
        <w:t>Escalabilidad</w:t>
      </w:r>
    </w:p>
    <w:bookmarkEnd w:id="161"/>
    <w:p w14:paraId="4F45C7C5" w14:textId="77777777" w:rsidR="00C64762" w:rsidRPr="00C64762" w:rsidRDefault="00C64762" w:rsidP="00C64762">
      <w:pPr>
        <w:pStyle w:val="Prrafodelista"/>
        <w:ind w:left="0"/>
        <w:jc w:val="both"/>
        <w:rPr>
          <w:rFonts w:cstheme="minorHAnsi"/>
        </w:rPr>
      </w:pPr>
    </w:p>
    <w:p w14:paraId="430DB618" w14:textId="77777777" w:rsidR="00C64762" w:rsidRPr="00C64762" w:rsidRDefault="00C64762" w:rsidP="00C64762">
      <w:pPr>
        <w:pStyle w:val="Prrafodelista"/>
        <w:ind w:left="0"/>
        <w:jc w:val="both"/>
        <w:rPr>
          <w:rFonts w:cstheme="minorHAnsi"/>
        </w:rPr>
      </w:pPr>
      <w:r w:rsidRPr="00C64762">
        <w:rPr>
          <w:rFonts w:cstheme="minorHAnsi"/>
        </w:rPr>
        <w:t>La UAECD cuenta con una infraestructura tecnológica de servidores que se soportan sobre una plataforma de virtualización, lo cual permite realizar la asignación o redistribución de recursos de cómputo a nivel de servidores de forma ágil; de esta forma es posible: crear nuevos servidores virtuales a partir de plantillas definidas, aumentar o disminuir los recursos de cómputo asignados a los servidores existentes de acuerdo con la demanda de los servicios que estos soportan y eliminar servidores que ya no estén en uso para liberar los recursos utilizados.</w:t>
      </w:r>
    </w:p>
    <w:p w14:paraId="000F9548" w14:textId="77777777" w:rsidR="00C64762" w:rsidRPr="00C64762" w:rsidRDefault="00C64762" w:rsidP="00C64762">
      <w:pPr>
        <w:pStyle w:val="Prrafodelista"/>
        <w:ind w:left="0"/>
        <w:jc w:val="both"/>
        <w:rPr>
          <w:rFonts w:cstheme="minorHAnsi"/>
        </w:rPr>
      </w:pPr>
    </w:p>
    <w:p w14:paraId="70DEA779" w14:textId="77777777" w:rsidR="00C64762" w:rsidRPr="00C64762" w:rsidRDefault="00C64762" w:rsidP="00C64762">
      <w:pPr>
        <w:pStyle w:val="Prrafodelista"/>
        <w:ind w:left="0"/>
        <w:jc w:val="both"/>
        <w:rPr>
          <w:rFonts w:cstheme="minorHAnsi"/>
        </w:rPr>
      </w:pPr>
      <w:r w:rsidRPr="00C64762">
        <w:rPr>
          <w:rFonts w:cstheme="minorHAnsi"/>
        </w:rPr>
        <w:t>Adicionalmente, los recursos asignados a la plataforma de virtualización (servidores físicos y almacenamiento) se pueden incrementar fácilmente expandiendo la capacidad de cómputo con la que actualmente se cuenta mediante la introducción de nodos de cómputo y capacidad de almacenamiento, adicional al hardware existente, sin que sea necesario realizar una migración o reconfiguración de los servicios tecnológicos.</w:t>
      </w:r>
    </w:p>
    <w:p w14:paraId="14767788" w14:textId="77777777" w:rsidR="00C64762" w:rsidRDefault="00C64762" w:rsidP="002F30F8">
      <w:pPr>
        <w:pStyle w:val="Prrafodelista"/>
        <w:ind w:left="0"/>
        <w:jc w:val="both"/>
        <w:rPr>
          <w:rFonts w:cstheme="minorHAnsi"/>
        </w:rPr>
      </w:pPr>
    </w:p>
    <w:p w14:paraId="26B28473" w14:textId="7164D6CE" w:rsidR="002318B2" w:rsidRPr="00C64762" w:rsidRDefault="002318B2" w:rsidP="002318B2">
      <w:pPr>
        <w:pStyle w:val="Prrafodelista"/>
        <w:ind w:left="0"/>
        <w:jc w:val="both"/>
        <w:rPr>
          <w:rFonts w:cstheme="minorHAnsi"/>
        </w:rPr>
      </w:pPr>
      <w:r>
        <w:rPr>
          <w:rFonts w:cstheme="minorHAnsi"/>
        </w:rPr>
        <w:t>d</w:t>
      </w:r>
      <w:r w:rsidRPr="00C64762">
        <w:rPr>
          <w:rFonts w:cstheme="minorHAnsi"/>
        </w:rPr>
        <w:t>.</w:t>
      </w:r>
      <w:r w:rsidRPr="00C64762">
        <w:rPr>
          <w:rFonts w:cstheme="minorHAnsi"/>
        </w:rPr>
        <w:tab/>
      </w:r>
      <w:r w:rsidR="00201F87">
        <w:rPr>
          <w:rFonts w:cstheme="minorHAnsi"/>
        </w:rPr>
        <w:t>Monitoreo</w:t>
      </w:r>
    </w:p>
    <w:p w14:paraId="2DFB2EEE" w14:textId="77777777" w:rsidR="00C64762" w:rsidRDefault="00C64762" w:rsidP="002F30F8">
      <w:pPr>
        <w:pStyle w:val="Prrafodelista"/>
        <w:ind w:left="0"/>
        <w:jc w:val="both"/>
        <w:rPr>
          <w:rFonts w:cstheme="minorHAnsi"/>
        </w:rPr>
      </w:pPr>
    </w:p>
    <w:p w14:paraId="2DFE8DCC" w14:textId="77777777" w:rsidR="002F30F8" w:rsidRPr="00201F87" w:rsidRDefault="002F30F8" w:rsidP="00201F87">
      <w:pPr>
        <w:jc w:val="both"/>
        <w:rPr>
          <w:rFonts w:cstheme="minorHAnsi"/>
        </w:rPr>
      </w:pPr>
      <w:r w:rsidRPr="00201F87">
        <w:rPr>
          <w:rFonts w:cstheme="minorHAnsi"/>
        </w:rPr>
        <w:lastRenderedPageBreak/>
        <w:t xml:space="preserve">La unidad cuenta con un sistema de monitoreo el cual permite controlar el uso adecuado de los componentes de la infraestructura tecnológica a través de la herramienta FortiSiem controlando los umbrales definidos en cada elemento de la IT </w:t>
      </w:r>
    </w:p>
    <w:p w14:paraId="45939D2E" w14:textId="62770A5F" w:rsidR="002F30F8" w:rsidRDefault="002F30F8" w:rsidP="00304D4C">
      <w:pPr>
        <w:jc w:val="both"/>
        <w:rPr>
          <w:rFonts w:cstheme="minorHAnsi"/>
        </w:rPr>
      </w:pPr>
      <w:r w:rsidRPr="00755C2D">
        <w:rPr>
          <w:rFonts w:cstheme="minorHAnsi"/>
        </w:rPr>
        <w:t>Toda la Infraestructura tecnológica cuenta con soporte y mantenimiento de sus componentes a través de contratos con terceros el cual renueva anualmente garantizando así la disponibilidad de todos los componentes de la infraestructura</w:t>
      </w:r>
    </w:p>
    <w:p w14:paraId="0BD5B882" w14:textId="02CE78CA" w:rsidR="00A9303A" w:rsidRDefault="00A9303A" w:rsidP="00304D4C">
      <w:pPr>
        <w:jc w:val="both"/>
        <w:rPr>
          <w:rFonts w:cstheme="minorHAnsi"/>
        </w:rPr>
      </w:pPr>
      <w:r>
        <w:rPr>
          <w:rFonts w:cstheme="minorHAnsi"/>
        </w:rPr>
        <w:t>Las pol</w:t>
      </w:r>
      <w:r w:rsidR="00785483">
        <w:rPr>
          <w:rFonts w:cstheme="minorHAnsi"/>
        </w:rPr>
        <w:t>íticas</w:t>
      </w:r>
      <w:r w:rsidR="00AC3B69">
        <w:rPr>
          <w:rFonts w:cstheme="minorHAnsi"/>
        </w:rPr>
        <w:t>, procesos, procedimientos e indic</w:t>
      </w:r>
      <w:r w:rsidR="00E83CB2">
        <w:rPr>
          <w:rFonts w:cstheme="minorHAnsi"/>
        </w:rPr>
        <w:t>a</w:t>
      </w:r>
      <w:r w:rsidR="00AC3B69">
        <w:rPr>
          <w:rFonts w:cstheme="minorHAnsi"/>
        </w:rPr>
        <w:t>dores</w:t>
      </w:r>
      <w:r w:rsidR="00785483">
        <w:rPr>
          <w:rFonts w:cstheme="minorHAnsi"/>
        </w:rPr>
        <w:t xml:space="preserve"> relacionadas con la continuidad y disponibilidad de la operación se describen en los siguientes </w:t>
      </w:r>
      <w:r w:rsidR="001F4DF1">
        <w:rPr>
          <w:rFonts w:cstheme="minorHAnsi"/>
        </w:rPr>
        <w:t>numerales de este documento:</w:t>
      </w:r>
    </w:p>
    <w:p w14:paraId="7C277870" w14:textId="3026FCB5" w:rsidR="001F4DF1" w:rsidRPr="00696744" w:rsidRDefault="001F4DF1" w:rsidP="007F24DF">
      <w:pPr>
        <w:pStyle w:val="Prrafodelista"/>
        <w:numPr>
          <w:ilvl w:val="0"/>
          <w:numId w:val="75"/>
        </w:numPr>
        <w:jc w:val="both"/>
        <w:rPr>
          <w:rFonts w:cstheme="minorHAnsi"/>
        </w:rPr>
      </w:pPr>
      <w:r w:rsidRPr="00696744">
        <w:rPr>
          <w:rFonts w:cstheme="minorHAnsi"/>
        </w:rPr>
        <w:t>POLÍTICA DE COPIAS DE RESPALDO Y RECUPERACION</w:t>
      </w:r>
    </w:p>
    <w:p w14:paraId="212BD073" w14:textId="3EDDCD73" w:rsidR="000557C2" w:rsidRPr="00696744" w:rsidRDefault="000557C2" w:rsidP="007F24DF">
      <w:pPr>
        <w:pStyle w:val="Prrafodelista"/>
        <w:numPr>
          <w:ilvl w:val="0"/>
          <w:numId w:val="75"/>
        </w:numPr>
        <w:jc w:val="both"/>
        <w:rPr>
          <w:rFonts w:cstheme="minorHAnsi"/>
        </w:rPr>
      </w:pPr>
      <w:r w:rsidRPr="00696744">
        <w:rPr>
          <w:rFonts w:cstheme="minorHAnsi"/>
        </w:rPr>
        <w:t>Proceso Gestión Integral del Riesgo - Subproceso Gestión de Continuidad</w:t>
      </w:r>
    </w:p>
    <w:p w14:paraId="4C605775" w14:textId="25238FAB" w:rsidR="00DF1C61" w:rsidRPr="00696744" w:rsidRDefault="00DF1C61" w:rsidP="007F24DF">
      <w:pPr>
        <w:pStyle w:val="Prrafodelista"/>
        <w:numPr>
          <w:ilvl w:val="0"/>
          <w:numId w:val="75"/>
        </w:numPr>
        <w:jc w:val="both"/>
        <w:rPr>
          <w:rFonts w:cstheme="minorHAnsi"/>
        </w:rPr>
      </w:pPr>
      <w:r w:rsidRPr="00696744">
        <w:rPr>
          <w:rFonts w:cstheme="minorHAnsi"/>
        </w:rPr>
        <w:t xml:space="preserve">Gobierno de TI en el Sistema de Gestión de Continuidad de Negocio </w:t>
      </w:r>
      <w:r w:rsidR="008A5E92" w:rsidRPr="00696744">
        <w:rPr>
          <w:rFonts w:cstheme="minorHAnsi"/>
        </w:rPr>
        <w:t>–</w:t>
      </w:r>
      <w:r w:rsidRPr="00696744">
        <w:rPr>
          <w:rFonts w:cstheme="minorHAnsi"/>
        </w:rPr>
        <w:t xml:space="preserve"> SGCN</w:t>
      </w:r>
    </w:p>
    <w:p w14:paraId="5FD18E12" w14:textId="0D367047" w:rsidR="008A5E92" w:rsidRPr="00657306" w:rsidRDefault="008A5E92" w:rsidP="007F24DF">
      <w:pPr>
        <w:pStyle w:val="Prrafodelista"/>
        <w:numPr>
          <w:ilvl w:val="0"/>
          <w:numId w:val="75"/>
        </w:numPr>
        <w:jc w:val="both"/>
        <w:rPr>
          <w:rFonts w:cstheme="minorHAnsi"/>
        </w:rPr>
      </w:pPr>
      <w:r>
        <w:t xml:space="preserve">Indicadores de gestión del </w:t>
      </w:r>
      <w:r w:rsidRPr="007B0604">
        <w:t xml:space="preserve">Subprocesos Gestión de </w:t>
      </w:r>
      <w:r>
        <w:t xml:space="preserve">continuidad </w:t>
      </w:r>
      <w:r w:rsidRPr="007B0604">
        <w:t>de la Información</w:t>
      </w:r>
    </w:p>
    <w:p w14:paraId="7C7E0CBC" w14:textId="57BC662B" w:rsidR="00657306" w:rsidRDefault="00F334CD" w:rsidP="00657306">
      <w:pPr>
        <w:jc w:val="both"/>
      </w:pPr>
      <w:r>
        <w:t>La</w:t>
      </w:r>
      <w:r w:rsidRPr="32E520DC">
        <w:t xml:space="preserve"> programación mantenimientos preventivos de los recursos tecnológicos para la vigencia 2020 </w:t>
      </w:r>
      <w:r>
        <w:t xml:space="preserve">se encuentra publicado </w:t>
      </w:r>
      <w:r w:rsidR="00B9408F" w:rsidRPr="00B9408F">
        <w:t>en el repositorio: Gerencia de Tecnología/Gobierno Digital/1. Arquitectura/Modelo de Gestión y Gobierno de TI/Dominio de Gobierno de TI.</w:t>
      </w:r>
    </w:p>
    <w:p w14:paraId="71A857CF" w14:textId="77777777" w:rsidR="003C253A" w:rsidRPr="00657306" w:rsidRDefault="003C253A" w:rsidP="00657306">
      <w:pPr>
        <w:jc w:val="both"/>
        <w:rPr>
          <w:rFonts w:cstheme="minorHAnsi"/>
        </w:rPr>
      </w:pPr>
    </w:p>
    <w:p w14:paraId="73A86CFD" w14:textId="5E0A1D05" w:rsidR="00673E5C" w:rsidRPr="00927AA4" w:rsidRDefault="00917235" w:rsidP="00673E5C">
      <w:pPr>
        <w:pStyle w:val="Ttulo3"/>
        <w:rPr>
          <w:rFonts w:asciiTheme="minorHAnsi" w:eastAsiaTheme="minorEastAsia" w:hAnsiTheme="minorHAnsi" w:cstheme="minorBidi"/>
          <w:color w:val="auto"/>
          <w:sz w:val="22"/>
          <w:szCs w:val="22"/>
        </w:rPr>
      </w:pPr>
      <w:bookmarkStart w:id="162" w:name="_Toc60058751"/>
      <w:r w:rsidRPr="005160C5">
        <w:rPr>
          <w:rFonts w:asciiTheme="minorHAnsi" w:eastAsiaTheme="minorEastAsia" w:hAnsiTheme="minorHAnsi" w:cstheme="minorBidi"/>
          <w:color w:val="auto"/>
          <w:sz w:val="22"/>
          <w:szCs w:val="22"/>
        </w:rPr>
        <w:t>Disposición de residuos tecnológicos</w:t>
      </w:r>
      <w:bookmarkEnd w:id="162"/>
    </w:p>
    <w:p w14:paraId="1F6A273D" w14:textId="77777777" w:rsidR="00673E5C" w:rsidRPr="005160C5" w:rsidRDefault="00673E5C" w:rsidP="28AC5D6C">
      <w:pPr>
        <w:pStyle w:val="Prrafodelista"/>
        <w:ind w:left="0"/>
        <w:jc w:val="both"/>
        <w:rPr>
          <w:rFonts w:eastAsiaTheme="minorEastAsia"/>
        </w:rPr>
      </w:pPr>
    </w:p>
    <w:p w14:paraId="46A77DB5" w14:textId="77777777" w:rsidR="00A9155C" w:rsidRPr="005160C5" w:rsidRDefault="00A9155C" w:rsidP="28AC5D6C">
      <w:pPr>
        <w:spacing w:after="150" w:line="240" w:lineRule="auto"/>
        <w:jc w:val="both"/>
        <w:rPr>
          <w:rFonts w:eastAsiaTheme="minorEastAsia"/>
          <w:lang w:eastAsia="es-CO"/>
        </w:rPr>
      </w:pPr>
      <w:r w:rsidRPr="005160C5">
        <w:rPr>
          <w:rFonts w:eastAsiaTheme="minorEastAsia"/>
          <w:lang w:eastAsia="es-CO"/>
        </w:rPr>
        <w:t>Dentro de la responsabilidad que tiene Catastro Bogot</w:t>
      </w:r>
      <w:r w:rsidRPr="005160C5">
        <w:rPr>
          <w:rFonts w:eastAsiaTheme="minorEastAsia" w:hint="eastAsia"/>
          <w:lang w:eastAsia="es-CO"/>
        </w:rPr>
        <w:t>á</w:t>
      </w:r>
      <w:r w:rsidRPr="005160C5">
        <w:rPr>
          <w:rFonts w:eastAsiaTheme="minorEastAsia"/>
          <w:lang w:eastAsia="es-CO"/>
        </w:rPr>
        <w:t xml:space="preserve"> con la protecci</w:t>
      </w:r>
      <w:r w:rsidRPr="005160C5">
        <w:rPr>
          <w:rFonts w:eastAsiaTheme="minorEastAsia" w:hint="eastAsia"/>
          <w:lang w:eastAsia="es-CO"/>
        </w:rPr>
        <w:t>ó</w:t>
      </w:r>
      <w:r w:rsidRPr="005160C5">
        <w:rPr>
          <w:rFonts w:eastAsiaTheme="minorEastAsia"/>
          <w:lang w:eastAsia="es-CO"/>
        </w:rPr>
        <w:t>n y preservaci</w:t>
      </w:r>
      <w:r w:rsidRPr="005160C5">
        <w:rPr>
          <w:rFonts w:eastAsiaTheme="minorEastAsia" w:hint="eastAsia"/>
          <w:lang w:eastAsia="es-CO"/>
        </w:rPr>
        <w:t>ó</w:t>
      </w:r>
      <w:r w:rsidRPr="005160C5">
        <w:rPr>
          <w:rFonts w:eastAsiaTheme="minorEastAsia"/>
          <w:lang w:eastAsia="es-CO"/>
        </w:rPr>
        <w:t>n del medio ambiente, y en cumplimiento de los postulados constitucionales y legales que regulan su manejo, tiene definida la pol</w:t>
      </w:r>
      <w:r w:rsidRPr="005160C5">
        <w:rPr>
          <w:rFonts w:eastAsiaTheme="minorEastAsia" w:hint="eastAsia"/>
          <w:lang w:eastAsia="es-CO"/>
        </w:rPr>
        <w:t>í</w:t>
      </w:r>
      <w:r w:rsidRPr="005160C5">
        <w:rPr>
          <w:rFonts w:eastAsiaTheme="minorEastAsia"/>
          <w:lang w:eastAsia="es-CO"/>
        </w:rPr>
        <w:t>tica ambiental aplicable en todos los niveles de la organizaci</w:t>
      </w:r>
      <w:r w:rsidRPr="005160C5">
        <w:rPr>
          <w:rFonts w:eastAsiaTheme="minorEastAsia" w:hint="eastAsia"/>
          <w:lang w:eastAsia="es-CO"/>
        </w:rPr>
        <w:t>ó</w:t>
      </w:r>
      <w:r w:rsidRPr="005160C5">
        <w:rPr>
          <w:rFonts w:eastAsiaTheme="minorEastAsia"/>
          <w:lang w:eastAsia="es-CO"/>
        </w:rPr>
        <w:t>n y en los procesos de su cadena de valor a desarrollar, as</w:t>
      </w:r>
      <w:r w:rsidRPr="005160C5">
        <w:rPr>
          <w:rFonts w:eastAsiaTheme="minorEastAsia" w:hint="eastAsia"/>
          <w:lang w:eastAsia="es-CO"/>
        </w:rPr>
        <w:t>í</w:t>
      </w:r>
      <w:r w:rsidRPr="005160C5">
        <w:rPr>
          <w:rFonts w:eastAsiaTheme="minorEastAsia"/>
          <w:lang w:eastAsia="es-CO"/>
        </w:rPr>
        <w:t xml:space="preserve"> como las siguientes buenas pr</w:t>
      </w:r>
      <w:r w:rsidRPr="005160C5">
        <w:rPr>
          <w:rFonts w:eastAsiaTheme="minorEastAsia" w:hint="eastAsia"/>
          <w:lang w:eastAsia="es-CO"/>
        </w:rPr>
        <w:t>á</w:t>
      </w:r>
      <w:r w:rsidRPr="005160C5">
        <w:rPr>
          <w:rFonts w:eastAsiaTheme="minorEastAsia"/>
          <w:lang w:eastAsia="es-CO"/>
        </w:rPr>
        <w:t>cticas:</w:t>
      </w:r>
      <w:r w:rsidRPr="005160C5">
        <w:rPr>
          <w:rFonts w:eastAsiaTheme="minorEastAsia" w:hint="eastAsia"/>
          <w:lang w:eastAsia="es-CO"/>
        </w:rPr>
        <w:t> </w:t>
      </w:r>
    </w:p>
    <w:p w14:paraId="4DE19670" w14:textId="77777777" w:rsidR="00A9155C" w:rsidRPr="005160C5" w:rsidRDefault="00A9155C" w:rsidP="28AC5D6C">
      <w:pPr>
        <w:pStyle w:val="Prrafodelista"/>
        <w:ind w:left="0"/>
        <w:jc w:val="both"/>
        <w:rPr>
          <w:rFonts w:eastAsiaTheme="minorEastAsia"/>
          <w:b/>
          <w:bCs/>
        </w:rPr>
      </w:pPr>
      <w:r w:rsidRPr="005160C5">
        <w:rPr>
          <w:rFonts w:eastAsiaTheme="minorEastAsia"/>
          <w:b/>
          <w:bCs/>
        </w:rPr>
        <w:t>Política ambiental de Catastro Bogotá</w:t>
      </w:r>
    </w:p>
    <w:p w14:paraId="62552E29" w14:textId="77777777" w:rsidR="00A9155C" w:rsidRPr="005160C5" w:rsidRDefault="00A9155C" w:rsidP="28AC5D6C">
      <w:pPr>
        <w:pStyle w:val="NormalWeb"/>
        <w:spacing w:before="0" w:beforeAutospacing="0" w:after="0" w:afterAutospacing="0"/>
        <w:jc w:val="both"/>
        <w:rPr>
          <w:rFonts w:asciiTheme="minorHAnsi" w:eastAsiaTheme="minorEastAsia" w:hAnsiTheme="minorHAnsi" w:cstheme="minorBidi"/>
          <w:sz w:val="22"/>
          <w:szCs w:val="22"/>
        </w:rPr>
      </w:pPr>
      <w:r w:rsidRPr="005160C5">
        <w:rPr>
          <w:rFonts w:asciiTheme="minorHAnsi" w:eastAsiaTheme="minorEastAsia" w:hAnsiTheme="minorHAnsi" w:cstheme="minorBidi"/>
          <w:sz w:val="22"/>
          <w:szCs w:val="22"/>
        </w:rPr>
        <w:t>La Pol</w:t>
      </w:r>
      <w:r w:rsidRPr="005160C5">
        <w:rPr>
          <w:rFonts w:asciiTheme="minorHAnsi" w:eastAsiaTheme="minorEastAsia" w:hAnsiTheme="minorHAnsi" w:cstheme="minorBidi" w:hint="eastAsia"/>
          <w:sz w:val="22"/>
          <w:szCs w:val="22"/>
        </w:rPr>
        <w:t>í</w:t>
      </w:r>
      <w:r w:rsidRPr="005160C5">
        <w:rPr>
          <w:rFonts w:asciiTheme="minorHAnsi" w:eastAsiaTheme="minorEastAsia" w:hAnsiTheme="minorHAnsi" w:cstheme="minorBidi"/>
          <w:sz w:val="22"/>
          <w:szCs w:val="22"/>
        </w:rPr>
        <w:t>tica Ambiental de la Unidad se encuentra articulada e integrada a la Pol</w:t>
      </w:r>
      <w:r w:rsidRPr="005160C5">
        <w:rPr>
          <w:rFonts w:asciiTheme="minorHAnsi" w:eastAsiaTheme="minorEastAsia" w:hAnsiTheme="minorHAnsi" w:cstheme="minorBidi" w:hint="eastAsia"/>
          <w:sz w:val="22"/>
          <w:szCs w:val="22"/>
        </w:rPr>
        <w:t>í</w:t>
      </w:r>
      <w:r w:rsidRPr="005160C5">
        <w:rPr>
          <w:rFonts w:asciiTheme="minorHAnsi" w:eastAsiaTheme="minorEastAsia" w:hAnsiTheme="minorHAnsi" w:cstheme="minorBidi"/>
          <w:sz w:val="22"/>
          <w:szCs w:val="22"/>
        </w:rPr>
        <w:t>tica del Sistema de Gesti</w:t>
      </w:r>
      <w:r w:rsidRPr="005160C5">
        <w:rPr>
          <w:rFonts w:asciiTheme="minorHAnsi" w:eastAsiaTheme="minorEastAsia" w:hAnsiTheme="minorHAnsi" w:cstheme="minorBidi" w:hint="eastAsia"/>
          <w:sz w:val="22"/>
          <w:szCs w:val="22"/>
        </w:rPr>
        <w:t>ó</w:t>
      </w:r>
      <w:r w:rsidRPr="005160C5">
        <w:rPr>
          <w:rFonts w:asciiTheme="minorHAnsi" w:eastAsiaTheme="minorEastAsia" w:hAnsiTheme="minorHAnsi" w:cstheme="minorBidi"/>
          <w:sz w:val="22"/>
          <w:szCs w:val="22"/>
        </w:rPr>
        <w:t>n Integral: establece el compromiso de prevenci</w:t>
      </w:r>
      <w:r w:rsidRPr="005160C5">
        <w:rPr>
          <w:rFonts w:asciiTheme="minorHAnsi" w:eastAsiaTheme="minorEastAsia" w:hAnsiTheme="minorHAnsi" w:cstheme="minorBidi" w:hint="eastAsia"/>
          <w:sz w:val="22"/>
          <w:szCs w:val="22"/>
        </w:rPr>
        <w:t>ó</w:t>
      </w:r>
      <w:r w:rsidRPr="005160C5">
        <w:rPr>
          <w:rFonts w:asciiTheme="minorHAnsi" w:eastAsiaTheme="minorEastAsia" w:hAnsiTheme="minorHAnsi" w:cstheme="minorBidi"/>
          <w:sz w:val="22"/>
          <w:szCs w:val="22"/>
        </w:rPr>
        <w:t>n de la contaminaci</w:t>
      </w:r>
      <w:r w:rsidRPr="005160C5">
        <w:rPr>
          <w:rFonts w:asciiTheme="minorHAnsi" w:eastAsiaTheme="minorEastAsia" w:hAnsiTheme="minorHAnsi" w:cstheme="minorBidi" w:hint="eastAsia"/>
          <w:sz w:val="22"/>
          <w:szCs w:val="22"/>
        </w:rPr>
        <w:t>ó</w:t>
      </w:r>
      <w:r w:rsidRPr="005160C5">
        <w:rPr>
          <w:rFonts w:asciiTheme="minorHAnsi" w:eastAsiaTheme="minorEastAsia" w:hAnsiTheme="minorHAnsi" w:cstheme="minorBidi"/>
          <w:sz w:val="22"/>
          <w:szCs w:val="22"/>
        </w:rPr>
        <w:t>n, mitigaci</w:t>
      </w:r>
      <w:r w:rsidRPr="005160C5">
        <w:rPr>
          <w:rFonts w:asciiTheme="minorHAnsi" w:eastAsiaTheme="minorEastAsia" w:hAnsiTheme="minorHAnsi" w:cstheme="minorBidi" w:hint="eastAsia"/>
          <w:sz w:val="22"/>
          <w:szCs w:val="22"/>
        </w:rPr>
        <w:t>ó</w:t>
      </w:r>
      <w:r w:rsidRPr="005160C5">
        <w:rPr>
          <w:rFonts w:asciiTheme="minorHAnsi" w:eastAsiaTheme="minorEastAsia" w:hAnsiTheme="minorHAnsi" w:cstheme="minorBidi"/>
          <w:sz w:val="22"/>
          <w:szCs w:val="22"/>
        </w:rPr>
        <w:t>n y/o compensaci</w:t>
      </w:r>
      <w:r w:rsidRPr="005160C5">
        <w:rPr>
          <w:rFonts w:asciiTheme="minorHAnsi" w:eastAsiaTheme="minorEastAsia" w:hAnsiTheme="minorHAnsi" w:cstheme="minorBidi" w:hint="eastAsia"/>
          <w:sz w:val="22"/>
          <w:szCs w:val="22"/>
        </w:rPr>
        <w:t>ó</w:t>
      </w:r>
      <w:r w:rsidRPr="005160C5">
        <w:rPr>
          <w:rFonts w:asciiTheme="minorHAnsi" w:eastAsiaTheme="minorEastAsia" w:hAnsiTheme="minorHAnsi" w:cstheme="minorBidi"/>
          <w:sz w:val="22"/>
          <w:szCs w:val="22"/>
        </w:rPr>
        <w:t>n de los impactos ambientales y la protecci</w:t>
      </w:r>
      <w:r w:rsidRPr="005160C5">
        <w:rPr>
          <w:rFonts w:asciiTheme="minorHAnsi" w:eastAsiaTheme="minorEastAsia" w:hAnsiTheme="minorHAnsi" w:cstheme="minorBidi" w:hint="eastAsia"/>
          <w:sz w:val="22"/>
          <w:szCs w:val="22"/>
        </w:rPr>
        <w:t>ó</w:t>
      </w:r>
      <w:r w:rsidRPr="005160C5">
        <w:rPr>
          <w:rFonts w:asciiTheme="minorHAnsi" w:eastAsiaTheme="minorEastAsia" w:hAnsiTheme="minorHAnsi" w:cstheme="minorBidi"/>
          <w:sz w:val="22"/>
          <w:szCs w:val="22"/>
        </w:rPr>
        <w:t>n del medio ambiente.</w:t>
      </w:r>
    </w:p>
    <w:p w14:paraId="78D8D52D" w14:textId="77777777" w:rsidR="00A9155C" w:rsidRPr="005160C5" w:rsidRDefault="00A9155C" w:rsidP="28AC5D6C">
      <w:pPr>
        <w:spacing w:after="0" w:line="240" w:lineRule="auto"/>
        <w:rPr>
          <w:rFonts w:eastAsiaTheme="minorEastAsia"/>
          <w:lang w:eastAsia="es-CO"/>
        </w:rPr>
      </w:pPr>
    </w:p>
    <w:p w14:paraId="7AA9501B" w14:textId="77777777" w:rsidR="00254F50" w:rsidRPr="005160C5" w:rsidRDefault="00A9155C" w:rsidP="28AC5D6C">
      <w:pPr>
        <w:pStyle w:val="NormalWeb"/>
        <w:spacing w:before="0" w:beforeAutospacing="0" w:after="150" w:afterAutospacing="0"/>
        <w:rPr>
          <w:rFonts w:asciiTheme="minorHAnsi" w:eastAsiaTheme="minorEastAsia" w:hAnsiTheme="minorHAnsi" w:cstheme="minorBidi"/>
          <w:b/>
          <w:bCs/>
          <w:sz w:val="21"/>
          <w:szCs w:val="21"/>
        </w:rPr>
      </w:pPr>
      <w:r w:rsidRPr="28AC5D6C">
        <w:rPr>
          <w:rFonts w:ascii="ghotamroundednormal" w:hAnsi="ghotamroundednormal"/>
          <w:b/>
          <w:bCs/>
          <w:sz w:val="21"/>
          <w:szCs w:val="21"/>
        </w:rPr>
        <w:t>P</w:t>
      </w:r>
      <w:r w:rsidRPr="005160C5">
        <w:rPr>
          <w:rFonts w:asciiTheme="minorHAnsi" w:eastAsiaTheme="minorEastAsia" w:hAnsiTheme="minorHAnsi" w:cstheme="minorBidi"/>
          <w:b/>
          <w:bCs/>
          <w:sz w:val="21"/>
          <w:szCs w:val="21"/>
        </w:rPr>
        <w:t>lan Institucional de Gesti</w:t>
      </w:r>
      <w:r w:rsidRPr="005160C5">
        <w:rPr>
          <w:rFonts w:asciiTheme="minorHAnsi" w:eastAsiaTheme="minorEastAsia" w:hAnsiTheme="minorHAnsi" w:cstheme="minorBidi" w:hint="eastAsia"/>
          <w:b/>
          <w:bCs/>
          <w:sz w:val="21"/>
          <w:szCs w:val="21"/>
        </w:rPr>
        <w:t>ó</w:t>
      </w:r>
      <w:r w:rsidRPr="005160C5">
        <w:rPr>
          <w:rFonts w:asciiTheme="minorHAnsi" w:eastAsiaTheme="minorEastAsia" w:hAnsiTheme="minorHAnsi" w:cstheme="minorBidi"/>
          <w:b/>
          <w:bCs/>
          <w:sz w:val="21"/>
          <w:szCs w:val="21"/>
        </w:rPr>
        <w:t>n Ambiental PIGA</w:t>
      </w:r>
    </w:p>
    <w:p w14:paraId="3EC65B37" w14:textId="49E89502" w:rsidR="00A9155C" w:rsidRPr="005160C5" w:rsidRDefault="00A9155C" w:rsidP="00B35571">
      <w:pPr>
        <w:pStyle w:val="NormalWeb"/>
        <w:spacing w:before="0" w:beforeAutospacing="0" w:after="150" w:afterAutospacing="0"/>
        <w:jc w:val="both"/>
        <w:rPr>
          <w:rFonts w:asciiTheme="minorHAnsi" w:eastAsiaTheme="minorEastAsia" w:hAnsiTheme="minorHAnsi" w:cstheme="minorBidi"/>
          <w:sz w:val="21"/>
          <w:szCs w:val="21"/>
        </w:rPr>
      </w:pPr>
      <w:r>
        <w:br/>
      </w:r>
      <w:r w:rsidRPr="005160C5">
        <w:rPr>
          <w:rFonts w:asciiTheme="minorHAnsi" w:eastAsiaTheme="minorEastAsia" w:hAnsiTheme="minorHAnsi" w:cstheme="minorBidi"/>
          <w:sz w:val="21"/>
          <w:szCs w:val="21"/>
        </w:rPr>
        <w:t>El Plan Institucional de Gesti</w:t>
      </w:r>
      <w:r w:rsidRPr="005160C5">
        <w:rPr>
          <w:rFonts w:asciiTheme="minorHAnsi" w:eastAsiaTheme="minorEastAsia" w:hAnsiTheme="minorHAnsi" w:cstheme="minorBidi" w:hint="eastAsia"/>
          <w:sz w:val="21"/>
          <w:szCs w:val="21"/>
        </w:rPr>
        <w:t>ó</w:t>
      </w:r>
      <w:r w:rsidRPr="005160C5">
        <w:rPr>
          <w:rFonts w:asciiTheme="minorHAnsi" w:eastAsiaTheme="minorEastAsia" w:hAnsiTheme="minorHAnsi" w:cstheme="minorBidi"/>
          <w:sz w:val="21"/>
          <w:szCs w:val="21"/>
        </w:rPr>
        <w:t>n Ambiental - PIGA "Es el instrumento de planeaci</w:t>
      </w:r>
      <w:r w:rsidRPr="005160C5">
        <w:rPr>
          <w:rFonts w:asciiTheme="minorHAnsi" w:eastAsiaTheme="minorEastAsia" w:hAnsiTheme="minorHAnsi" w:cstheme="minorBidi" w:hint="eastAsia"/>
          <w:sz w:val="21"/>
          <w:szCs w:val="21"/>
        </w:rPr>
        <w:t>ó</w:t>
      </w:r>
      <w:r w:rsidRPr="005160C5">
        <w:rPr>
          <w:rFonts w:asciiTheme="minorHAnsi" w:eastAsiaTheme="minorEastAsia" w:hAnsiTheme="minorHAnsi" w:cstheme="minorBidi"/>
          <w:sz w:val="21"/>
          <w:szCs w:val="21"/>
        </w:rPr>
        <w:t>n que parte del an</w:t>
      </w:r>
      <w:r w:rsidRPr="005160C5">
        <w:rPr>
          <w:rFonts w:asciiTheme="minorHAnsi" w:eastAsiaTheme="minorEastAsia" w:hAnsiTheme="minorHAnsi" w:cstheme="minorBidi" w:hint="eastAsia"/>
          <w:sz w:val="21"/>
          <w:szCs w:val="21"/>
        </w:rPr>
        <w:t>á</w:t>
      </w:r>
      <w:r w:rsidRPr="005160C5">
        <w:rPr>
          <w:rFonts w:asciiTheme="minorHAnsi" w:eastAsiaTheme="minorEastAsia" w:hAnsiTheme="minorHAnsi" w:cstheme="minorBidi"/>
          <w:sz w:val="21"/>
          <w:szCs w:val="21"/>
        </w:rPr>
        <w:t>lisis de la situaci</w:t>
      </w:r>
      <w:r w:rsidRPr="005160C5">
        <w:rPr>
          <w:rFonts w:asciiTheme="minorHAnsi" w:eastAsiaTheme="minorEastAsia" w:hAnsiTheme="minorHAnsi" w:cstheme="minorBidi" w:hint="eastAsia"/>
          <w:sz w:val="21"/>
          <w:szCs w:val="21"/>
        </w:rPr>
        <w:t>ó</w:t>
      </w:r>
      <w:r w:rsidRPr="005160C5">
        <w:rPr>
          <w:rFonts w:asciiTheme="minorHAnsi" w:eastAsiaTheme="minorEastAsia" w:hAnsiTheme="minorHAnsi" w:cstheme="minorBidi"/>
          <w:sz w:val="21"/>
          <w:szCs w:val="21"/>
        </w:rPr>
        <w:t>n ambiental institucional, con el prop</w:t>
      </w:r>
      <w:r w:rsidRPr="005160C5">
        <w:rPr>
          <w:rFonts w:asciiTheme="minorHAnsi" w:eastAsiaTheme="minorEastAsia" w:hAnsiTheme="minorHAnsi" w:cstheme="minorBidi" w:hint="eastAsia"/>
          <w:sz w:val="21"/>
          <w:szCs w:val="21"/>
        </w:rPr>
        <w:t>ó</w:t>
      </w:r>
      <w:r w:rsidRPr="005160C5">
        <w:rPr>
          <w:rFonts w:asciiTheme="minorHAnsi" w:eastAsiaTheme="minorEastAsia" w:hAnsiTheme="minorHAnsi" w:cstheme="minorBidi"/>
          <w:sz w:val="21"/>
          <w:szCs w:val="21"/>
        </w:rPr>
        <w:t>sito de brindar informaci</w:t>
      </w:r>
      <w:r w:rsidRPr="005160C5">
        <w:rPr>
          <w:rFonts w:asciiTheme="minorHAnsi" w:eastAsiaTheme="minorEastAsia" w:hAnsiTheme="minorHAnsi" w:cstheme="minorBidi" w:hint="eastAsia"/>
          <w:sz w:val="21"/>
          <w:szCs w:val="21"/>
        </w:rPr>
        <w:t>ó</w:t>
      </w:r>
      <w:r w:rsidRPr="005160C5">
        <w:rPr>
          <w:rFonts w:asciiTheme="minorHAnsi" w:eastAsiaTheme="minorEastAsia" w:hAnsiTheme="minorHAnsi" w:cstheme="minorBidi"/>
          <w:sz w:val="21"/>
          <w:szCs w:val="21"/>
        </w:rPr>
        <w:t>n y argumentos necesarios para el planteamiento de acciones de gesti</w:t>
      </w:r>
      <w:r w:rsidRPr="005160C5">
        <w:rPr>
          <w:rFonts w:asciiTheme="minorHAnsi" w:eastAsiaTheme="minorEastAsia" w:hAnsiTheme="minorHAnsi" w:cstheme="minorBidi" w:hint="eastAsia"/>
          <w:sz w:val="21"/>
          <w:szCs w:val="21"/>
        </w:rPr>
        <w:t>ó</w:t>
      </w:r>
      <w:r w:rsidRPr="005160C5">
        <w:rPr>
          <w:rFonts w:asciiTheme="minorHAnsi" w:eastAsiaTheme="minorEastAsia" w:hAnsiTheme="minorHAnsi" w:cstheme="minorBidi"/>
          <w:sz w:val="21"/>
          <w:szCs w:val="21"/>
        </w:rPr>
        <w:t xml:space="preserve">n ambiental que garanticen primordialmente el cumplimiento de los objetivos de Ecoeficiencia establecidos en el Decreto 456 de 2008, entre otras acciones ambientales que contemplen las entidades y aporten al cumplimiento en su totalidad de los </w:t>
      </w:r>
      <w:r w:rsidRPr="005160C5">
        <w:rPr>
          <w:rFonts w:asciiTheme="minorHAnsi" w:eastAsiaTheme="minorEastAsia" w:hAnsiTheme="minorHAnsi" w:cstheme="minorBidi"/>
          <w:sz w:val="21"/>
          <w:szCs w:val="21"/>
        </w:rPr>
        <w:lastRenderedPageBreak/>
        <w:t>objetivos ambientales establecidos en el Plan de Gesti</w:t>
      </w:r>
      <w:r w:rsidRPr="005160C5">
        <w:rPr>
          <w:rFonts w:asciiTheme="minorHAnsi" w:eastAsiaTheme="minorEastAsia" w:hAnsiTheme="minorHAnsi" w:cstheme="minorBidi" w:hint="eastAsia"/>
          <w:sz w:val="21"/>
          <w:szCs w:val="21"/>
        </w:rPr>
        <w:t>ó</w:t>
      </w:r>
      <w:r w:rsidRPr="005160C5">
        <w:rPr>
          <w:rFonts w:asciiTheme="minorHAnsi" w:eastAsiaTheme="minorEastAsia" w:hAnsiTheme="minorHAnsi" w:cstheme="minorBidi"/>
          <w:sz w:val="21"/>
          <w:szCs w:val="21"/>
        </w:rPr>
        <w:t xml:space="preserve">n Ambiental </w:t>
      </w:r>
      <w:r w:rsidRPr="005160C5">
        <w:rPr>
          <w:rFonts w:asciiTheme="minorHAnsi" w:eastAsiaTheme="minorEastAsia" w:hAnsiTheme="minorHAnsi" w:cstheme="minorBidi" w:hint="eastAsia"/>
          <w:sz w:val="21"/>
          <w:szCs w:val="21"/>
        </w:rPr>
        <w:t>–</w:t>
      </w:r>
      <w:r w:rsidRPr="005160C5">
        <w:rPr>
          <w:rFonts w:asciiTheme="minorHAnsi" w:eastAsiaTheme="minorEastAsia" w:hAnsiTheme="minorHAnsi" w:cstheme="minorBidi"/>
          <w:sz w:val="21"/>
          <w:szCs w:val="21"/>
        </w:rPr>
        <w:t xml:space="preserve"> PGA establecido para el Distrito Capital." (Secretar</w:t>
      </w:r>
      <w:r w:rsidRPr="005160C5">
        <w:rPr>
          <w:rFonts w:asciiTheme="minorHAnsi" w:eastAsiaTheme="minorEastAsia" w:hAnsiTheme="minorHAnsi" w:cstheme="minorBidi" w:hint="eastAsia"/>
          <w:sz w:val="21"/>
          <w:szCs w:val="21"/>
        </w:rPr>
        <w:t>í</w:t>
      </w:r>
      <w:r w:rsidRPr="005160C5">
        <w:rPr>
          <w:rFonts w:asciiTheme="minorHAnsi" w:eastAsiaTheme="minorEastAsia" w:hAnsiTheme="minorHAnsi" w:cstheme="minorBidi"/>
          <w:sz w:val="21"/>
          <w:szCs w:val="21"/>
        </w:rPr>
        <w:t>a Distrital de Ambiente SDA-2016).</w:t>
      </w:r>
    </w:p>
    <w:p w14:paraId="5AA62AF0" w14:textId="77777777" w:rsidR="00A9155C" w:rsidRPr="005160C5" w:rsidRDefault="00A9155C" w:rsidP="28AC5D6C">
      <w:pPr>
        <w:pStyle w:val="NormalWeb"/>
        <w:spacing w:before="0" w:beforeAutospacing="0" w:after="0" w:afterAutospacing="0"/>
        <w:jc w:val="both"/>
        <w:rPr>
          <w:rFonts w:asciiTheme="minorHAnsi" w:eastAsiaTheme="minorEastAsia" w:hAnsiTheme="minorHAnsi" w:cstheme="minorBidi"/>
          <w:sz w:val="21"/>
          <w:szCs w:val="21"/>
        </w:rPr>
      </w:pPr>
      <w:r w:rsidRPr="005160C5">
        <w:rPr>
          <w:rFonts w:asciiTheme="minorHAnsi" w:eastAsiaTheme="minorEastAsia" w:hAnsiTheme="minorHAnsi" w:cstheme="minorBidi"/>
          <w:sz w:val="21"/>
          <w:szCs w:val="21"/>
        </w:rPr>
        <w:t>Por lo anterior,</w:t>
      </w:r>
      <w:r w:rsidRPr="005160C5">
        <w:rPr>
          <w:rFonts w:asciiTheme="minorHAnsi" w:eastAsiaTheme="minorEastAsia" w:hAnsiTheme="minorHAnsi" w:cstheme="minorBidi" w:hint="eastAsia"/>
          <w:sz w:val="21"/>
          <w:szCs w:val="21"/>
        </w:rPr>
        <w:t> </w:t>
      </w:r>
      <w:r w:rsidRPr="005160C5">
        <w:rPr>
          <w:rFonts w:asciiTheme="minorHAnsi" w:eastAsiaTheme="minorEastAsia" w:hAnsiTheme="minorHAnsi" w:cstheme="minorBidi"/>
          <w:sz w:val="21"/>
          <w:szCs w:val="21"/>
        </w:rPr>
        <w:t xml:space="preserve"> la Unidad Administrativa Especial de Catastro Distrital </w:t>
      </w:r>
      <w:r w:rsidRPr="005160C5">
        <w:rPr>
          <w:rFonts w:asciiTheme="minorHAnsi" w:eastAsiaTheme="minorEastAsia" w:hAnsiTheme="minorHAnsi" w:cstheme="minorBidi" w:hint="eastAsia"/>
          <w:sz w:val="21"/>
          <w:szCs w:val="21"/>
        </w:rPr>
        <w:t>–</w:t>
      </w:r>
      <w:r w:rsidRPr="005160C5">
        <w:rPr>
          <w:rFonts w:asciiTheme="minorHAnsi" w:eastAsiaTheme="minorEastAsia" w:hAnsiTheme="minorHAnsi" w:cstheme="minorBidi"/>
          <w:sz w:val="21"/>
          <w:szCs w:val="21"/>
        </w:rPr>
        <w:t xml:space="preserve"> UAECD en raz</w:t>
      </w:r>
      <w:r w:rsidRPr="005160C5">
        <w:rPr>
          <w:rFonts w:asciiTheme="minorHAnsi" w:eastAsiaTheme="minorEastAsia" w:hAnsiTheme="minorHAnsi" w:cstheme="minorBidi" w:hint="eastAsia"/>
          <w:sz w:val="21"/>
          <w:szCs w:val="21"/>
        </w:rPr>
        <w:t>ó</w:t>
      </w:r>
      <w:r w:rsidRPr="005160C5">
        <w:rPr>
          <w:rFonts w:asciiTheme="minorHAnsi" w:eastAsiaTheme="minorEastAsia" w:hAnsiTheme="minorHAnsi" w:cstheme="minorBidi"/>
          <w:sz w:val="21"/>
          <w:szCs w:val="21"/>
        </w:rPr>
        <w:t>n de la implementaci</w:t>
      </w:r>
      <w:r w:rsidRPr="005160C5">
        <w:rPr>
          <w:rFonts w:asciiTheme="minorHAnsi" w:eastAsiaTheme="minorEastAsia" w:hAnsiTheme="minorHAnsi" w:cstheme="minorBidi" w:hint="eastAsia"/>
          <w:sz w:val="21"/>
          <w:szCs w:val="21"/>
        </w:rPr>
        <w:t>ó</w:t>
      </w:r>
      <w:r w:rsidRPr="005160C5">
        <w:rPr>
          <w:rFonts w:asciiTheme="minorHAnsi" w:eastAsiaTheme="minorEastAsia" w:hAnsiTheme="minorHAnsi" w:cstheme="minorBidi"/>
          <w:sz w:val="21"/>
          <w:szCs w:val="21"/>
        </w:rPr>
        <w:t>n del Plan Institucional de Gesti</w:t>
      </w:r>
      <w:r w:rsidRPr="005160C5">
        <w:rPr>
          <w:rFonts w:asciiTheme="minorHAnsi" w:eastAsiaTheme="minorEastAsia" w:hAnsiTheme="minorHAnsi" w:cstheme="minorBidi" w:hint="eastAsia"/>
          <w:sz w:val="21"/>
          <w:szCs w:val="21"/>
        </w:rPr>
        <w:t>ó</w:t>
      </w:r>
      <w:r w:rsidRPr="005160C5">
        <w:rPr>
          <w:rFonts w:asciiTheme="minorHAnsi" w:eastAsiaTheme="minorEastAsia" w:hAnsiTheme="minorHAnsi" w:cstheme="minorBidi"/>
          <w:sz w:val="21"/>
          <w:szCs w:val="21"/>
        </w:rPr>
        <w:t xml:space="preserve">n Ambiental </w:t>
      </w:r>
      <w:r w:rsidRPr="005160C5">
        <w:rPr>
          <w:rFonts w:asciiTheme="minorHAnsi" w:eastAsiaTheme="minorEastAsia" w:hAnsiTheme="minorHAnsi" w:cstheme="minorBidi" w:hint="eastAsia"/>
          <w:sz w:val="21"/>
          <w:szCs w:val="21"/>
        </w:rPr>
        <w:t>–</w:t>
      </w:r>
      <w:r w:rsidRPr="005160C5">
        <w:rPr>
          <w:rFonts w:asciiTheme="minorHAnsi" w:eastAsiaTheme="minorEastAsia" w:hAnsiTheme="minorHAnsi" w:cstheme="minorBidi"/>
          <w:sz w:val="21"/>
          <w:szCs w:val="21"/>
        </w:rPr>
        <w:t xml:space="preserve"> PIGA, ha llevado a cabo un ejercicio de planificaci</w:t>
      </w:r>
      <w:r w:rsidRPr="005160C5">
        <w:rPr>
          <w:rFonts w:asciiTheme="minorHAnsi" w:eastAsiaTheme="minorEastAsia" w:hAnsiTheme="minorHAnsi" w:cstheme="minorBidi" w:hint="eastAsia"/>
          <w:sz w:val="21"/>
          <w:szCs w:val="21"/>
        </w:rPr>
        <w:t>ó</w:t>
      </w:r>
      <w:r w:rsidRPr="005160C5">
        <w:rPr>
          <w:rFonts w:asciiTheme="minorHAnsi" w:eastAsiaTheme="minorEastAsia" w:hAnsiTheme="minorHAnsi" w:cstheme="minorBidi"/>
          <w:sz w:val="21"/>
          <w:szCs w:val="21"/>
        </w:rPr>
        <w:t>n que parte de un an</w:t>
      </w:r>
      <w:r w:rsidRPr="005160C5">
        <w:rPr>
          <w:rFonts w:asciiTheme="minorHAnsi" w:eastAsiaTheme="minorEastAsia" w:hAnsiTheme="minorHAnsi" w:cstheme="minorBidi" w:hint="eastAsia"/>
          <w:sz w:val="21"/>
          <w:szCs w:val="21"/>
        </w:rPr>
        <w:t>á</w:t>
      </w:r>
      <w:r w:rsidRPr="005160C5">
        <w:rPr>
          <w:rFonts w:asciiTheme="minorHAnsi" w:eastAsiaTheme="minorEastAsia" w:hAnsiTheme="minorHAnsi" w:cstheme="minorBidi"/>
          <w:sz w:val="21"/>
          <w:szCs w:val="21"/>
        </w:rPr>
        <w:t>lisis descriptivo e interpretativo de la situaci</w:t>
      </w:r>
      <w:r w:rsidRPr="005160C5">
        <w:rPr>
          <w:rFonts w:asciiTheme="minorHAnsi" w:eastAsiaTheme="minorEastAsia" w:hAnsiTheme="minorHAnsi" w:cstheme="minorBidi" w:hint="eastAsia"/>
          <w:sz w:val="21"/>
          <w:szCs w:val="21"/>
        </w:rPr>
        <w:t>ó</w:t>
      </w:r>
      <w:r w:rsidRPr="005160C5">
        <w:rPr>
          <w:rFonts w:asciiTheme="minorHAnsi" w:eastAsiaTheme="minorEastAsia" w:hAnsiTheme="minorHAnsi" w:cstheme="minorBidi"/>
          <w:sz w:val="21"/>
          <w:szCs w:val="21"/>
        </w:rPr>
        <w:t>n ambiental de la entidad, su entorno, condiciones ambientales internas y de la gesti</w:t>
      </w:r>
      <w:r w:rsidRPr="005160C5">
        <w:rPr>
          <w:rFonts w:asciiTheme="minorHAnsi" w:eastAsiaTheme="minorEastAsia" w:hAnsiTheme="minorHAnsi" w:cstheme="minorBidi" w:hint="eastAsia"/>
          <w:sz w:val="21"/>
          <w:szCs w:val="21"/>
        </w:rPr>
        <w:t>ó</w:t>
      </w:r>
      <w:r w:rsidRPr="005160C5">
        <w:rPr>
          <w:rFonts w:asciiTheme="minorHAnsi" w:eastAsiaTheme="minorEastAsia" w:hAnsiTheme="minorHAnsi" w:cstheme="minorBidi"/>
          <w:sz w:val="21"/>
          <w:szCs w:val="21"/>
        </w:rPr>
        <w:t xml:space="preserve">n ambiental en su </w:t>
      </w:r>
      <w:r w:rsidRPr="005160C5">
        <w:rPr>
          <w:rFonts w:asciiTheme="minorHAnsi" w:eastAsiaTheme="minorEastAsia" w:hAnsiTheme="minorHAnsi" w:cstheme="minorBidi" w:hint="eastAsia"/>
          <w:sz w:val="21"/>
          <w:szCs w:val="21"/>
        </w:rPr>
        <w:t>á</w:t>
      </w:r>
      <w:r w:rsidRPr="005160C5">
        <w:rPr>
          <w:rFonts w:asciiTheme="minorHAnsi" w:eastAsiaTheme="minorEastAsia" w:hAnsiTheme="minorHAnsi" w:cstheme="minorBidi"/>
          <w:sz w:val="21"/>
          <w:szCs w:val="21"/>
        </w:rPr>
        <w:t>rea de influencia para plantear los programas, proyectos, metas y asignaci</w:t>
      </w:r>
      <w:r w:rsidRPr="005160C5">
        <w:rPr>
          <w:rFonts w:asciiTheme="minorHAnsi" w:eastAsiaTheme="minorEastAsia" w:hAnsiTheme="minorHAnsi" w:cstheme="minorBidi" w:hint="eastAsia"/>
          <w:sz w:val="21"/>
          <w:szCs w:val="21"/>
        </w:rPr>
        <w:t>ó</w:t>
      </w:r>
      <w:r w:rsidRPr="005160C5">
        <w:rPr>
          <w:rFonts w:asciiTheme="minorHAnsi" w:eastAsiaTheme="minorEastAsia" w:hAnsiTheme="minorHAnsi" w:cstheme="minorBidi"/>
          <w:sz w:val="21"/>
          <w:szCs w:val="21"/>
        </w:rPr>
        <w:t>n de los recursos que permitan alcanzar objetivos de Ecoeficiencia y mejoramiento ambiental; y</w:t>
      </w:r>
      <w:r w:rsidRPr="005160C5">
        <w:rPr>
          <w:rFonts w:asciiTheme="minorHAnsi" w:eastAsiaTheme="minorEastAsia" w:hAnsiTheme="minorHAnsi" w:cstheme="minorBidi" w:hint="eastAsia"/>
          <w:sz w:val="21"/>
          <w:szCs w:val="21"/>
        </w:rPr>
        <w:t> </w:t>
      </w:r>
      <w:r w:rsidRPr="005160C5">
        <w:rPr>
          <w:rFonts w:asciiTheme="minorHAnsi" w:eastAsiaTheme="minorEastAsia" w:hAnsiTheme="minorHAnsi" w:cstheme="minorBidi"/>
          <w:sz w:val="21"/>
          <w:szCs w:val="21"/>
        </w:rPr>
        <w:t xml:space="preserve"> a su vez propender porque el plan, sea un instrumento de consulta para los servidores de la entidad,</w:t>
      </w:r>
      <w:r w:rsidRPr="005160C5">
        <w:rPr>
          <w:rFonts w:asciiTheme="minorHAnsi" w:eastAsiaTheme="minorEastAsia" w:hAnsiTheme="minorHAnsi" w:cstheme="minorBidi" w:hint="eastAsia"/>
          <w:sz w:val="21"/>
          <w:szCs w:val="21"/>
        </w:rPr>
        <w:t> </w:t>
      </w:r>
      <w:r w:rsidRPr="005160C5">
        <w:rPr>
          <w:rFonts w:asciiTheme="minorHAnsi" w:eastAsiaTheme="minorEastAsia" w:hAnsiTheme="minorHAnsi" w:cstheme="minorBidi"/>
          <w:sz w:val="21"/>
          <w:szCs w:val="21"/>
        </w:rPr>
        <w:t xml:space="preserve"> la comunidad en general, y a su vez ofrezca a las autoridades ambientales y de control</w:t>
      </w:r>
      <w:r w:rsidRPr="005160C5">
        <w:rPr>
          <w:rFonts w:asciiTheme="minorHAnsi" w:eastAsiaTheme="minorEastAsia" w:hAnsiTheme="minorHAnsi" w:cstheme="minorBidi" w:hint="eastAsia"/>
          <w:sz w:val="21"/>
          <w:szCs w:val="21"/>
        </w:rPr>
        <w:t> </w:t>
      </w:r>
      <w:r w:rsidRPr="005160C5">
        <w:rPr>
          <w:rFonts w:asciiTheme="minorHAnsi" w:eastAsiaTheme="minorEastAsia" w:hAnsiTheme="minorHAnsi" w:cstheme="minorBidi"/>
          <w:sz w:val="21"/>
          <w:szCs w:val="21"/>
        </w:rPr>
        <w:t xml:space="preserve"> los elementos necesarios para llevar a cabo sus acciones de control y seguimiento.</w:t>
      </w:r>
    </w:p>
    <w:p w14:paraId="33CA30D9" w14:textId="77777777" w:rsidR="00A9155C" w:rsidRPr="005160C5" w:rsidRDefault="00A9155C" w:rsidP="28AC5D6C">
      <w:pPr>
        <w:spacing w:after="0" w:line="240" w:lineRule="auto"/>
        <w:rPr>
          <w:rFonts w:eastAsiaTheme="minorEastAsia"/>
          <w:sz w:val="21"/>
          <w:szCs w:val="21"/>
          <w:lang w:eastAsia="es-CO"/>
        </w:rPr>
      </w:pPr>
    </w:p>
    <w:p w14:paraId="763B48DA" w14:textId="76BB4F4A" w:rsidR="00A9155C" w:rsidRPr="005160C5" w:rsidRDefault="00A9155C" w:rsidP="28AC5D6C">
      <w:pPr>
        <w:spacing w:after="0" w:line="240" w:lineRule="auto"/>
        <w:rPr>
          <w:rFonts w:eastAsiaTheme="minorEastAsia"/>
          <w:b/>
          <w:bCs/>
          <w:sz w:val="21"/>
          <w:szCs w:val="21"/>
          <w:lang w:eastAsia="es-CO"/>
        </w:rPr>
      </w:pPr>
      <w:r w:rsidRPr="005160C5">
        <w:rPr>
          <w:rFonts w:eastAsiaTheme="minorEastAsia"/>
          <w:b/>
          <w:bCs/>
          <w:sz w:val="21"/>
          <w:szCs w:val="21"/>
          <w:lang w:eastAsia="es-CO"/>
        </w:rPr>
        <w:t>Programa para la Gesti</w:t>
      </w:r>
      <w:r w:rsidRPr="005160C5">
        <w:rPr>
          <w:rFonts w:eastAsiaTheme="minorEastAsia" w:hint="eastAsia"/>
          <w:b/>
          <w:bCs/>
          <w:sz w:val="21"/>
          <w:szCs w:val="21"/>
          <w:lang w:eastAsia="es-CO"/>
        </w:rPr>
        <w:t>ó</w:t>
      </w:r>
      <w:r w:rsidRPr="005160C5">
        <w:rPr>
          <w:rFonts w:eastAsiaTheme="minorEastAsia"/>
          <w:b/>
          <w:bCs/>
          <w:sz w:val="21"/>
          <w:szCs w:val="21"/>
          <w:lang w:eastAsia="es-CO"/>
        </w:rPr>
        <w:t>n de residuos tecnol</w:t>
      </w:r>
      <w:r w:rsidRPr="005160C5">
        <w:rPr>
          <w:rFonts w:eastAsiaTheme="minorEastAsia" w:hint="eastAsia"/>
          <w:b/>
          <w:bCs/>
          <w:sz w:val="21"/>
          <w:szCs w:val="21"/>
          <w:lang w:eastAsia="es-CO"/>
        </w:rPr>
        <w:t>ó</w:t>
      </w:r>
      <w:r w:rsidRPr="005160C5">
        <w:rPr>
          <w:rFonts w:eastAsiaTheme="minorEastAsia"/>
          <w:b/>
          <w:bCs/>
          <w:sz w:val="21"/>
          <w:szCs w:val="21"/>
          <w:lang w:eastAsia="es-CO"/>
        </w:rPr>
        <w:t>gicos:</w:t>
      </w:r>
    </w:p>
    <w:p w14:paraId="0ADDC91D" w14:textId="77777777" w:rsidR="00254F50" w:rsidRPr="005160C5" w:rsidRDefault="00254F50" w:rsidP="28AC5D6C">
      <w:pPr>
        <w:spacing w:after="0" w:line="240" w:lineRule="auto"/>
        <w:rPr>
          <w:rFonts w:eastAsiaTheme="minorEastAsia"/>
        </w:rPr>
      </w:pPr>
    </w:p>
    <w:p w14:paraId="5B66C383" w14:textId="77777777" w:rsidR="00A9155C" w:rsidRPr="003D42EE" w:rsidRDefault="00A9155C" w:rsidP="28AC5D6C">
      <w:pPr>
        <w:jc w:val="both"/>
        <w:rPr>
          <w:rFonts w:eastAsiaTheme="minorEastAsia"/>
        </w:rPr>
      </w:pPr>
      <w:r w:rsidRPr="005160C5">
        <w:rPr>
          <w:rFonts w:eastAsiaTheme="minorEastAsia"/>
        </w:rPr>
        <w:t>La Unidad Administrativa Especial de Catastro Distrital – UAECD, es la entidad oficial encargada de las actividades relacionadas con la formación, conservación y actualización del inventario de los bienes inmuebles situados dentro del Distrito a partir del estudio de sus elementos físico, económico y jurídico; es por ello que en su quehacer adquiere y hace uso de múltiples elementos tecnológicos, como es el caso de equipos de cómputo y sus periféricos, que una vez finalizada su vida útil se convierten para la entidad en residuos tecnológicos, también denominados residuos de aparatos eléctricos y electrónicos; motivo por el cual se requiere hacer una gestión ambientalmente adecuada de los mismos, la cual se inicia desde el mismo proceso de planeación de las adquisiciones, hasta la entrega a título gratuito de los equipos en de uso o dado el caso la entrega a gestor ambiental autorizado para procesos de aprovechamiento, valorización, reciclaje y/o disposición final.</w:t>
      </w:r>
    </w:p>
    <w:p w14:paraId="10675D39" w14:textId="77777777" w:rsidR="00A9155C" w:rsidRDefault="00A9155C" w:rsidP="28AC5D6C">
      <w:pPr>
        <w:pStyle w:val="Prrafodelista"/>
        <w:ind w:left="0"/>
        <w:jc w:val="both"/>
        <w:rPr>
          <w:rFonts w:eastAsiaTheme="minorEastAsia"/>
        </w:rPr>
      </w:pPr>
      <w:r w:rsidRPr="005160C5">
        <w:rPr>
          <w:rFonts w:eastAsiaTheme="minorEastAsia"/>
        </w:rPr>
        <w:t>Aunado a lo anterior y dados los grandes retos que tiene la ciudad en cuanto a la Gestión Integral de Residuos de Aparatos Eléctricos y Electrónicos - RAEEs, se dispone del Programa para la Gestión de los Residuos Tecnológicos de la UAECD, con el fin de que obre como directriz para la implementación de acciones que propendan por la gestión ambiental adecuada de estos residuos.</w:t>
      </w:r>
    </w:p>
    <w:p w14:paraId="68700502" w14:textId="77777777" w:rsidR="00A9155C" w:rsidRPr="005160C5" w:rsidRDefault="00A9155C" w:rsidP="28AC5D6C">
      <w:pPr>
        <w:pStyle w:val="Prrafodelista"/>
        <w:ind w:left="0"/>
        <w:jc w:val="both"/>
        <w:rPr>
          <w:rFonts w:eastAsiaTheme="minorEastAsia"/>
        </w:rPr>
      </w:pPr>
    </w:p>
    <w:p w14:paraId="2C7D0B7F" w14:textId="743FF487" w:rsidR="00A9155C" w:rsidRDefault="00A9155C" w:rsidP="28AC5D6C">
      <w:pPr>
        <w:pStyle w:val="Prrafodelista"/>
        <w:ind w:left="0"/>
        <w:jc w:val="both"/>
        <w:rPr>
          <w:rFonts w:eastAsiaTheme="minorEastAsia"/>
        </w:rPr>
      </w:pPr>
      <w:r w:rsidRPr="005160C5">
        <w:rPr>
          <w:rFonts w:eastAsiaTheme="minorEastAsia"/>
        </w:rPr>
        <w:t xml:space="preserve">El Programa para la Gestión de los Residuos Tecnológicos generados por la Unidad Administrativa Especial de Catastro Distrital – UAECD, busca realizar la gestión ambientalmente adecuada y el manejo integral de los residuos tecnológicos en su componente, equipos de cómputo, procurando su minimización, reutilización, aprovechamiento, tratamiento, reciclaje y/o disposición final de éstos, mediante la implementación de compras sostenibles, cumplimiento de criterios de sustentabilidad ambiental, uso adecuado de los equipos adquiridos para prolongar su vida útil, mediante esquemas de mantenimiento, reparación y </w:t>
      </w:r>
      <w:r w:rsidR="003F00CD" w:rsidRPr="005160C5">
        <w:rPr>
          <w:rFonts w:eastAsiaTheme="minorEastAsia"/>
        </w:rPr>
        <w:t>reúso</w:t>
      </w:r>
      <w:r w:rsidRPr="005160C5">
        <w:rPr>
          <w:rFonts w:eastAsiaTheme="minorEastAsia"/>
        </w:rPr>
        <w:t xml:space="preserve"> de los mismos; y promoviendo en los colaboradores de la entidad el cumplimiento de sus responsabilidades como consumidores conllevando a un adecuado manejo de los residuos tecnológicos tanto internos como externos.</w:t>
      </w:r>
    </w:p>
    <w:p w14:paraId="542EE4F2" w14:textId="77777777" w:rsidR="00A9155C" w:rsidRPr="005160C5" w:rsidRDefault="00A9155C" w:rsidP="28AC5D6C">
      <w:pPr>
        <w:pStyle w:val="Prrafodelista"/>
        <w:ind w:left="0"/>
        <w:jc w:val="both"/>
        <w:rPr>
          <w:rFonts w:eastAsiaTheme="minorEastAsia"/>
        </w:rPr>
      </w:pPr>
    </w:p>
    <w:p w14:paraId="3D9E9819" w14:textId="18510A74" w:rsidR="00D72526" w:rsidRDefault="00A9155C" w:rsidP="28AC5D6C">
      <w:pPr>
        <w:pStyle w:val="Prrafodelista"/>
        <w:ind w:left="0"/>
        <w:jc w:val="both"/>
        <w:rPr>
          <w:rFonts w:eastAsiaTheme="minorEastAsia"/>
        </w:rPr>
      </w:pPr>
      <w:r w:rsidRPr="005160C5">
        <w:rPr>
          <w:rFonts w:eastAsiaTheme="minorEastAsia"/>
        </w:rPr>
        <w:t xml:space="preserve">El </w:t>
      </w:r>
      <w:r w:rsidR="00D72526" w:rsidRPr="005160C5">
        <w:rPr>
          <w:rFonts w:eastAsiaTheme="minorEastAsia"/>
        </w:rPr>
        <w:t xml:space="preserve">documento que describe el </w:t>
      </w:r>
      <w:r w:rsidRPr="005160C5">
        <w:rPr>
          <w:rFonts w:eastAsiaTheme="minorEastAsia"/>
        </w:rPr>
        <w:t>programa para la Gestión de los Residuos Tecnológicos se encuentra en el siguiente enlace</w:t>
      </w:r>
      <w:r w:rsidR="00D72526" w:rsidRPr="005160C5">
        <w:rPr>
          <w:rFonts w:eastAsiaTheme="minorEastAsia"/>
        </w:rPr>
        <w:t>:</w:t>
      </w:r>
      <w:r w:rsidR="004D13F4" w:rsidRPr="005160C5">
        <w:rPr>
          <w:rFonts w:eastAsiaTheme="minorEastAsia"/>
        </w:rPr>
        <w:t xml:space="preserve"> </w:t>
      </w:r>
      <w:r w:rsidRPr="005160C5">
        <w:rPr>
          <w:rFonts w:eastAsiaTheme="minorEastAsia"/>
        </w:rPr>
        <w:t xml:space="preserve"> </w:t>
      </w:r>
      <w:hyperlink r:id="rId86">
        <w:r w:rsidRPr="005160C5">
          <w:rPr>
            <w:rStyle w:val="Hipervnculo"/>
            <w:rFonts w:eastAsiaTheme="minorEastAsia"/>
          </w:rPr>
          <w:t>https://www.catastrobogota.gov.co/sobre-catastro/gestion-ambiental</w:t>
        </w:r>
      </w:hyperlink>
      <w:r w:rsidRPr="005160C5">
        <w:rPr>
          <w:rFonts w:eastAsiaTheme="minorEastAsia"/>
        </w:rPr>
        <w:t xml:space="preserve"> </w:t>
      </w:r>
    </w:p>
    <w:p w14:paraId="0C31173C" w14:textId="77777777" w:rsidR="00D72526" w:rsidRPr="005160C5" w:rsidRDefault="00D72526" w:rsidP="28AC5D6C">
      <w:pPr>
        <w:pStyle w:val="Prrafodelista"/>
        <w:ind w:left="0"/>
        <w:jc w:val="both"/>
        <w:rPr>
          <w:rFonts w:eastAsiaTheme="minorEastAsia"/>
        </w:rPr>
      </w:pPr>
    </w:p>
    <w:p w14:paraId="261201A4" w14:textId="40F81FCB" w:rsidR="00A9155C" w:rsidRPr="005160C5" w:rsidRDefault="00D72526" w:rsidP="28AC5D6C">
      <w:pPr>
        <w:pStyle w:val="Prrafodelista"/>
        <w:ind w:left="0"/>
        <w:jc w:val="both"/>
        <w:rPr>
          <w:rFonts w:eastAsiaTheme="minorEastAsia"/>
        </w:rPr>
      </w:pPr>
      <w:r w:rsidRPr="005160C5">
        <w:rPr>
          <w:rFonts w:eastAsiaTheme="minorEastAsia"/>
        </w:rPr>
        <w:t>E</w:t>
      </w:r>
      <w:r w:rsidR="00A9155C" w:rsidRPr="005160C5">
        <w:rPr>
          <w:rFonts w:eastAsiaTheme="minorEastAsia"/>
        </w:rPr>
        <w:t>l documento consta de capítulos, los cuales conducen paso a paso por los procesos que debe cumplir un consumidor ambiental y socialmente responsable por la adquisición de equipos tecnológicos.</w:t>
      </w:r>
    </w:p>
    <w:p w14:paraId="21C4345D" w14:textId="7F19914C" w:rsidR="00673E5C" w:rsidRPr="005160C5" w:rsidRDefault="00673E5C" w:rsidP="28AC5D6C">
      <w:pPr>
        <w:pStyle w:val="Prrafodelista"/>
        <w:ind w:left="0"/>
        <w:jc w:val="both"/>
        <w:rPr>
          <w:rFonts w:eastAsiaTheme="minorEastAsia"/>
        </w:rPr>
      </w:pPr>
    </w:p>
    <w:p w14:paraId="4B1F9FA4" w14:textId="37C6FD45" w:rsidR="006C33F5" w:rsidRPr="00927AA4" w:rsidRDefault="00843AB5" w:rsidP="006C33F5">
      <w:pPr>
        <w:pStyle w:val="Ttulo3"/>
        <w:rPr>
          <w:rFonts w:asciiTheme="minorHAnsi" w:eastAsiaTheme="minorEastAsia" w:hAnsiTheme="minorHAnsi" w:cstheme="minorBidi"/>
          <w:color w:val="auto"/>
        </w:rPr>
      </w:pPr>
      <w:bookmarkStart w:id="163" w:name="_Toc60058752"/>
      <w:r w:rsidRPr="005160C5">
        <w:rPr>
          <w:rFonts w:asciiTheme="minorHAnsi" w:eastAsiaTheme="minorEastAsia" w:hAnsiTheme="minorHAnsi" w:cstheme="minorBidi"/>
          <w:color w:val="auto"/>
        </w:rPr>
        <w:t>Implementación del Protocolo de Internet versión 6 (IPv6)</w:t>
      </w:r>
      <w:bookmarkEnd w:id="163"/>
    </w:p>
    <w:p w14:paraId="173C37D6" w14:textId="77777777" w:rsidR="006C33F5" w:rsidRPr="005160C5" w:rsidRDefault="006C33F5" w:rsidP="28AC5D6C">
      <w:pPr>
        <w:pStyle w:val="Prrafodelista"/>
        <w:ind w:left="0"/>
        <w:jc w:val="both"/>
        <w:rPr>
          <w:rFonts w:eastAsiaTheme="minorEastAsia"/>
        </w:rPr>
      </w:pPr>
    </w:p>
    <w:p w14:paraId="76DF8B97" w14:textId="31776411" w:rsidR="00DF1616" w:rsidRPr="005160C5" w:rsidRDefault="00820746" w:rsidP="28AC5D6C">
      <w:pPr>
        <w:pStyle w:val="Prrafodelista"/>
        <w:ind w:left="0"/>
        <w:jc w:val="both"/>
        <w:rPr>
          <w:rFonts w:eastAsiaTheme="minorEastAsia"/>
        </w:rPr>
      </w:pPr>
      <w:r w:rsidRPr="005160C5">
        <w:rPr>
          <w:rFonts w:eastAsiaTheme="minorEastAsia"/>
        </w:rPr>
        <w:t xml:space="preserve">La </w:t>
      </w:r>
      <w:r w:rsidR="008D3817" w:rsidRPr="005160C5">
        <w:rPr>
          <w:rFonts w:eastAsiaTheme="minorEastAsia"/>
        </w:rPr>
        <w:t>Gerencia de Tecnología</w:t>
      </w:r>
      <w:r w:rsidR="006B1C23" w:rsidRPr="005160C5">
        <w:rPr>
          <w:rFonts w:eastAsiaTheme="minorEastAsia"/>
        </w:rPr>
        <w:t xml:space="preserve"> se encuentra en el proceso de implementación </w:t>
      </w:r>
      <w:r w:rsidR="00DF1616" w:rsidRPr="005160C5">
        <w:rPr>
          <w:rFonts w:eastAsiaTheme="minorEastAsia"/>
        </w:rPr>
        <w:t>de</w:t>
      </w:r>
      <w:r w:rsidR="006B1C23" w:rsidRPr="005160C5">
        <w:rPr>
          <w:rFonts w:eastAsiaTheme="minorEastAsia"/>
        </w:rPr>
        <w:t xml:space="preserve"> </w:t>
      </w:r>
      <w:r w:rsidR="00D540C4" w:rsidRPr="005160C5">
        <w:rPr>
          <w:rFonts w:eastAsiaTheme="minorEastAsia"/>
        </w:rPr>
        <w:t>adopción de la transición y coexistencia del nuevo protocolo de internet versión 6, para cada uno de los servicios de infraestructura de la Unidad Administrativa Especial de Catastro Distrital, sin afectar el funcionamiento de los servicios en producción, mediante el mecanismo de Dual Stack</w:t>
      </w:r>
      <w:r w:rsidR="00F111E2" w:rsidRPr="005160C5">
        <w:rPr>
          <w:rFonts w:eastAsiaTheme="minorEastAsia"/>
        </w:rPr>
        <w:t>.</w:t>
      </w:r>
    </w:p>
    <w:p w14:paraId="4C46B3B8" w14:textId="77777777" w:rsidR="00F111E2" w:rsidRPr="005160C5" w:rsidRDefault="00F111E2" w:rsidP="28AC5D6C">
      <w:pPr>
        <w:pStyle w:val="Prrafodelista"/>
        <w:ind w:left="0"/>
        <w:jc w:val="both"/>
        <w:rPr>
          <w:rFonts w:eastAsiaTheme="minorEastAsia"/>
        </w:rPr>
      </w:pPr>
    </w:p>
    <w:p w14:paraId="330CBC11" w14:textId="776B9BC4" w:rsidR="00D540C4" w:rsidRPr="005160C5" w:rsidRDefault="00DF1616" w:rsidP="28AC5D6C">
      <w:pPr>
        <w:pStyle w:val="Prrafodelista"/>
        <w:ind w:left="0"/>
        <w:jc w:val="both"/>
        <w:rPr>
          <w:rFonts w:eastAsiaTheme="minorEastAsia"/>
        </w:rPr>
      </w:pPr>
      <w:r w:rsidRPr="005160C5">
        <w:rPr>
          <w:rFonts w:eastAsiaTheme="minorEastAsia"/>
        </w:rPr>
        <w:t xml:space="preserve">El plan </w:t>
      </w:r>
      <w:r w:rsidR="00F111E2" w:rsidRPr="005160C5">
        <w:rPr>
          <w:rFonts w:eastAsiaTheme="minorEastAsia"/>
        </w:rPr>
        <w:t>está estructurado en tres</w:t>
      </w:r>
      <w:r w:rsidR="00D540C4" w:rsidRPr="005160C5">
        <w:rPr>
          <w:rFonts w:eastAsiaTheme="minorEastAsia"/>
        </w:rPr>
        <w:t xml:space="preserve"> </w:t>
      </w:r>
      <w:r w:rsidR="00F111E2" w:rsidRPr="005160C5">
        <w:rPr>
          <w:rFonts w:eastAsiaTheme="minorEastAsia"/>
        </w:rPr>
        <w:t>(</w:t>
      </w:r>
      <w:r w:rsidR="00D540C4" w:rsidRPr="005160C5">
        <w:rPr>
          <w:rFonts w:eastAsiaTheme="minorEastAsia"/>
        </w:rPr>
        <w:t>3</w:t>
      </w:r>
      <w:r w:rsidR="00F111E2" w:rsidRPr="005160C5">
        <w:rPr>
          <w:rFonts w:eastAsiaTheme="minorEastAsia"/>
        </w:rPr>
        <w:t>)</w:t>
      </w:r>
      <w:r w:rsidR="00D540C4" w:rsidRPr="005160C5">
        <w:rPr>
          <w:rFonts w:eastAsiaTheme="minorEastAsia"/>
        </w:rPr>
        <w:t xml:space="preserve"> </w:t>
      </w:r>
      <w:r w:rsidR="00F111E2" w:rsidRPr="005160C5">
        <w:rPr>
          <w:rFonts w:eastAsiaTheme="minorEastAsia"/>
        </w:rPr>
        <w:t>f</w:t>
      </w:r>
      <w:r w:rsidR="00D540C4" w:rsidRPr="005160C5">
        <w:rPr>
          <w:rFonts w:eastAsiaTheme="minorEastAsia"/>
        </w:rPr>
        <w:t>ases:</w:t>
      </w:r>
    </w:p>
    <w:p w14:paraId="64D7CCA9" w14:textId="77777777" w:rsidR="00F111E2" w:rsidRDefault="661A4570" w:rsidP="00F111E2">
      <w:pPr>
        <w:pStyle w:val="Contenido"/>
        <w:keepNext/>
        <w:spacing w:line="360" w:lineRule="auto"/>
      </w:pPr>
      <w:r>
        <w:rPr>
          <w:noProof/>
        </w:rPr>
        <w:drawing>
          <wp:inline distT="0" distB="0" distL="0" distR="0" wp14:anchorId="3F93E620" wp14:editId="45D3D2B1">
            <wp:extent cx="5229225" cy="1007623"/>
            <wp:effectExtent l="0" t="0" r="0" b="2540"/>
            <wp:docPr id="626298829"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87">
                      <a:extLst>
                        <a:ext uri="{28A0092B-C50C-407E-A947-70E740481C1C}">
                          <a14:useLocalDpi xmlns:a14="http://schemas.microsoft.com/office/drawing/2010/main" val="0"/>
                        </a:ext>
                      </a:extLst>
                    </a:blip>
                    <a:stretch>
                      <a:fillRect/>
                    </a:stretch>
                  </pic:blipFill>
                  <pic:spPr>
                    <a:xfrm>
                      <a:off x="0" y="0"/>
                      <a:ext cx="5229225" cy="1007623"/>
                    </a:xfrm>
                    <a:prstGeom prst="rect">
                      <a:avLst/>
                    </a:prstGeom>
                  </pic:spPr>
                </pic:pic>
              </a:graphicData>
            </a:graphic>
          </wp:inline>
        </w:drawing>
      </w:r>
    </w:p>
    <w:p w14:paraId="0A97A01C" w14:textId="76DADA4D" w:rsidR="00D540C4" w:rsidRPr="00820746" w:rsidRDefault="00F111E2" w:rsidP="00F111E2">
      <w:pPr>
        <w:pStyle w:val="Descripcin"/>
        <w:jc w:val="center"/>
        <w:rPr>
          <w:rFonts w:cstheme="minorHAnsi"/>
          <w:sz w:val="22"/>
          <w:szCs w:val="22"/>
        </w:rPr>
      </w:pPr>
      <w:bookmarkStart w:id="164" w:name="_Toc58097417"/>
      <w:r>
        <w:t xml:space="preserve">Ilustración </w:t>
      </w:r>
      <w:r>
        <w:fldChar w:fldCharType="begin"/>
      </w:r>
      <w:r>
        <w:instrText>SEQ Ilustración \* ARABIC</w:instrText>
      </w:r>
      <w:r>
        <w:fldChar w:fldCharType="separate"/>
      </w:r>
      <w:r w:rsidR="00C54E23">
        <w:rPr>
          <w:noProof/>
        </w:rPr>
        <w:t>34</w:t>
      </w:r>
      <w:r>
        <w:fldChar w:fldCharType="end"/>
      </w:r>
      <w:r>
        <w:t>. Fases adopción IPv6</w:t>
      </w:r>
      <w:bookmarkEnd w:id="164"/>
    </w:p>
    <w:p w14:paraId="75E61408" w14:textId="6AA938CC" w:rsidR="00D540C4" w:rsidRPr="00F072A9" w:rsidRDefault="001E0ED7" w:rsidP="007F24DF">
      <w:pPr>
        <w:pStyle w:val="Prrafodelista"/>
        <w:numPr>
          <w:ilvl w:val="0"/>
          <w:numId w:val="87"/>
        </w:numPr>
        <w:rPr>
          <w:lang w:val="es-ES"/>
        </w:rPr>
      </w:pPr>
      <w:r w:rsidRPr="00F072A9">
        <w:rPr>
          <w:lang w:val="es-ES"/>
        </w:rPr>
        <w:t>De</w:t>
      </w:r>
      <w:r w:rsidR="00D540C4" w:rsidRPr="00F072A9">
        <w:rPr>
          <w:lang w:val="es-ES"/>
        </w:rPr>
        <w:t xml:space="preserve"> la</w:t>
      </w:r>
      <w:r w:rsidR="00D540C4" w:rsidRPr="00F072A9">
        <w:rPr>
          <w:b/>
          <w:bCs/>
          <w:lang w:val="es-ES"/>
        </w:rPr>
        <w:t xml:space="preserve"> planificación (Fase I),</w:t>
      </w:r>
      <w:r w:rsidR="00D540C4" w:rsidRPr="00F072A9">
        <w:rPr>
          <w:lang w:val="es-ES"/>
        </w:rPr>
        <w:t xml:space="preserve"> se realizó el plan de diagnóstico de la Infraestructura de TI, verificando el cumplimiento sobre cada uno de los elementos que conforman el inventario de activos de TI. Esta fase se encuentra al </w:t>
      </w:r>
      <w:r w:rsidR="00D540C4" w:rsidRPr="00F072A9">
        <w:rPr>
          <w:b/>
          <w:bCs/>
          <w:lang w:val="es-ES"/>
        </w:rPr>
        <w:t>100%.</w:t>
      </w:r>
    </w:p>
    <w:p w14:paraId="5DBA8144" w14:textId="7B0D68DB" w:rsidR="00F072A9" w:rsidRPr="00596C2D" w:rsidRDefault="001E0ED7" w:rsidP="007F24DF">
      <w:pPr>
        <w:pStyle w:val="Prrafodelista"/>
        <w:numPr>
          <w:ilvl w:val="0"/>
          <w:numId w:val="87"/>
        </w:numPr>
        <w:rPr>
          <w:rFonts w:cstheme="minorHAnsi"/>
        </w:rPr>
      </w:pPr>
      <w:r w:rsidRPr="00F072A9">
        <w:rPr>
          <w:lang w:val="es-ES"/>
        </w:rPr>
        <w:t>De</w:t>
      </w:r>
      <w:r w:rsidR="00D540C4" w:rsidRPr="00F072A9">
        <w:rPr>
          <w:lang w:val="es-ES"/>
        </w:rPr>
        <w:t xml:space="preserve"> la </w:t>
      </w:r>
      <w:r w:rsidR="00D540C4" w:rsidRPr="00F072A9">
        <w:rPr>
          <w:b/>
          <w:bCs/>
          <w:lang w:val="es-ES"/>
        </w:rPr>
        <w:t>Fase II de implementación</w:t>
      </w:r>
      <w:r w:rsidR="00D540C4" w:rsidRPr="00F072A9">
        <w:rPr>
          <w:lang w:val="es-ES"/>
        </w:rPr>
        <w:t xml:space="preserve">, actualmente </w:t>
      </w:r>
      <w:r w:rsidR="00596C2D">
        <w:rPr>
          <w:lang w:val="es-ES"/>
        </w:rPr>
        <w:t>se encuentra en ejecución.</w:t>
      </w:r>
    </w:p>
    <w:p w14:paraId="4C7C95F0" w14:textId="77777777" w:rsidR="00596C2D" w:rsidRDefault="00596C2D" w:rsidP="00596C2D">
      <w:pPr>
        <w:pStyle w:val="Prrafodelista"/>
        <w:rPr>
          <w:rFonts w:cstheme="minorHAnsi"/>
        </w:rPr>
      </w:pPr>
    </w:p>
    <w:p w14:paraId="6343F55D" w14:textId="711C1765" w:rsidR="00D540C4" w:rsidRPr="00083C86" w:rsidRDefault="00D540C4" w:rsidP="00083C86">
      <w:pPr>
        <w:pStyle w:val="Prrafodelista"/>
        <w:ind w:left="0"/>
        <w:jc w:val="both"/>
        <w:rPr>
          <w:rFonts w:cstheme="minorHAnsi"/>
        </w:rPr>
      </w:pPr>
      <w:r w:rsidRPr="00083C86">
        <w:rPr>
          <w:rFonts w:cstheme="minorHAnsi"/>
        </w:rPr>
        <w:t>Los avances del proyecto se han venido ejecutando de acuerdo al cronograma que se estipuló para cada una de las fases y de esta forma poder evidenciar las diferentes etapas de cumplimento con los requerimientos establecidos y definidos previamente en el proyecto.</w:t>
      </w:r>
    </w:p>
    <w:p w14:paraId="4128EE84" w14:textId="77777777" w:rsidR="00D540C4" w:rsidRPr="00820746" w:rsidRDefault="00D540C4" w:rsidP="00D540C4">
      <w:pPr>
        <w:pStyle w:val="Contenido"/>
        <w:spacing w:line="360" w:lineRule="auto"/>
        <w:rPr>
          <w:rFonts w:asciiTheme="minorHAnsi" w:hAnsiTheme="minorHAnsi" w:cstheme="minorHAnsi"/>
          <w:sz w:val="22"/>
          <w:szCs w:val="22"/>
          <w:lang w:val="es-ES"/>
        </w:rPr>
      </w:pPr>
    </w:p>
    <w:p w14:paraId="63DDE302" w14:textId="426900F5" w:rsidR="00E815CF" w:rsidRPr="00C541A1" w:rsidRDefault="00C541A1" w:rsidP="003F592A">
      <w:pPr>
        <w:pStyle w:val="Ttulo2"/>
        <w:rPr>
          <w:b/>
          <w:bCs/>
          <w:color w:val="auto"/>
        </w:rPr>
      </w:pPr>
      <w:bookmarkStart w:id="165" w:name="_Toc38632743"/>
      <w:bookmarkStart w:id="166" w:name="_Toc60058753"/>
      <w:r w:rsidRPr="00C541A1">
        <w:rPr>
          <w:b/>
          <w:bCs/>
          <w:color w:val="auto"/>
        </w:rPr>
        <w:t>USO Y APROPIACIÓN</w:t>
      </w:r>
      <w:bookmarkEnd w:id="165"/>
      <w:bookmarkEnd w:id="166"/>
    </w:p>
    <w:p w14:paraId="3AEA9F6E" w14:textId="6EF63696" w:rsidR="00471A13" w:rsidRDefault="00471A13" w:rsidP="00E815CF">
      <w:pPr>
        <w:pStyle w:val="Prrafodelista"/>
        <w:ind w:left="360"/>
        <w:jc w:val="both"/>
        <w:rPr>
          <w:rFonts w:cstheme="minorHAnsi"/>
        </w:rPr>
      </w:pPr>
    </w:p>
    <w:p w14:paraId="76990403" w14:textId="6482E526" w:rsidR="0059157C" w:rsidRDefault="001C4A22" w:rsidP="00C620CC">
      <w:pPr>
        <w:pStyle w:val="Prrafodelista"/>
        <w:ind w:left="0"/>
        <w:jc w:val="both"/>
        <w:rPr>
          <w:rFonts w:cstheme="minorHAnsi"/>
        </w:rPr>
      </w:pPr>
      <w:r>
        <w:rPr>
          <w:rFonts w:cstheme="minorHAnsi"/>
        </w:rPr>
        <w:lastRenderedPageBreak/>
        <w:t xml:space="preserve">A continuación, se describe </w:t>
      </w:r>
      <w:r w:rsidRPr="00FA5289">
        <w:rPr>
          <w:rFonts w:cstheme="minorHAnsi"/>
        </w:rPr>
        <w:t xml:space="preserve">la situación actual </w:t>
      </w:r>
      <w:r>
        <w:rPr>
          <w:rFonts w:cstheme="minorHAnsi"/>
        </w:rPr>
        <w:t>de</w:t>
      </w:r>
      <w:r w:rsidRPr="0046752D">
        <w:rPr>
          <w:rFonts w:cstheme="minorHAnsi"/>
        </w:rPr>
        <w:t xml:space="preserve">l dominio de </w:t>
      </w:r>
      <w:r>
        <w:rPr>
          <w:rFonts w:cstheme="minorHAnsi"/>
        </w:rPr>
        <w:t>Uso y Apropiación en cuanto a</w:t>
      </w:r>
      <w:r w:rsidRPr="0059157C">
        <w:rPr>
          <w:rFonts w:cstheme="minorHAnsi"/>
        </w:rPr>
        <w:t xml:space="preserve"> </w:t>
      </w:r>
      <w:r w:rsidR="00507886">
        <w:rPr>
          <w:rFonts w:cstheme="minorHAnsi"/>
        </w:rPr>
        <w:t>la gestión</w:t>
      </w:r>
      <w:r w:rsidR="00C620CC">
        <w:rPr>
          <w:rFonts w:cstheme="minorHAnsi"/>
        </w:rPr>
        <w:t xml:space="preserve"> para</w:t>
      </w:r>
      <w:r w:rsidR="0059157C" w:rsidRPr="0059157C">
        <w:rPr>
          <w:rFonts w:cstheme="minorHAnsi"/>
        </w:rPr>
        <w:t xml:space="preserve"> asegurar el uso y apropiación de la tecnología y la información por parte de los interesados</w:t>
      </w:r>
      <w:r w:rsidR="00C620CC">
        <w:rPr>
          <w:rFonts w:cstheme="minorHAnsi"/>
        </w:rPr>
        <w:t xml:space="preserve"> de la Unidad Administrativa Especial de Catastro Distrital</w:t>
      </w:r>
    </w:p>
    <w:p w14:paraId="37D74D78" w14:textId="59C3D4A7" w:rsidR="0059157C" w:rsidRDefault="0059157C" w:rsidP="0059157C">
      <w:pPr>
        <w:pStyle w:val="Prrafodelista"/>
        <w:ind w:left="0"/>
        <w:rPr>
          <w:rFonts w:cstheme="minorHAnsi"/>
        </w:rPr>
      </w:pPr>
    </w:p>
    <w:p w14:paraId="525AB5B1" w14:textId="116D373F" w:rsidR="00E815CF" w:rsidRPr="003F592A" w:rsidRDefault="0015356A" w:rsidP="003F592A">
      <w:pPr>
        <w:pStyle w:val="Ttulo3"/>
        <w:rPr>
          <w:color w:val="auto"/>
        </w:rPr>
      </w:pPr>
      <w:bookmarkStart w:id="167" w:name="_Toc60058754"/>
      <w:r w:rsidRPr="0015356A">
        <w:rPr>
          <w:color w:val="auto"/>
        </w:rPr>
        <w:t>Estrategia de Uso y apropiación de TI</w:t>
      </w:r>
      <w:bookmarkEnd w:id="167"/>
    </w:p>
    <w:p w14:paraId="295B0B4B" w14:textId="25ED1A0B" w:rsidR="00471A13" w:rsidRDefault="00471A13" w:rsidP="00E815CF">
      <w:pPr>
        <w:pStyle w:val="Prrafodelista"/>
        <w:ind w:left="360"/>
        <w:jc w:val="both"/>
        <w:rPr>
          <w:rFonts w:cstheme="minorHAnsi"/>
        </w:rPr>
      </w:pPr>
    </w:p>
    <w:p w14:paraId="76979326" w14:textId="308F7CC4" w:rsidR="00773A20" w:rsidRDefault="00773A20" w:rsidP="00773A20">
      <w:pPr>
        <w:pStyle w:val="Prrafodelista"/>
        <w:ind w:left="0"/>
        <w:jc w:val="both"/>
        <w:rPr>
          <w:rFonts w:cstheme="minorHAnsi"/>
        </w:rPr>
      </w:pPr>
      <w:r>
        <w:rPr>
          <w:rFonts w:cstheme="minorHAnsi"/>
        </w:rPr>
        <w:t>L</w:t>
      </w:r>
      <w:r w:rsidRPr="002748B7">
        <w:rPr>
          <w:rFonts w:cstheme="minorHAnsi"/>
        </w:rPr>
        <w:t xml:space="preserve">a Unidad Administrativa Especial de Catastro Distrital – UAECD </w:t>
      </w:r>
      <w:r>
        <w:rPr>
          <w:rFonts w:cstheme="minorHAnsi"/>
        </w:rPr>
        <w:t>tiene formulado e</w:t>
      </w:r>
      <w:r w:rsidRPr="002748B7">
        <w:rPr>
          <w:rFonts w:cstheme="minorHAnsi"/>
        </w:rPr>
        <w:t>l Plan Institucional de Capacitación 2020</w:t>
      </w:r>
      <w:r>
        <w:rPr>
          <w:rFonts w:cstheme="minorHAnsi"/>
        </w:rPr>
        <w:t xml:space="preserve"> en el cual se incluyen cursos de formación en TI, sin embargo, no ha definido una Estrategia formal </w:t>
      </w:r>
      <w:r w:rsidRPr="00B8071F">
        <w:rPr>
          <w:rFonts w:cstheme="minorHAnsi"/>
        </w:rPr>
        <w:t xml:space="preserve">de Uso y Apropiación </w:t>
      </w:r>
      <w:r w:rsidRPr="002E1314">
        <w:rPr>
          <w:rFonts w:cstheme="minorHAnsi"/>
        </w:rPr>
        <w:t xml:space="preserve">de TI </w:t>
      </w:r>
      <w:r>
        <w:rPr>
          <w:rFonts w:cstheme="minorHAnsi"/>
        </w:rPr>
        <w:t>que incluya</w:t>
      </w:r>
      <w:r w:rsidRPr="002E1314">
        <w:rPr>
          <w:rFonts w:cstheme="minorHAnsi"/>
        </w:rPr>
        <w:t xml:space="preserve"> los servicios de TI, sistemas de información, información e infraestructura de TI</w:t>
      </w:r>
      <w:r>
        <w:rPr>
          <w:rFonts w:cstheme="minorHAnsi"/>
        </w:rPr>
        <w:t xml:space="preserve"> y que permita la movilización de los grupos de interés a favor de las iniciativas de TI para lograr transformaciones requeridas por la institución.</w:t>
      </w:r>
    </w:p>
    <w:p w14:paraId="0BB2499E" w14:textId="51BEE0C7" w:rsidR="00756FB1" w:rsidRDefault="00756FB1" w:rsidP="00773A20">
      <w:pPr>
        <w:pStyle w:val="Prrafodelista"/>
        <w:ind w:left="0"/>
        <w:jc w:val="both"/>
        <w:rPr>
          <w:rFonts w:cstheme="minorHAnsi"/>
        </w:rPr>
      </w:pPr>
    </w:p>
    <w:p w14:paraId="22C21CD8" w14:textId="5494C3BF" w:rsidR="00756FB1" w:rsidRDefault="00346EFE" w:rsidP="00346EFE">
      <w:pPr>
        <w:pStyle w:val="Prrafodelista"/>
        <w:ind w:left="0"/>
        <w:jc w:val="both"/>
        <w:rPr>
          <w:rFonts w:cstheme="minorHAnsi"/>
        </w:rPr>
      </w:pPr>
      <w:r>
        <w:rPr>
          <w:rFonts w:cstheme="minorHAnsi"/>
        </w:rPr>
        <w:t>E</w:t>
      </w:r>
      <w:r w:rsidRPr="00346EFE">
        <w:rPr>
          <w:rFonts w:cstheme="minorHAnsi"/>
        </w:rPr>
        <w:t>l año pasado se realizó una encuesta de "Uso y Apropiación de TI", donde la mayoría de las sugerencias se enfocó en</w:t>
      </w:r>
      <w:r>
        <w:rPr>
          <w:rFonts w:cstheme="minorHAnsi"/>
        </w:rPr>
        <w:t xml:space="preserve"> </w:t>
      </w:r>
      <w:r w:rsidRPr="00346EFE">
        <w:rPr>
          <w:rFonts w:cstheme="minorHAnsi"/>
        </w:rPr>
        <w:t>capacitación y/o divulgación de las herramientas colabora</w:t>
      </w:r>
      <w:r w:rsidRPr="00346EFE">
        <w:rPr>
          <w:rFonts w:ascii="Calibri" w:eastAsia="Calibri" w:hAnsi="Calibri" w:cs="Calibri" w:hint="eastAsia"/>
        </w:rPr>
        <w:t>􀆟</w:t>
      </w:r>
      <w:r w:rsidRPr="00346EFE">
        <w:rPr>
          <w:rFonts w:cstheme="minorHAnsi"/>
        </w:rPr>
        <w:t>vas, así como mejorar en el uso de reuniones virtuales</w:t>
      </w:r>
      <w:r w:rsidR="003A61CC">
        <w:rPr>
          <w:rFonts w:cstheme="minorHAnsi"/>
        </w:rPr>
        <w:t>:</w:t>
      </w:r>
    </w:p>
    <w:p w14:paraId="27D9D774" w14:textId="6B2B4E5C" w:rsidR="003A61CC" w:rsidRDefault="003A61CC" w:rsidP="00346EFE">
      <w:pPr>
        <w:pStyle w:val="Prrafodelista"/>
        <w:ind w:left="0"/>
        <w:jc w:val="both"/>
        <w:rPr>
          <w:rFonts w:cstheme="minorHAnsi"/>
        </w:rPr>
      </w:pPr>
    </w:p>
    <w:p w14:paraId="2B10F663" w14:textId="77777777" w:rsidR="00C95273" w:rsidRDefault="77ACE959" w:rsidP="00C95273">
      <w:pPr>
        <w:pStyle w:val="Prrafodelista"/>
        <w:keepNext/>
        <w:ind w:left="0"/>
        <w:jc w:val="center"/>
      </w:pPr>
      <w:r>
        <w:rPr>
          <w:noProof/>
        </w:rPr>
        <w:drawing>
          <wp:inline distT="0" distB="0" distL="0" distR="0" wp14:anchorId="5BD5E74D" wp14:editId="54F436AE">
            <wp:extent cx="2871432" cy="1733445"/>
            <wp:effectExtent l="0" t="0" r="5715" b="635"/>
            <wp:docPr id="54555442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88">
                      <a:extLst>
                        <a:ext uri="{28A0092B-C50C-407E-A947-70E740481C1C}">
                          <a14:useLocalDpi xmlns:a14="http://schemas.microsoft.com/office/drawing/2010/main" val="0"/>
                        </a:ext>
                      </a:extLst>
                    </a:blip>
                    <a:stretch>
                      <a:fillRect/>
                    </a:stretch>
                  </pic:blipFill>
                  <pic:spPr>
                    <a:xfrm>
                      <a:off x="0" y="0"/>
                      <a:ext cx="2871432" cy="1733445"/>
                    </a:xfrm>
                    <a:prstGeom prst="rect">
                      <a:avLst/>
                    </a:prstGeom>
                  </pic:spPr>
                </pic:pic>
              </a:graphicData>
            </a:graphic>
          </wp:inline>
        </w:drawing>
      </w:r>
    </w:p>
    <w:p w14:paraId="776A1BBA" w14:textId="789AF538" w:rsidR="003A61CC" w:rsidRDefault="00C95273" w:rsidP="00C95273">
      <w:pPr>
        <w:pStyle w:val="Descripcin"/>
        <w:jc w:val="center"/>
        <w:rPr>
          <w:rFonts w:cstheme="minorHAnsi"/>
          <w:highlight w:val="yellow"/>
        </w:rPr>
      </w:pPr>
      <w:bookmarkStart w:id="168" w:name="_Toc58097418"/>
      <w:r>
        <w:t xml:space="preserve">Ilustración </w:t>
      </w:r>
      <w:r>
        <w:fldChar w:fldCharType="begin"/>
      </w:r>
      <w:r>
        <w:instrText>SEQ Ilustración \* ARABIC</w:instrText>
      </w:r>
      <w:r>
        <w:fldChar w:fldCharType="separate"/>
      </w:r>
      <w:r w:rsidR="00C54E23">
        <w:rPr>
          <w:noProof/>
        </w:rPr>
        <w:t>35</w:t>
      </w:r>
      <w:r>
        <w:fldChar w:fldCharType="end"/>
      </w:r>
      <w:r>
        <w:t>. Resultados encuesta de uso y apropiación de TI</w:t>
      </w:r>
      <w:bookmarkEnd w:id="168"/>
    </w:p>
    <w:p w14:paraId="3BF1EB21" w14:textId="7941ABD7" w:rsidR="00514C09" w:rsidRDefault="00514C09" w:rsidP="00773A20">
      <w:pPr>
        <w:pStyle w:val="Prrafodelista"/>
        <w:ind w:left="0"/>
        <w:jc w:val="both"/>
        <w:rPr>
          <w:rFonts w:cstheme="minorHAnsi"/>
        </w:rPr>
      </w:pPr>
      <w:r>
        <w:rPr>
          <w:rFonts w:cstheme="minorHAnsi"/>
        </w:rPr>
        <w:t xml:space="preserve">Sobre el </w:t>
      </w:r>
      <w:r w:rsidRPr="00514C09">
        <w:rPr>
          <w:rFonts w:cstheme="minorHAnsi"/>
        </w:rPr>
        <w:t xml:space="preserve">dominio que los funcionarios </w:t>
      </w:r>
      <w:r>
        <w:rPr>
          <w:rFonts w:ascii="Calibri" w:eastAsia="Calibri" w:hAnsi="Calibri" w:cs="Calibri"/>
        </w:rPr>
        <w:t>ti</w:t>
      </w:r>
      <w:r w:rsidRPr="00514C09">
        <w:rPr>
          <w:rFonts w:cstheme="minorHAnsi"/>
        </w:rPr>
        <w:t xml:space="preserve">enen frente a </w:t>
      </w:r>
      <w:r>
        <w:rPr>
          <w:rFonts w:cstheme="minorHAnsi"/>
        </w:rPr>
        <w:t xml:space="preserve">las siguientes </w:t>
      </w:r>
      <w:r w:rsidRPr="00514C09">
        <w:rPr>
          <w:rFonts w:cstheme="minorHAnsi"/>
        </w:rPr>
        <w:t>herramientas</w:t>
      </w:r>
      <w:r>
        <w:rPr>
          <w:rFonts w:cstheme="minorHAnsi"/>
        </w:rPr>
        <w:t>, se encontró:</w:t>
      </w:r>
    </w:p>
    <w:p w14:paraId="33845A48" w14:textId="2D1D277B" w:rsidR="00514C09" w:rsidRDefault="00514C09" w:rsidP="00773A20">
      <w:pPr>
        <w:pStyle w:val="Prrafodelista"/>
        <w:ind w:left="0"/>
        <w:jc w:val="both"/>
        <w:rPr>
          <w:rFonts w:cstheme="minorHAnsi"/>
        </w:rPr>
      </w:pPr>
    </w:p>
    <w:p w14:paraId="08349D9E" w14:textId="77777777" w:rsidR="00D52E35" w:rsidRDefault="0B9CEE18" w:rsidP="00D52E35">
      <w:pPr>
        <w:pStyle w:val="Prrafodelista"/>
        <w:keepNext/>
        <w:ind w:left="0"/>
        <w:jc w:val="center"/>
      </w:pPr>
      <w:r>
        <w:rPr>
          <w:noProof/>
        </w:rPr>
        <w:lastRenderedPageBreak/>
        <w:drawing>
          <wp:inline distT="0" distB="0" distL="0" distR="0" wp14:anchorId="4156F31D" wp14:editId="4690337C">
            <wp:extent cx="4315318" cy="2804615"/>
            <wp:effectExtent l="0" t="0" r="0" b="0"/>
            <wp:docPr id="267097464"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89">
                      <a:extLst>
                        <a:ext uri="{28A0092B-C50C-407E-A947-70E740481C1C}">
                          <a14:useLocalDpi xmlns:a14="http://schemas.microsoft.com/office/drawing/2010/main" val="0"/>
                        </a:ext>
                      </a:extLst>
                    </a:blip>
                    <a:stretch>
                      <a:fillRect/>
                    </a:stretch>
                  </pic:blipFill>
                  <pic:spPr>
                    <a:xfrm>
                      <a:off x="0" y="0"/>
                      <a:ext cx="4315318" cy="2804615"/>
                    </a:xfrm>
                    <a:prstGeom prst="rect">
                      <a:avLst/>
                    </a:prstGeom>
                  </pic:spPr>
                </pic:pic>
              </a:graphicData>
            </a:graphic>
          </wp:inline>
        </w:drawing>
      </w:r>
    </w:p>
    <w:p w14:paraId="52805EB1" w14:textId="7C31567D" w:rsidR="005D6BEA" w:rsidRDefault="00D52E35" w:rsidP="00D52E35">
      <w:pPr>
        <w:pStyle w:val="Descripcin"/>
        <w:jc w:val="center"/>
        <w:rPr>
          <w:rFonts w:cstheme="minorHAnsi"/>
        </w:rPr>
      </w:pPr>
      <w:bookmarkStart w:id="169" w:name="_Toc58097419"/>
      <w:r>
        <w:t xml:space="preserve">Ilustración </w:t>
      </w:r>
      <w:r>
        <w:fldChar w:fldCharType="begin"/>
      </w:r>
      <w:r>
        <w:instrText>SEQ Ilustración \* ARABIC</w:instrText>
      </w:r>
      <w:r>
        <w:fldChar w:fldCharType="separate"/>
      </w:r>
      <w:r w:rsidR="00C54E23">
        <w:rPr>
          <w:noProof/>
        </w:rPr>
        <w:t>36</w:t>
      </w:r>
      <w:r>
        <w:fldChar w:fldCharType="end"/>
      </w:r>
      <w:r>
        <w:t>. Nivel de apropiación de herramientas de TI</w:t>
      </w:r>
      <w:bookmarkEnd w:id="169"/>
    </w:p>
    <w:p w14:paraId="386897B9" w14:textId="46656C20" w:rsidR="00773A20" w:rsidRPr="000A1A12" w:rsidRDefault="00773A20" w:rsidP="00773A20">
      <w:pPr>
        <w:pStyle w:val="Prrafodelista"/>
        <w:ind w:left="0"/>
        <w:jc w:val="both"/>
        <w:rPr>
          <w:rFonts w:cstheme="minorHAnsi"/>
          <w:highlight w:val="yellow"/>
        </w:rPr>
      </w:pPr>
      <w:r>
        <w:rPr>
          <w:rFonts w:cstheme="minorHAnsi"/>
        </w:rPr>
        <w:t>L</w:t>
      </w:r>
      <w:r w:rsidRPr="002748B7">
        <w:rPr>
          <w:rFonts w:cstheme="minorHAnsi"/>
        </w:rPr>
        <w:t xml:space="preserve">a </w:t>
      </w:r>
      <w:r w:rsidR="00756FB1">
        <w:rPr>
          <w:rFonts w:cstheme="minorHAnsi"/>
        </w:rPr>
        <w:t>Gerencia de Tecn</w:t>
      </w:r>
      <w:r w:rsidR="00E16292">
        <w:rPr>
          <w:rFonts w:cstheme="minorHAnsi"/>
        </w:rPr>
        <w:t>o</w:t>
      </w:r>
      <w:r w:rsidR="00756FB1">
        <w:rPr>
          <w:rFonts w:cstheme="minorHAnsi"/>
        </w:rPr>
        <w:t>logía</w:t>
      </w:r>
      <w:r w:rsidRPr="002748B7">
        <w:rPr>
          <w:rFonts w:cstheme="minorHAnsi"/>
        </w:rPr>
        <w:t xml:space="preserve"> </w:t>
      </w:r>
      <w:r>
        <w:rPr>
          <w:rFonts w:cstheme="minorHAnsi"/>
        </w:rPr>
        <w:t xml:space="preserve">no dispone de indicadores que </w:t>
      </w:r>
      <w:r w:rsidRPr="00BD713F">
        <w:rPr>
          <w:rFonts w:cstheme="minorHAnsi"/>
        </w:rPr>
        <w:t>eval</w:t>
      </w:r>
      <w:r>
        <w:rPr>
          <w:rFonts w:cstheme="minorHAnsi"/>
        </w:rPr>
        <w:t>úe</w:t>
      </w:r>
      <w:r w:rsidRPr="00BD713F">
        <w:rPr>
          <w:rFonts w:cstheme="minorHAnsi"/>
        </w:rPr>
        <w:t xml:space="preserve"> el nivel de adopción de la tecnología y la satisfacción en su uso, </w:t>
      </w:r>
      <w:r>
        <w:rPr>
          <w:rFonts w:cstheme="minorHAnsi"/>
        </w:rPr>
        <w:t>de tal forma que permita</w:t>
      </w:r>
      <w:r w:rsidRPr="00BD713F">
        <w:rPr>
          <w:rFonts w:cstheme="minorHAnsi"/>
        </w:rPr>
        <w:t xml:space="preserve"> desarrollar acciones de mejora y transformación</w:t>
      </w:r>
      <w:r w:rsidRPr="00BD713F" w:rsidDel="009E3BC8">
        <w:rPr>
          <w:rFonts w:cstheme="minorHAnsi"/>
        </w:rPr>
        <w:t xml:space="preserve"> </w:t>
      </w:r>
      <w:r>
        <w:rPr>
          <w:rFonts w:cstheme="minorHAnsi"/>
        </w:rPr>
        <w:t>de la entidad.</w:t>
      </w:r>
    </w:p>
    <w:p w14:paraId="1F915EC3" w14:textId="77777777" w:rsidR="00773A20" w:rsidRDefault="00773A20" w:rsidP="00773A20">
      <w:pPr>
        <w:pStyle w:val="Prrafodelista"/>
        <w:ind w:left="360"/>
        <w:jc w:val="both"/>
        <w:rPr>
          <w:rFonts w:cstheme="minorHAnsi"/>
        </w:rPr>
      </w:pPr>
    </w:p>
    <w:p w14:paraId="26ED2E6A" w14:textId="77777777" w:rsidR="00773A20" w:rsidRPr="003F592A" w:rsidRDefault="00773A20" w:rsidP="00773A20">
      <w:pPr>
        <w:pStyle w:val="Ttulo3"/>
        <w:rPr>
          <w:color w:val="auto"/>
        </w:rPr>
      </w:pPr>
      <w:bookmarkStart w:id="170" w:name="_Toc38632745"/>
      <w:bookmarkStart w:id="171" w:name="_Toc39839235"/>
      <w:bookmarkStart w:id="172" w:name="_Toc60058755"/>
      <w:r>
        <w:rPr>
          <w:color w:val="auto"/>
        </w:rPr>
        <w:t>Plan de formación y capacitación de</w:t>
      </w:r>
      <w:r w:rsidRPr="003F592A">
        <w:rPr>
          <w:color w:val="auto"/>
        </w:rPr>
        <w:t xml:space="preserve"> TI</w:t>
      </w:r>
      <w:bookmarkEnd w:id="170"/>
      <w:bookmarkEnd w:id="171"/>
      <w:bookmarkEnd w:id="172"/>
    </w:p>
    <w:p w14:paraId="741A6E99" w14:textId="77777777" w:rsidR="00773A20" w:rsidRDefault="00773A20" w:rsidP="00773A20">
      <w:pPr>
        <w:pStyle w:val="Prrafodelista"/>
        <w:ind w:left="360"/>
        <w:jc w:val="both"/>
        <w:rPr>
          <w:rFonts w:cstheme="minorHAnsi"/>
        </w:rPr>
      </w:pPr>
    </w:p>
    <w:p w14:paraId="3511D879" w14:textId="64B5423E" w:rsidR="00773A20" w:rsidRPr="002748B7" w:rsidRDefault="00773A20" w:rsidP="00773A20">
      <w:pPr>
        <w:pStyle w:val="Prrafodelista"/>
        <w:ind w:left="0"/>
        <w:jc w:val="both"/>
        <w:rPr>
          <w:rFonts w:cstheme="minorHAnsi"/>
        </w:rPr>
      </w:pPr>
      <w:r>
        <w:rPr>
          <w:rFonts w:cstheme="minorHAnsi"/>
        </w:rPr>
        <w:t>L</w:t>
      </w:r>
      <w:r w:rsidRPr="002748B7">
        <w:rPr>
          <w:rFonts w:cstheme="minorHAnsi"/>
        </w:rPr>
        <w:t xml:space="preserve">a Unidad Administrativa Especial de Catastro Distrital – UAECD </w:t>
      </w:r>
      <w:r w:rsidR="00454C04">
        <w:rPr>
          <w:rFonts w:cstheme="minorHAnsi"/>
        </w:rPr>
        <w:t xml:space="preserve">formula cada año un </w:t>
      </w:r>
      <w:r w:rsidR="00A3338B">
        <w:rPr>
          <w:rFonts w:cstheme="minorHAnsi"/>
        </w:rPr>
        <w:t xml:space="preserve">Plan </w:t>
      </w:r>
      <w:r w:rsidR="00A3338B" w:rsidRPr="002748B7">
        <w:rPr>
          <w:rFonts w:cstheme="minorHAnsi"/>
        </w:rPr>
        <w:t>Institucional</w:t>
      </w:r>
      <w:r w:rsidRPr="002748B7">
        <w:rPr>
          <w:rFonts w:cstheme="minorHAnsi"/>
        </w:rPr>
        <w:t xml:space="preserve"> de Capacitación </w:t>
      </w:r>
      <w:r w:rsidR="00454C04">
        <w:rPr>
          <w:rFonts w:cstheme="minorHAnsi"/>
        </w:rPr>
        <w:t>(PIC)</w:t>
      </w:r>
      <w:r w:rsidRPr="002748B7">
        <w:rPr>
          <w:rFonts w:cstheme="minorHAnsi"/>
        </w:rPr>
        <w:t xml:space="preserve"> </w:t>
      </w:r>
      <w:r>
        <w:rPr>
          <w:rFonts w:cstheme="minorHAnsi"/>
        </w:rPr>
        <w:t>que</w:t>
      </w:r>
      <w:r w:rsidRPr="002748B7">
        <w:rPr>
          <w:rFonts w:cstheme="minorHAnsi"/>
        </w:rPr>
        <w:t xml:space="preserve"> está enmarcado en </w:t>
      </w:r>
      <w:r>
        <w:rPr>
          <w:rFonts w:cstheme="minorHAnsi"/>
        </w:rPr>
        <w:t xml:space="preserve">los </w:t>
      </w:r>
      <w:r w:rsidRPr="002748B7">
        <w:rPr>
          <w:rFonts w:cstheme="minorHAnsi"/>
        </w:rPr>
        <w:t>lineamientos del orden nacional y distrital que buscan dar respuesta a los retos y metas que conllevan la administración pública moderna</w:t>
      </w:r>
      <w:r w:rsidR="00E81341">
        <w:rPr>
          <w:rFonts w:cstheme="minorHAnsi"/>
        </w:rPr>
        <w:t xml:space="preserve">, según las necesidades reportadas por </w:t>
      </w:r>
      <w:r w:rsidR="00A86DE8">
        <w:rPr>
          <w:rFonts w:cstheme="minorHAnsi"/>
        </w:rPr>
        <w:t>las diferentes áreas a la Subgerencia de Recursos Humanos que es la encargada de gestionar dicho plan</w:t>
      </w:r>
      <w:r>
        <w:rPr>
          <w:rFonts w:cstheme="minorHAnsi"/>
        </w:rPr>
        <w:t>.</w:t>
      </w:r>
    </w:p>
    <w:p w14:paraId="08AA5B39" w14:textId="77777777" w:rsidR="00773A20" w:rsidRPr="002748B7" w:rsidRDefault="00773A20" w:rsidP="00773A20">
      <w:pPr>
        <w:pStyle w:val="Prrafodelista"/>
        <w:ind w:left="0"/>
        <w:jc w:val="both"/>
        <w:rPr>
          <w:rFonts w:cstheme="minorHAnsi"/>
        </w:rPr>
      </w:pPr>
    </w:p>
    <w:p w14:paraId="73561C13" w14:textId="0DD6A0D8" w:rsidR="00773A20" w:rsidRPr="002748B7" w:rsidRDefault="00773A20" w:rsidP="00773A20">
      <w:pPr>
        <w:pStyle w:val="Prrafodelista"/>
        <w:ind w:left="0"/>
        <w:jc w:val="both"/>
        <w:rPr>
          <w:rFonts w:cstheme="minorHAnsi"/>
        </w:rPr>
      </w:pPr>
      <w:r>
        <w:rPr>
          <w:rFonts w:cstheme="minorHAnsi"/>
        </w:rPr>
        <w:t>L</w:t>
      </w:r>
      <w:r w:rsidRPr="002748B7">
        <w:rPr>
          <w:rFonts w:cstheme="minorHAnsi"/>
        </w:rPr>
        <w:t xml:space="preserve">a Unidad Administrativa Especial de Catastro Distrital tiene el firme propósito de seguir fortaleciendo la gestión de los servidores mediante un proceso de mejora continua en el que se adopten las mejores prácticas y se recojan las lecciones aprendidas, busca además cerrar las brechas detectadas en el diagnóstico de necesidades </w:t>
      </w:r>
      <w:r w:rsidR="0056068B">
        <w:rPr>
          <w:rFonts w:cstheme="minorHAnsi"/>
        </w:rPr>
        <w:t xml:space="preserve">del 2019 </w:t>
      </w:r>
      <w:r w:rsidR="003711C6">
        <w:rPr>
          <w:rFonts w:cstheme="minorHAnsi"/>
        </w:rPr>
        <w:t xml:space="preserve">que </w:t>
      </w:r>
      <w:r w:rsidRPr="002748B7">
        <w:rPr>
          <w:rFonts w:cstheme="minorHAnsi"/>
        </w:rPr>
        <w:t xml:space="preserve">contó con la participación del 56% de los servidores de la Unidad y la información recabada de fuentes adicionales como las mediciones de clima organizacional, la medición de riesgo psicosocial, normatividad, Plan Anticorrupción y de Atención al Ciudadano y Plan Nacional de Formación y Capacitación – DAFP, Comisión de Personal y MIPG. </w:t>
      </w:r>
    </w:p>
    <w:p w14:paraId="497FFB37" w14:textId="77777777" w:rsidR="00773A20" w:rsidRDefault="00773A20" w:rsidP="00773A20">
      <w:pPr>
        <w:pStyle w:val="Prrafodelista"/>
        <w:ind w:left="0"/>
        <w:jc w:val="both"/>
        <w:rPr>
          <w:rFonts w:cstheme="minorHAnsi"/>
        </w:rPr>
      </w:pPr>
    </w:p>
    <w:p w14:paraId="4DD53FA0" w14:textId="18BB404F" w:rsidR="00773A20" w:rsidRPr="002B5C8A" w:rsidRDefault="00773A20" w:rsidP="00773A20">
      <w:pPr>
        <w:pStyle w:val="Prrafodelista"/>
        <w:ind w:left="0"/>
        <w:jc w:val="both"/>
        <w:rPr>
          <w:rFonts w:cstheme="minorHAnsi"/>
        </w:rPr>
      </w:pPr>
      <w:r w:rsidRPr="002B5C8A">
        <w:rPr>
          <w:rFonts w:cstheme="minorHAnsi"/>
        </w:rPr>
        <w:lastRenderedPageBreak/>
        <w:t xml:space="preserve">Los siguientes son aspectos </w:t>
      </w:r>
      <w:r>
        <w:rPr>
          <w:rFonts w:cstheme="minorHAnsi"/>
        </w:rPr>
        <w:t xml:space="preserve">que la </w:t>
      </w:r>
      <w:r w:rsidRPr="002748B7">
        <w:rPr>
          <w:rFonts w:cstheme="minorHAnsi"/>
        </w:rPr>
        <w:t>Unidad Administrativa Especial de Catastro Distrital</w:t>
      </w:r>
      <w:r>
        <w:rPr>
          <w:rFonts w:cstheme="minorHAnsi"/>
        </w:rPr>
        <w:t xml:space="preserve"> tuvo</w:t>
      </w:r>
      <w:r w:rsidRPr="002B5C8A">
        <w:rPr>
          <w:rFonts w:cstheme="minorHAnsi"/>
        </w:rPr>
        <w:t xml:space="preserve"> en cuenta para el desarrollo del Plan Institucional de Capacitación -PIC</w:t>
      </w:r>
      <w:r w:rsidR="0056068B">
        <w:rPr>
          <w:rFonts w:cstheme="minorHAnsi"/>
        </w:rPr>
        <w:t xml:space="preserve"> para la vigencia </w:t>
      </w:r>
      <w:r w:rsidRPr="002B5C8A">
        <w:rPr>
          <w:rFonts w:cstheme="minorHAnsi"/>
        </w:rPr>
        <w:t>2020</w:t>
      </w:r>
      <w:r>
        <w:rPr>
          <w:rFonts w:cstheme="minorHAnsi"/>
        </w:rPr>
        <w:t>.</w:t>
      </w:r>
      <w:r w:rsidRPr="002B5C8A">
        <w:rPr>
          <w:rFonts w:cstheme="minorHAnsi"/>
        </w:rPr>
        <w:t xml:space="preserve"> </w:t>
      </w:r>
    </w:p>
    <w:p w14:paraId="08F6C461" w14:textId="77777777" w:rsidR="00773A20" w:rsidRPr="002B5C8A" w:rsidRDefault="00773A20" w:rsidP="00773A20">
      <w:pPr>
        <w:pStyle w:val="Prrafodelista"/>
        <w:ind w:left="0"/>
        <w:jc w:val="both"/>
        <w:rPr>
          <w:rFonts w:cstheme="minorHAnsi"/>
        </w:rPr>
      </w:pPr>
    </w:p>
    <w:p w14:paraId="7DD87C40" w14:textId="77777777" w:rsidR="00773A20" w:rsidRPr="002B5C8A" w:rsidRDefault="00773A20" w:rsidP="007F24DF">
      <w:pPr>
        <w:pStyle w:val="Prrafodelista"/>
        <w:numPr>
          <w:ilvl w:val="0"/>
          <w:numId w:val="67"/>
        </w:numPr>
        <w:jc w:val="both"/>
        <w:rPr>
          <w:rFonts w:cstheme="minorHAnsi"/>
        </w:rPr>
      </w:pPr>
      <w:r w:rsidRPr="002B5C8A">
        <w:rPr>
          <w:rFonts w:cstheme="minorHAnsi"/>
        </w:rPr>
        <w:t>Son los jefes de dependencia quienes mejor conocen las necesidades de capacitación de sus servidores y sus dependencias de acuerdo con las metas 2019-2020 y seguimiento y logros del periodo 2019-2020 y lecciones aprendidas de años anteriores.</w:t>
      </w:r>
    </w:p>
    <w:p w14:paraId="75239A3C" w14:textId="77777777" w:rsidR="00773A20" w:rsidRPr="002B5C8A" w:rsidRDefault="00773A20" w:rsidP="007F24DF">
      <w:pPr>
        <w:pStyle w:val="Prrafodelista"/>
        <w:numPr>
          <w:ilvl w:val="0"/>
          <w:numId w:val="67"/>
        </w:numPr>
        <w:jc w:val="both"/>
        <w:rPr>
          <w:rFonts w:cstheme="minorHAnsi"/>
        </w:rPr>
      </w:pPr>
      <w:r w:rsidRPr="002B5C8A">
        <w:rPr>
          <w:rFonts w:cstheme="minorHAnsi"/>
        </w:rPr>
        <w:t xml:space="preserve">Se debe enfatizar en el hacer, a través de talleres de corta duración.  </w:t>
      </w:r>
    </w:p>
    <w:p w14:paraId="71E0DAB8" w14:textId="77777777" w:rsidR="00773A20" w:rsidRPr="002B5C8A" w:rsidRDefault="00773A20" w:rsidP="007F24DF">
      <w:pPr>
        <w:pStyle w:val="Prrafodelista"/>
        <w:numPr>
          <w:ilvl w:val="0"/>
          <w:numId w:val="67"/>
        </w:numPr>
        <w:jc w:val="both"/>
        <w:rPr>
          <w:rFonts w:cstheme="minorHAnsi"/>
        </w:rPr>
      </w:pPr>
      <w:r w:rsidRPr="002B5C8A">
        <w:rPr>
          <w:rFonts w:cstheme="minorHAnsi"/>
        </w:rPr>
        <w:t xml:space="preserve">Los cursos modulares permiten alcanzar metas pequeñas proporcionando ráfagas de motivación que los anima a seguir adelante, a la vez que favorece la retención de información.  </w:t>
      </w:r>
    </w:p>
    <w:p w14:paraId="5A33A679" w14:textId="77777777" w:rsidR="00773A20" w:rsidRPr="002B5C8A" w:rsidRDefault="00773A20" w:rsidP="00773A20">
      <w:pPr>
        <w:pStyle w:val="Prrafodelista"/>
        <w:ind w:left="0"/>
        <w:jc w:val="both"/>
        <w:rPr>
          <w:rFonts w:cstheme="minorHAnsi"/>
        </w:rPr>
      </w:pPr>
    </w:p>
    <w:p w14:paraId="0A8663E0" w14:textId="77777777" w:rsidR="00773A20" w:rsidRPr="002B5C8A" w:rsidRDefault="00773A20" w:rsidP="00773A20">
      <w:pPr>
        <w:pStyle w:val="Prrafodelista"/>
        <w:ind w:left="0"/>
        <w:jc w:val="both"/>
        <w:rPr>
          <w:rFonts w:cstheme="minorHAnsi"/>
        </w:rPr>
      </w:pPr>
      <w:r w:rsidRPr="002B5C8A">
        <w:rPr>
          <w:rFonts w:cstheme="minorHAnsi"/>
        </w:rPr>
        <w:t>De acuerdo con lo anteriormente expuesto y a la dinámica en la cultura organizacional de la Unidad se presenta</w:t>
      </w:r>
      <w:r>
        <w:rPr>
          <w:rFonts w:cstheme="minorHAnsi"/>
        </w:rPr>
        <w:t>ron</w:t>
      </w:r>
      <w:r w:rsidRPr="002B5C8A">
        <w:rPr>
          <w:rFonts w:cstheme="minorHAnsi"/>
        </w:rPr>
        <w:t xml:space="preserve"> los siguientes retos en la implementación del PIC 2020.</w:t>
      </w:r>
    </w:p>
    <w:p w14:paraId="60B23BC6" w14:textId="77777777" w:rsidR="00773A20" w:rsidRPr="002B5C8A" w:rsidRDefault="00773A20" w:rsidP="00773A20">
      <w:pPr>
        <w:pStyle w:val="Prrafodelista"/>
        <w:ind w:left="0"/>
        <w:jc w:val="both"/>
        <w:rPr>
          <w:rFonts w:cstheme="minorHAnsi"/>
        </w:rPr>
      </w:pPr>
    </w:p>
    <w:p w14:paraId="30AC0BFF" w14:textId="77777777" w:rsidR="00773A20" w:rsidRPr="002B5C8A" w:rsidRDefault="00773A20" w:rsidP="007F24DF">
      <w:pPr>
        <w:pStyle w:val="Prrafodelista"/>
        <w:numPr>
          <w:ilvl w:val="0"/>
          <w:numId w:val="68"/>
        </w:numPr>
        <w:jc w:val="both"/>
        <w:rPr>
          <w:rFonts w:cstheme="minorHAnsi"/>
        </w:rPr>
      </w:pPr>
      <w:r w:rsidRPr="002B5C8A">
        <w:rPr>
          <w:rFonts w:cstheme="minorHAnsi"/>
        </w:rPr>
        <w:t>Entendimiento por parte de los jefes sobre la importancia de la capacitación para el cumplimiento de objetivos.</w:t>
      </w:r>
    </w:p>
    <w:p w14:paraId="53551325" w14:textId="77777777" w:rsidR="00773A20" w:rsidRPr="002B5C8A" w:rsidRDefault="00773A20" w:rsidP="007F24DF">
      <w:pPr>
        <w:pStyle w:val="Prrafodelista"/>
        <w:numPr>
          <w:ilvl w:val="0"/>
          <w:numId w:val="68"/>
        </w:numPr>
        <w:jc w:val="both"/>
        <w:rPr>
          <w:rFonts w:cstheme="minorHAnsi"/>
        </w:rPr>
      </w:pPr>
      <w:r w:rsidRPr="002B5C8A">
        <w:rPr>
          <w:rFonts w:cstheme="minorHAnsi"/>
        </w:rPr>
        <w:t>Participación por convicción de los servidores y sin que implique sobrecarga laboral.</w:t>
      </w:r>
    </w:p>
    <w:p w14:paraId="01CC66A9" w14:textId="77777777" w:rsidR="00773A20" w:rsidRPr="002B5C8A" w:rsidRDefault="00773A20" w:rsidP="007F24DF">
      <w:pPr>
        <w:pStyle w:val="Prrafodelista"/>
        <w:numPr>
          <w:ilvl w:val="0"/>
          <w:numId w:val="68"/>
        </w:numPr>
        <w:jc w:val="both"/>
        <w:rPr>
          <w:rFonts w:cstheme="minorHAnsi"/>
        </w:rPr>
      </w:pPr>
      <w:r w:rsidRPr="002B5C8A">
        <w:rPr>
          <w:rFonts w:cstheme="minorHAnsi"/>
        </w:rPr>
        <w:t>Servidores asistentes con el perfil adecuado para los temas a desarrollar.</w:t>
      </w:r>
    </w:p>
    <w:p w14:paraId="198B0A4F" w14:textId="77777777" w:rsidR="00773A20" w:rsidRPr="002B5C8A" w:rsidRDefault="00773A20" w:rsidP="007F24DF">
      <w:pPr>
        <w:pStyle w:val="Prrafodelista"/>
        <w:numPr>
          <w:ilvl w:val="0"/>
          <w:numId w:val="68"/>
        </w:numPr>
        <w:jc w:val="both"/>
        <w:rPr>
          <w:rFonts w:cstheme="minorHAnsi"/>
        </w:rPr>
      </w:pPr>
      <w:r w:rsidRPr="002B5C8A">
        <w:rPr>
          <w:rFonts w:cstheme="minorHAnsi"/>
        </w:rPr>
        <w:t>Compromiso de asistir por parte de los servidores y de los jefes.</w:t>
      </w:r>
    </w:p>
    <w:p w14:paraId="061732ED" w14:textId="77777777" w:rsidR="00773A20" w:rsidRPr="002B5C8A" w:rsidRDefault="00773A20" w:rsidP="007F24DF">
      <w:pPr>
        <w:pStyle w:val="Prrafodelista"/>
        <w:numPr>
          <w:ilvl w:val="0"/>
          <w:numId w:val="68"/>
        </w:numPr>
        <w:jc w:val="both"/>
        <w:rPr>
          <w:rFonts w:cstheme="minorHAnsi"/>
        </w:rPr>
      </w:pPr>
      <w:r w:rsidRPr="002B5C8A">
        <w:rPr>
          <w:rFonts w:cstheme="minorHAnsi"/>
        </w:rPr>
        <w:t>Gestión Contractual oportuna.</w:t>
      </w:r>
    </w:p>
    <w:p w14:paraId="43095762" w14:textId="77777777" w:rsidR="00773A20" w:rsidRPr="002B5C8A" w:rsidRDefault="00773A20" w:rsidP="007F24DF">
      <w:pPr>
        <w:pStyle w:val="Prrafodelista"/>
        <w:numPr>
          <w:ilvl w:val="0"/>
          <w:numId w:val="68"/>
        </w:numPr>
        <w:jc w:val="both"/>
        <w:rPr>
          <w:rFonts w:cstheme="minorHAnsi"/>
        </w:rPr>
      </w:pPr>
      <w:r w:rsidRPr="002B5C8A">
        <w:rPr>
          <w:rFonts w:cstheme="minorHAnsi"/>
        </w:rPr>
        <w:t xml:space="preserve">Evaluación del impacto de la capacitación en los resultados de la organización. </w:t>
      </w:r>
    </w:p>
    <w:p w14:paraId="586A27A9" w14:textId="77777777" w:rsidR="00773A20" w:rsidRDefault="00773A20" w:rsidP="00773A20">
      <w:pPr>
        <w:pStyle w:val="Prrafodelista"/>
        <w:ind w:left="0"/>
        <w:jc w:val="both"/>
        <w:rPr>
          <w:rFonts w:cstheme="minorHAnsi"/>
          <w:highlight w:val="yellow"/>
        </w:rPr>
      </w:pPr>
    </w:p>
    <w:p w14:paraId="7B806F29" w14:textId="77777777" w:rsidR="00773A20" w:rsidRPr="00CE1505" w:rsidRDefault="00773A20" w:rsidP="00773A20">
      <w:pPr>
        <w:jc w:val="both"/>
        <w:rPr>
          <w:rFonts w:cstheme="minorHAnsi"/>
        </w:rPr>
      </w:pPr>
      <w:r>
        <w:rPr>
          <w:rFonts w:cstheme="minorHAnsi"/>
        </w:rPr>
        <w:t>P</w:t>
      </w:r>
      <w:r w:rsidRPr="00CE1505">
        <w:rPr>
          <w:rFonts w:cstheme="minorHAnsi"/>
        </w:rPr>
        <w:t>ara implementar los programas de aprendizaje</w:t>
      </w:r>
      <w:r>
        <w:rPr>
          <w:rFonts w:cstheme="minorHAnsi"/>
        </w:rPr>
        <w:t xml:space="preserve"> se definieron tres modalidades</w:t>
      </w:r>
      <w:r w:rsidRPr="00CE1505">
        <w:rPr>
          <w:rFonts w:cstheme="minorHAnsi"/>
        </w:rPr>
        <w:t>:</w:t>
      </w:r>
    </w:p>
    <w:p w14:paraId="09355FE6" w14:textId="77777777" w:rsidR="00773A20" w:rsidRPr="002E1314" w:rsidRDefault="00773A20" w:rsidP="007F24DF">
      <w:pPr>
        <w:pStyle w:val="Prrafodelista"/>
        <w:numPr>
          <w:ilvl w:val="0"/>
          <w:numId w:val="69"/>
        </w:numPr>
        <w:jc w:val="both"/>
        <w:rPr>
          <w:rFonts w:cstheme="minorHAnsi"/>
        </w:rPr>
      </w:pPr>
      <w:r w:rsidRPr="002E1314">
        <w:rPr>
          <w:rFonts w:cstheme="minorHAnsi"/>
          <w:b/>
        </w:rPr>
        <w:t>Presencial:</w:t>
      </w:r>
      <w:r w:rsidRPr="002E1314">
        <w:rPr>
          <w:rFonts w:cstheme="minorHAnsi"/>
        </w:rPr>
        <w:t xml:space="preserve"> Proceso educativo que se desarrolla principalmente a través de espacios cara a cara entre estudiantes y formadores en un mismo espacio y tiempo.</w:t>
      </w:r>
    </w:p>
    <w:p w14:paraId="5FACB286" w14:textId="77777777" w:rsidR="00773A20" w:rsidRPr="002E1314" w:rsidRDefault="00773A20" w:rsidP="007F24DF">
      <w:pPr>
        <w:pStyle w:val="Prrafodelista"/>
        <w:numPr>
          <w:ilvl w:val="0"/>
          <w:numId w:val="69"/>
        </w:numPr>
        <w:jc w:val="both"/>
        <w:rPr>
          <w:rFonts w:cstheme="minorHAnsi"/>
        </w:rPr>
      </w:pPr>
      <w:r w:rsidRPr="002E1314">
        <w:rPr>
          <w:rFonts w:cstheme="minorHAnsi"/>
          <w:b/>
        </w:rPr>
        <w:t>Virtual:</w:t>
      </w:r>
      <w:r w:rsidRPr="002E1314">
        <w:rPr>
          <w:rFonts w:cstheme="minorHAnsi"/>
        </w:rPr>
        <w:t xml:space="preserve"> Proceso educativo que se desarrolla a través de una mediación tecnológica digital y que no exige la presencia simultánea de los actores, contenidos y objetos educativos en un mismo escenario espaciotemporal.</w:t>
      </w:r>
    </w:p>
    <w:p w14:paraId="7F49B2D1" w14:textId="77777777" w:rsidR="00773A20" w:rsidRPr="002E1314" w:rsidRDefault="00773A20" w:rsidP="007F24DF">
      <w:pPr>
        <w:pStyle w:val="Prrafodelista"/>
        <w:numPr>
          <w:ilvl w:val="0"/>
          <w:numId w:val="69"/>
        </w:numPr>
        <w:jc w:val="both"/>
        <w:rPr>
          <w:rFonts w:cstheme="minorHAnsi"/>
        </w:rPr>
      </w:pPr>
      <w:r w:rsidRPr="002E1314">
        <w:rPr>
          <w:rFonts w:cstheme="minorHAnsi"/>
          <w:b/>
        </w:rPr>
        <w:t>Mixta:</w:t>
      </w:r>
      <w:r w:rsidRPr="002E1314">
        <w:rPr>
          <w:rFonts w:cstheme="minorHAnsi"/>
        </w:rPr>
        <w:t xml:space="preserve"> Proceso educativo que se desarrolla a través una combinación de las dos modalidades mencionadas anteriormente.</w:t>
      </w:r>
    </w:p>
    <w:p w14:paraId="495DEA98" w14:textId="77777777" w:rsidR="00773A20" w:rsidRPr="00CE1505" w:rsidRDefault="00773A20" w:rsidP="00773A20">
      <w:pPr>
        <w:jc w:val="both"/>
        <w:rPr>
          <w:rFonts w:cstheme="minorHAnsi"/>
        </w:rPr>
      </w:pPr>
    </w:p>
    <w:p w14:paraId="32FDAE00" w14:textId="77777777" w:rsidR="00773A20" w:rsidRPr="00A80082" w:rsidRDefault="00773A20" w:rsidP="00773A20">
      <w:pPr>
        <w:jc w:val="both"/>
        <w:rPr>
          <w:rFonts w:cstheme="minorHAnsi"/>
          <w:bCs/>
        </w:rPr>
      </w:pPr>
      <w:r>
        <w:rPr>
          <w:rFonts w:cstheme="minorHAnsi"/>
        </w:rPr>
        <w:t>Los siguientes son los</w:t>
      </w:r>
      <w:r w:rsidRPr="00D00985">
        <w:rPr>
          <w:rFonts w:cstheme="minorHAnsi"/>
          <w:bCs/>
        </w:rPr>
        <w:t xml:space="preserve"> </w:t>
      </w:r>
      <w:r w:rsidRPr="00A80082">
        <w:rPr>
          <w:rFonts w:cstheme="minorHAnsi"/>
          <w:bCs/>
        </w:rPr>
        <w:t>temas misionales priorizados de TI según encuesta aplicada a los servidores de la Entidad</w:t>
      </w:r>
      <w:r>
        <w:rPr>
          <w:rFonts w:cstheme="minorHAnsi"/>
          <w:bCs/>
        </w:rPr>
        <w:t>:</w:t>
      </w:r>
    </w:p>
    <w:p w14:paraId="4908F53D" w14:textId="77777777" w:rsidR="00773A20" w:rsidRDefault="00773A20" w:rsidP="00773A20">
      <w:pPr>
        <w:rPr>
          <w:rFonts w:ascii="Times New Roman" w:eastAsia="Times New Roman" w:hAnsi="Times New Roman"/>
          <w:lang w:eastAsia="es-ES"/>
        </w:rPr>
      </w:pPr>
    </w:p>
    <w:tbl>
      <w:tblPr>
        <w:tblW w:w="7650" w:type="dxa"/>
        <w:jc w:val="center"/>
        <w:tblCellMar>
          <w:left w:w="70" w:type="dxa"/>
          <w:right w:w="70" w:type="dxa"/>
        </w:tblCellMar>
        <w:tblLook w:val="0600" w:firstRow="0" w:lastRow="0" w:firstColumn="0" w:lastColumn="0" w:noHBand="1" w:noVBand="1"/>
      </w:tblPr>
      <w:tblGrid>
        <w:gridCol w:w="364"/>
        <w:gridCol w:w="5957"/>
        <w:gridCol w:w="1329"/>
      </w:tblGrid>
      <w:tr w:rsidR="00773A20" w:rsidRPr="004C2AAC" w14:paraId="4374D60C" w14:textId="77777777" w:rsidTr="005160C5">
        <w:trPr>
          <w:trHeight w:val="239"/>
          <w:jc w:val="center"/>
        </w:trPr>
        <w:tc>
          <w:tcPr>
            <w:tcW w:w="3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7B50AAF" w14:textId="77777777" w:rsidR="00773A20" w:rsidRPr="002E1314" w:rsidRDefault="00773A20" w:rsidP="000662EC">
            <w:pPr>
              <w:jc w:val="center"/>
              <w:rPr>
                <w:rFonts w:cstheme="minorHAnsi"/>
                <w:b/>
              </w:rPr>
            </w:pPr>
            <w:r w:rsidRPr="002E1314">
              <w:rPr>
                <w:rFonts w:cstheme="minorHAnsi"/>
                <w:b/>
              </w:rPr>
              <w:lastRenderedPageBreak/>
              <w:t>N°</w:t>
            </w:r>
          </w:p>
        </w:tc>
        <w:tc>
          <w:tcPr>
            <w:tcW w:w="5978"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7767E07E" w14:textId="77777777" w:rsidR="00773A20" w:rsidRPr="002E1314" w:rsidRDefault="00773A20" w:rsidP="000662EC">
            <w:pPr>
              <w:jc w:val="center"/>
              <w:rPr>
                <w:rFonts w:cstheme="minorHAnsi"/>
                <w:b/>
              </w:rPr>
            </w:pPr>
            <w:r w:rsidRPr="002E1314">
              <w:rPr>
                <w:rFonts w:cstheme="minorHAnsi"/>
                <w:b/>
              </w:rPr>
              <w:t xml:space="preserve">Tema </w:t>
            </w:r>
          </w:p>
        </w:tc>
        <w:tc>
          <w:tcPr>
            <w:tcW w:w="133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671C4AF7" w14:textId="77777777" w:rsidR="00773A20" w:rsidRPr="002E1314" w:rsidRDefault="00773A20" w:rsidP="000662EC">
            <w:pPr>
              <w:jc w:val="center"/>
              <w:rPr>
                <w:rFonts w:cstheme="minorHAnsi"/>
                <w:b/>
              </w:rPr>
            </w:pPr>
            <w:r w:rsidRPr="002E1314">
              <w:rPr>
                <w:rFonts w:cstheme="minorHAnsi"/>
                <w:b/>
              </w:rPr>
              <w:t xml:space="preserve">Nª Servidores </w:t>
            </w:r>
          </w:p>
        </w:tc>
      </w:tr>
      <w:tr w:rsidR="00773A20" w:rsidRPr="004C2AAC" w14:paraId="5B77B576" w14:textId="77777777" w:rsidTr="28AC5D6C">
        <w:trPr>
          <w:trHeight w:val="300"/>
          <w:jc w:val="center"/>
        </w:trPr>
        <w:tc>
          <w:tcPr>
            <w:tcW w:w="342" w:type="dxa"/>
            <w:tcBorders>
              <w:top w:val="nil"/>
              <w:left w:val="single" w:sz="4" w:space="0" w:color="auto"/>
              <w:bottom w:val="single" w:sz="4" w:space="0" w:color="auto"/>
              <w:right w:val="single" w:sz="4" w:space="0" w:color="auto"/>
            </w:tcBorders>
            <w:shd w:val="clear" w:color="auto" w:fill="FFFFFF" w:themeFill="background1"/>
            <w:vAlign w:val="center"/>
            <w:hideMark/>
          </w:tcPr>
          <w:p w14:paraId="74446EE9" w14:textId="77777777" w:rsidR="00773A20" w:rsidRPr="002E1314" w:rsidRDefault="00773A20" w:rsidP="000662EC">
            <w:pPr>
              <w:jc w:val="center"/>
              <w:rPr>
                <w:rFonts w:cstheme="minorHAnsi"/>
              </w:rPr>
            </w:pPr>
            <w:r w:rsidRPr="002E1314">
              <w:rPr>
                <w:rFonts w:cstheme="minorHAnsi"/>
              </w:rPr>
              <w:t>1</w:t>
            </w:r>
          </w:p>
        </w:tc>
        <w:tc>
          <w:tcPr>
            <w:tcW w:w="5978" w:type="dxa"/>
            <w:tcBorders>
              <w:top w:val="nil"/>
              <w:left w:val="nil"/>
              <w:bottom w:val="single" w:sz="4" w:space="0" w:color="auto"/>
              <w:right w:val="single" w:sz="4" w:space="0" w:color="auto"/>
            </w:tcBorders>
            <w:shd w:val="clear" w:color="auto" w:fill="FFFFFF" w:themeFill="background1"/>
            <w:vAlign w:val="center"/>
            <w:hideMark/>
          </w:tcPr>
          <w:p w14:paraId="005FD7B6" w14:textId="77777777" w:rsidR="00773A20" w:rsidRPr="002E1314" w:rsidRDefault="00773A20" w:rsidP="000662EC">
            <w:pPr>
              <w:jc w:val="both"/>
              <w:rPr>
                <w:rFonts w:cstheme="minorHAnsi"/>
              </w:rPr>
            </w:pPr>
            <w:r w:rsidRPr="002E1314">
              <w:rPr>
                <w:rFonts w:cstheme="minorHAnsi"/>
              </w:rPr>
              <w:t>Preparación para vivir en las ciudades inteligentes</w:t>
            </w:r>
          </w:p>
        </w:tc>
        <w:tc>
          <w:tcPr>
            <w:tcW w:w="1330" w:type="dxa"/>
            <w:tcBorders>
              <w:top w:val="nil"/>
              <w:left w:val="nil"/>
              <w:bottom w:val="single" w:sz="4" w:space="0" w:color="auto"/>
              <w:right w:val="single" w:sz="4" w:space="0" w:color="auto"/>
            </w:tcBorders>
            <w:shd w:val="clear" w:color="auto" w:fill="FFFFFF" w:themeFill="background1"/>
            <w:vAlign w:val="center"/>
            <w:hideMark/>
          </w:tcPr>
          <w:p w14:paraId="77E3065A" w14:textId="77777777" w:rsidR="00773A20" w:rsidRPr="002E1314" w:rsidRDefault="00773A20" w:rsidP="000662EC">
            <w:pPr>
              <w:jc w:val="center"/>
              <w:rPr>
                <w:rFonts w:cstheme="minorHAnsi"/>
              </w:rPr>
            </w:pPr>
            <w:r w:rsidRPr="002E1314">
              <w:rPr>
                <w:rFonts w:cstheme="minorHAnsi"/>
              </w:rPr>
              <w:t>86</w:t>
            </w:r>
          </w:p>
        </w:tc>
      </w:tr>
      <w:tr w:rsidR="00773A20" w:rsidRPr="004C2AAC" w14:paraId="725C246E" w14:textId="77777777" w:rsidTr="28AC5D6C">
        <w:trPr>
          <w:trHeight w:val="300"/>
          <w:jc w:val="center"/>
        </w:trPr>
        <w:tc>
          <w:tcPr>
            <w:tcW w:w="342" w:type="dxa"/>
            <w:tcBorders>
              <w:top w:val="nil"/>
              <w:left w:val="single" w:sz="4" w:space="0" w:color="auto"/>
              <w:bottom w:val="single" w:sz="4" w:space="0" w:color="auto"/>
              <w:right w:val="single" w:sz="4" w:space="0" w:color="auto"/>
            </w:tcBorders>
            <w:shd w:val="clear" w:color="auto" w:fill="FFFFFF" w:themeFill="background1"/>
            <w:vAlign w:val="center"/>
            <w:hideMark/>
          </w:tcPr>
          <w:p w14:paraId="1A796761" w14:textId="77777777" w:rsidR="00773A20" w:rsidRPr="002E1314" w:rsidRDefault="00773A20" w:rsidP="000662EC">
            <w:pPr>
              <w:jc w:val="center"/>
              <w:rPr>
                <w:rFonts w:cstheme="minorHAnsi"/>
              </w:rPr>
            </w:pPr>
            <w:r w:rsidRPr="002E1314">
              <w:rPr>
                <w:rFonts w:cstheme="minorHAnsi"/>
              </w:rPr>
              <w:t>4</w:t>
            </w:r>
          </w:p>
        </w:tc>
        <w:tc>
          <w:tcPr>
            <w:tcW w:w="5978" w:type="dxa"/>
            <w:tcBorders>
              <w:top w:val="nil"/>
              <w:left w:val="nil"/>
              <w:bottom w:val="single" w:sz="4" w:space="0" w:color="auto"/>
              <w:right w:val="single" w:sz="4" w:space="0" w:color="auto"/>
            </w:tcBorders>
            <w:shd w:val="clear" w:color="auto" w:fill="FFFFFF" w:themeFill="background1"/>
            <w:vAlign w:val="center"/>
            <w:hideMark/>
          </w:tcPr>
          <w:p w14:paraId="3E7FC337" w14:textId="77777777" w:rsidR="00773A20" w:rsidRPr="002E1314" w:rsidRDefault="00773A20" w:rsidP="000662EC">
            <w:pPr>
              <w:jc w:val="both"/>
              <w:rPr>
                <w:rFonts w:cstheme="minorHAnsi"/>
              </w:rPr>
            </w:pPr>
            <w:r w:rsidRPr="002E1314">
              <w:rPr>
                <w:rFonts w:cstheme="minorHAnsi"/>
              </w:rPr>
              <w:t>Aplicaciones de la inteligencia artificial en la atención al cliente</w:t>
            </w:r>
          </w:p>
        </w:tc>
        <w:tc>
          <w:tcPr>
            <w:tcW w:w="1330" w:type="dxa"/>
            <w:tcBorders>
              <w:top w:val="nil"/>
              <w:left w:val="nil"/>
              <w:bottom w:val="single" w:sz="4" w:space="0" w:color="auto"/>
              <w:right w:val="single" w:sz="4" w:space="0" w:color="auto"/>
            </w:tcBorders>
            <w:shd w:val="clear" w:color="auto" w:fill="FFFFFF" w:themeFill="background1"/>
            <w:vAlign w:val="center"/>
            <w:hideMark/>
          </w:tcPr>
          <w:p w14:paraId="4670D9B1" w14:textId="77777777" w:rsidR="00773A20" w:rsidRPr="002E1314" w:rsidRDefault="00773A20" w:rsidP="000662EC">
            <w:pPr>
              <w:jc w:val="center"/>
              <w:rPr>
                <w:rFonts w:cstheme="minorHAnsi"/>
              </w:rPr>
            </w:pPr>
            <w:r w:rsidRPr="002E1314">
              <w:rPr>
                <w:rFonts w:cstheme="minorHAnsi"/>
              </w:rPr>
              <w:t>63</w:t>
            </w:r>
          </w:p>
        </w:tc>
      </w:tr>
      <w:tr w:rsidR="00773A20" w:rsidRPr="004C2AAC" w14:paraId="55A7FBD8" w14:textId="77777777" w:rsidTr="28AC5D6C">
        <w:trPr>
          <w:trHeight w:val="300"/>
          <w:jc w:val="center"/>
        </w:trPr>
        <w:tc>
          <w:tcPr>
            <w:tcW w:w="342" w:type="dxa"/>
            <w:tcBorders>
              <w:top w:val="nil"/>
              <w:left w:val="single" w:sz="4" w:space="0" w:color="auto"/>
              <w:bottom w:val="single" w:sz="4" w:space="0" w:color="auto"/>
              <w:right w:val="single" w:sz="4" w:space="0" w:color="auto"/>
            </w:tcBorders>
            <w:shd w:val="clear" w:color="auto" w:fill="FFFFFF" w:themeFill="background1"/>
            <w:vAlign w:val="center"/>
            <w:hideMark/>
          </w:tcPr>
          <w:p w14:paraId="53EE7497" w14:textId="77777777" w:rsidR="00773A20" w:rsidRPr="002E1314" w:rsidRDefault="00773A20" w:rsidP="000662EC">
            <w:pPr>
              <w:jc w:val="center"/>
              <w:rPr>
                <w:rFonts w:cstheme="minorHAnsi"/>
              </w:rPr>
            </w:pPr>
            <w:r w:rsidRPr="002E1314">
              <w:rPr>
                <w:rFonts w:cstheme="minorHAnsi"/>
              </w:rPr>
              <w:t>5</w:t>
            </w:r>
          </w:p>
        </w:tc>
        <w:tc>
          <w:tcPr>
            <w:tcW w:w="5978" w:type="dxa"/>
            <w:tcBorders>
              <w:top w:val="nil"/>
              <w:left w:val="nil"/>
              <w:bottom w:val="single" w:sz="4" w:space="0" w:color="auto"/>
              <w:right w:val="single" w:sz="4" w:space="0" w:color="auto"/>
            </w:tcBorders>
            <w:shd w:val="clear" w:color="auto" w:fill="FFFFFF" w:themeFill="background1"/>
            <w:vAlign w:val="center"/>
            <w:hideMark/>
          </w:tcPr>
          <w:p w14:paraId="7DFB9C98" w14:textId="77777777" w:rsidR="00773A20" w:rsidRPr="002E1314" w:rsidRDefault="00773A20" w:rsidP="000662EC">
            <w:pPr>
              <w:jc w:val="both"/>
              <w:rPr>
                <w:rFonts w:cstheme="minorHAnsi"/>
              </w:rPr>
            </w:pPr>
            <w:r w:rsidRPr="002E1314">
              <w:rPr>
                <w:rFonts w:cstheme="minorHAnsi"/>
              </w:rPr>
              <w:t>Empoderamiento ciudadano a través de plataformas digitales</w:t>
            </w:r>
          </w:p>
        </w:tc>
        <w:tc>
          <w:tcPr>
            <w:tcW w:w="1330" w:type="dxa"/>
            <w:tcBorders>
              <w:top w:val="nil"/>
              <w:left w:val="nil"/>
              <w:bottom w:val="single" w:sz="4" w:space="0" w:color="auto"/>
              <w:right w:val="single" w:sz="4" w:space="0" w:color="auto"/>
            </w:tcBorders>
            <w:shd w:val="clear" w:color="auto" w:fill="FFFFFF" w:themeFill="background1"/>
            <w:vAlign w:val="center"/>
            <w:hideMark/>
          </w:tcPr>
          <w:p w14:paraId="38B367F5" w14:textId="77777777" w:rsidR="00773A20" w:rsidRPr="002E1314" w:rsidRDefault="00773A20" w:rsidP="000662EC">
            <w:pPr>
              <w:jc w:val="center"/>
              <w:rPr>
                <w:rFonts w:cstheme="minorHAnsi"/>
              </w:rPr>
            </w:pPr>
            <w:r w:rsidRPr="002E1314">
              <w:rPr>
                <w:rFonts w:cstheme="minorHAnsi"/>
              </w:rPr>
              <w:t>60</w:t>
            </w:r>
          </w:p>
        </w:tc>
      </w:tr>
      <w:tr w:rsidR="00773A20" w:rsidRPr="004C2AAC" w14:paraId="4BCCD20B" w14:textId="77777777" w:rsidTr="28AC5D6C">
        <w:trPr>
          <w:trHeight w:val="300"/>
          <w:jc w:val="center"/>
        </w:trPr>
        <w:tc>
          <w:tcPr>
            <w:tcW w:w="342" w:type="dxa"/>
            <w:tcBorders>
              <w:top w:val="nil"/>
              <w:left w:val="single" w:sz="4" w:space="0" w:color="auto"/>
              <w:bottom w:val="single" w:sz="4" w:space="0" w:color="auto"/>
              <w:right w:val="single" w:sz="4" w:space="0" w:color="auto"/>
            </w:tcBorders>
            <w:shd w:val="clear" w:color="auto" w:fill="FFFFFF" w:themeFill="background1"/>
            <w:vAlign w:val="center"/>
            <w:hideMark/>
          </w:tcPr>
          <w:p w14:paraId="28755F24" w14:textId="77777777" w:rsidR="00773A20" w:rsidRPr="002E1314" w:rsidRDefault="00773A20" w:rsidP="000662EC">
            <w:pPr>
              <w:jc w:val="center"/>
              <w:rPr>
                <w:rFonts w:cstheme="minorHAnsi"/>
              </w:rPr>
            </w:pPr>
            <w:r w:rsidRPr="002E1314">
              <w:rPr>
                <w:rFonts w:cstheme="minorHAnsi"/>
              </w:rPr>
              <w:t>6</w:t>
            </w:r>
          </w:p>
        </w:tc>
        <w:tc>
          <w:tcPr>
            <w:tcW w:w="5978" w:type="dxa"/>
            <w:tcBorders>
              <w:top w:val="nil"/>
              <w:left w:val="nil"/>
              <w:bottom w:val="single" w:sz="4" w:space="0" w:color="auto"/>
              <w:right w:val="single" w:sz="4" w:space="0" w:color="auto"/>
            </w:tcBorders>
            <w:shd w:val="clear" w:color="auto" w:fill="FFFFFF" w:themeFill="background1"/>
            <w:vAlign w:val="center"/>
            <w:hideMark/>
          </w:tcPr>
          <w:p w14:paraId="39CFC178" w14:textId="77777777" w:rsidR="00773A20" w:rsidRPr="002E1314" w:rsidRDefault="00773A20" w:rsidP="000662EC">
            <w:pPr>
              <w:jc w:val="both"/>
              <w:rPr>
                <w:rFonts w:cstheme="minorHAnsi"/>
              </w:rPr>
            </w:pPr>
            <w:r w:rsidRPr="002E1314">
              <w:rPr>
                <w:rFonts w:cstheme="minorHAnsi"/>
              </w:rPr>
              <w:t>Desarrollo de Software utilizando metodologías agiles cliente</w:t>
            </w:r>
          </w:p>
        </w:tc>
        <w:tc>
          <w:tcPr>
            <w:tcW w:w="1330" w:type="dxa"/>
            <w:tcBorders>
              <w:top w:val="nil"/>
              <w:left w:val="nil"/>
              <w:bottom w:val="single" w:sz="4" w:space="0" w:color="auto"/>
              <w:right w:val="single" w:sz="4" w:space="0" w:color="auto"/>
            </w:tcBorders>
            <w:shd w:val="clear" w:color="auto" w:fill="FFFFFF" w:themeFill="background1"/>
            <w:vAlign w:val="center"/>
            <w:hideMark/>
          </w:tcPr>
          <w:p w14:paraId="723DE6D1" w14:textId="77777777" w:rsidR="00773A20" w:rsidRPr="002E1314" w:rsidRDefault="00773A20" w:rsidP="000662EC">
            <w:pPr>
              <w:jc w:val="center"/>
              <w:rPr>
                <w:rFonts w:cstheme="minorHAnsi"/>
              </w:rPr>
            </w:pPr>
            <w:r w:rsidRPr="002E1314">
              <w:rPr>
                <w:rFonts w:cstheme="minorHAnsi"/>
              </w:rPr>
              <w:t>54</w:t>
            </w:r>
          </w:p>
        </w:tc>
      </w:tr>
      <w:tr w:rsidR="00773A20" w:rsidRPr="004C2AAC" w14:paraId="4292B78C" w14:textId="77777777" w:rsidTr="28AC5D6C">
        <w:trPr>
          <w:trHeight w:val="300"/>
          <w:jc w:val="center"/>
        </w:trPr>
        <w:tc>
          <w:tcPr>
            <w:tcW w:w="342" w:type="dxa"/>
            <w:tcBorders>
              <w:top w:val="nil"/>
              <w:left w:val="single" w:sz="4" w:space="0" w:color="auto"/>
              <w:bottom w:val="single" w:sz="4" w:space="0" w:color="auto"/>
              <w:right w:val="single" w:sz="4" w:space="0" w:color="auto"/>
            </w:tcBorders>
            <w:shd w:val="clear" w:color="auto" w:fill="FFFFFF" w:themeFill="background1"/>
            <w:vAlign w:val="center"/>
            <w:hideMark/>
          </w:tcPr>
          <w:p w14:paraId="0BA2BC0D" w14:textId="77777777" w:rsidR="00773A20" w:rsidRPr="002E1314" w:rsidRDefault="00773A20" w:rsidP="000662EC">
            <w:pPr>
              <w:jc w:val="center"/>
              <w:rPr>
                <w:rFonts w:cstheme="minorHAnsi"/>
              </w:rPr>
            </w:pPr>
            <w:r w:rsidRPr="002E1314">
              <w:rPr>
                <w:rFonts w:cstheme="minorHAnsi"/>
              </w:rPr>
              <w:t>7</w:t>
            </w:r>
          </w:p>
        </w:tc>
        <w:tc>
          <w:tcPr>
            <w:tcW w:w="5978" w:type="dxa"/>
            <w:tcBorders>
              <w:top w:val="nil"/>
              <w:left w:val="nil"/>
              <w:bottom w:val="single" w:sz="4" w:space="0" w:color="auto"/>
              <w:right w:val="single" w:sz="4" w:space="0" w:color="auto"/>
            </w:tcBorders>
            <w:shd w:val="clear" w:color="auto" w:fill="FFFFFF" w:themeFill="background1"/>
            <w:vAlign w:val="center"/>
            <w:hideMark/>
          </w:tcPr>
          <w:p w14:paraId="7D150035" w14:textId="77777777" w:rsidR="00773A20" w:rsidRPr="002E1314" w:rsidRDefault="00773A20" w:rsidP="000662EC">
            <w:pPr>
              <w:jc w:val="both"/>
              <w:rPr>
                <w:rFonts w:cstheme="minorHAnsi"/>
              </w:rPr>
            </w:pPr>
            <w:r w:rsidRPr="002E1314">
              <w:rPr>
                <w:rFonts w:cstheme="minorHAnsi"/>
              </w:rPr>
              <w:t>Seguridad de la Información con certificación de Auditor ISO 27001</w:t>
            </w:r>
          </w:p>
        </w:tc>
        <w:tc>
          <w:tcPr>
            <w:tcW w:w="1330" w:type="dxa"/>
            <w:tcBorders>
              <w:top w:val="nil"/>
              <w:left w:val="nil"/>
              <w:bottom w:val="single" w:sz="4" w:space="0" w:color="auto"/>
              <w:right w:val="single" w:sz="4" w:space="0" w:color="auto"/>
            </w:tcBorders>
            <w:shd w:val="clear" w:color="auto" w:fill="FFFFFF" w:themeFill="background1"/>
            <w:vAlign w:val="center"/>
            <w:hideMark/>
          </w:tcPr>
          <w:p w14:paraId="29B5E804" w14:textId="77777777" w:rsidR="00773A20" w:rsidRPr="002E1314" w:rsidRDefault="00773A20" w:rsidP="000662EC">
            <w:pPr>
              <w:jc w:val="center"/>
              <w:rPr>
                <w:rFonts w:cstheme="minorHAnsi"/>
              </w:rPr>
            </w:pPr>
            <w:r w:rsidRPr="002E1314">
              <w:rPr>
                <w:rFonts w:cstheme="minorHAnsi"/>
              </w:rPr>
              <w:t>48</w:t>
            </w:r>
          </w:p>
        </w:tc>
      </w:tr>
      <w:tr w:rsidR="00773A20" w:rsidRPr="004C2AAC" w14:paraId="4EF0537A" w14:textId="77777777" w:rsidTr="28AC5D6C">
        <w:trPr>
          <w:trHeight w:val="300"/>
          <w:jc w:val="center"/>
        </w:trPr>
        <w:tc>
          <w:tcPr>
            <w:tcW w:w="342" w:type="dxa"/>
            <w:tcBorders>
              <w:top w:val="nil"/>
              <w:left w:val="single" w:sz="4" w:space="0" w:color="auto"/>
              <w:bottom w:val="single" w:sz="4" w:space="0" w:color="auto"/>
              <w:right w:val="single" w:sz="4" w:space="0" w:color="auto"/>
            </w:tcBorders>
            <w:shd w:val="clear" w:color="auto" w:fill="FFFFFF" w:themeFill="background1"/>
            <w:vAlign w:val="center"/>
            <w:hideMark/>
          </w:tcPr>
          <w:p w14:paraId="11984463" w14:textId="77777777" w:rsidR="00773A20" w:rsidRPr="002E1314" w:rsidRDefault="00773A20" w:rsidP="000662EC">
            <w:pPr>
              <w:jc w:val="center"/>
              <w:rPr>
                <w:rFonts w:cstheme="minorHAnsi"/>
              </w:rPr>
            </w:pPr>
            <w:r w:rsidRPr="002E1314">
              <w:rPr>
                <w:rFonts w:cstheme="minorHAnsi"/>
              </w:rPr>
              <w:t>8</w:t>
            </w:r>
          </w:p>
        </w:tc>
        <w:tc>
          <w:tcPr>
            <w:tcW w:w="5978" w:type="dxa"/>
            <w:tcBorders>
              <w:top w:val="nil"/>
              <w:left w:val="nil"/>
              <w:bottom w:val="single" w:sz="4" w:space="0" w:color="auto"/>
              <w:right w:val="single" w:sz="4" w:space="0" w:color="auto"/>
            </w:tcBorders>
            <w:shd w:val="clear" w:color="auto" w:fill="FFFFFF" w:themeFill="background1"/>
            <w:vAlign w:val="center"/>
            <w:hideMark/>
          </w:tcPr>
          <w:p w14:paraId="19844B3B" w14:textId="77777777" w:rsidR="00773A20" w:rsidRPr="002E1314" w:rsidRDefault="00773A20" w:rsidP="000662EC">
            <w:pPr>
              <w:jc w:val="both"/>
              <w:rPr>
                <w:rFonts w:cstheme="minorHAnsi"/>
              </w:rPr>
            </w:pPr>
            <w:r w:rsidRPr="002E1314">
              <w:rPr>
                <w:rFonts w:cstheme="minorHAnsi"/>
              </w:rPr>
              <w:t>Administración Nube Azure</w:t>
            </w:r>
          </w:p>
        </w:tc>
        <w:tc>
          <w:tcPr>
            <w:tcW w:w="1330" w:type="dxa"/>
            <w:tcBorders>
              <w:top w:val="nil"/>
              <w:left w:val="nil"/>
              <w:bottom w:val="single" w:sz="4" w:space="0" w:color="auto"/>
              <w:right w:val="single" w:sz="4" w:space="0" w:color="auto"/>
            </w:tcBorders>
            <w:shd w:val="clear" w:color="auto" w:fill="FFFFFF" w:themeFill="background1"/>
            <w:vAlign w:val="center"/>
            <w:hideMark/>
          </w:tcPr>
          <w:p w14:paraId="0346D1EE" w14:textId="77777777" w:rsidR="00773A20" w:rsidRPr="002E1314" w:rsidRDefault="00773A20" w:rsidP="000662EC">
            <w:pPr>
              <w:jc w:val="center"/>
              <w:rPr>
                <w:rFonts w:cstheme="minorHAnsi"/>
              </w:rPr>
            </w:pPr>
            <w:r w:rsidRPr="002E1314">
              <w:rPr>
                <w:rFonts w:cstheme="minorHAnsi"/>
              </w:rPr>
              <w:t>24</w:t>
            </w:r>
          </w:p>
        </w:tc>
      </w:tr>
      <w:tr w:rsidR="00773A20" w:rsidRPr="004C2AAC" w14:paraId="48BEB0F3" w14:textId="77777777" w:rsidTr="28AC5D6C">
        <w:trPr>
          <w:trHeight w:val="720"/>
          <w:jc w:val="center"/>
        </w:trPr>
        <w:tc>
          <w:tcPr>
            <w:tcW w:w="342" w:type="dxa"/>
            <w:tcBorders>
              <w:top w:val="nil"/>
              <w:left w:val="single" w:sz="4" w:space="0" w:color="auto"/>
              <w:bottom w:val="single" w:sz="4" w:space="0" w:color="auto"/>
              <w:right w:val="single" w:sz="4" w:space="0" w:color="auto"/>
            </w:tcBorders>
            <w:shd w:val="clear" w:color="auto" w:fill="FFFFFF" w:themeFill="background1"/>
            <w:vAlign w:val="center"/>
            <w:hideMark/>
          </w:tcPr>
          <w:p w14:paraId="74BF5C1E" w14:textId="77777777" w:rsidR="00773A20" w:rsidRPr="002E1314" w:rsidRDefault="00773A20" w:rsidP="000662EC">
            <w:pPr>
              <w:jc w:val="center"/>
              <w:rPr>
                <w:rFonts w:cstheme="minorHAnsi"/>
              </w:rPr>
            </w:pPr>
            <w:r w:rsidRPr="002E1314">
              <w:rPr>
                <w:rFonts w:cstheme="minorHAnsi"/>
              </w:rPr>
              <w:t>9</w:t>
            </w:r>
          </w:p>
        </w:tc>
        <w:tc>
          <w:tcPr>
            <w:tcW w:w="5978" w:type="dxa"/>
            <w:tcBorders>
              <w:top w:val="nil"/>
              <w:left w:val="nil"/>
              <w:bottom w:val="single" w:sz="4" w:space="0" w:color="auto"/>
              <w:right w:val="single" w:sz="4" w:space="0" w:color="auto"/>
            </w:tcBorders>
            <w:shd w:val="clear" w:color="auto" w:fill="FFFFFF" w:themeFill="background1"/>
            <w:vAlign w:val="center"/>
            <w:hideMark/>
          </w:tcPr>
          <w:p w14:paraId="6C3DD1D9" w14:textId="77777777" w:rsidR="00773A20" w:rsidRPr="002E1314" w:rsidRDefault="00773A20" w:rsidP="000662EC">
            <w:pPr>
              <w:jc w:val="both"/>
              <w:rPr>
                <w:rFonts w:cstheme="minorHAnsi"/>
              </w:rPr>
            </w:pPr>
            <w:r w:rsidRPr="002E1314">
              <w:rPr>
                <w:rFonts w:cstheme="minorHAnsi"/>
              </w:rPr>
              <w:t>Servicio al cliente en la venta y la post venta con pertinencia a las certificaciones de calidad en el servicio; Aplicaciones de la inteligencia artificial en la atención al cliente</w:t>
            </w:r>
          </w:p>
        </w:tc>
        <w:tc>
          <w:tcPr>
            <w:tcW w:w="1330" w:type="dxa"/>
            <w:tcBorders>
              <w:top w:val="nil"/>
              <w:left w:val="nil"/>
              <w:bottom w:val="single" w:sz="4" w:space="0" w:color="auto"/>
              <w:right w:val="single" w:sz="4" w:space="0" w:color="auto"/>
            </w:tcBorders>
            <w:shd w:val="clear" w:color="auto" w:fill="FFFFFF" w:themeFill="background1"/>
            <w:vAlign w:val="center"/>
            <w:hideMark/>
          </w:tcPr>
          <w:p w14:paraId="1AA861DA" w14:textId="77777777" w:rsidR="00773A20" w:rsidRPr="002E1314" w:rsidRDefault="00773A20" w:rsidP="000662EC">
            <w:pPr>
              <w:jc w:val="center"/>
              <w:rPr>
                <w:rFonts w:cstheme="minorHAnsi"/>
              </w:rPr>
            </w:pPr>
            <w:r w:rsidRPr="002E1314">
              <w:rPr>
                <w:rFonts w:cstheme="minorHAnsi"/>
              </w:rPr>
              <w:t>24</w:t>
            </w:r>
          </w:p>
        </w:tc>
      </w:tr>
      <w:tr w:rsidR="00773A20" w:rsidRPr="004C2AAC" w14:paraId="7A8286E9" w14:textId="77777777" w:rsidTr="28AC5D6C">
        <w:trPr>
          <w:trHeight w:val="300"/>
          <w:jc w:val="center"/>
        </w:trPr>
        <w:tc>
          <w:tcPr>
            <w:tcW w:w="342" w:type="dxa"/>
            <w:tcBorders>
              <w:top w:val="nil"/>
              <w:left w:val="single" w:sz="4" w:space="0" w:color="auto"/>
              <w:bottom w:val="single" w:sz="4" w:space="0" w:color="auto"/>
              <w:right w:val="single" w:sz="4" w:space="0" w:color="auto"/>
            </w:tcBorders>
            <w:shd w:val="clear" w:color="auto" w:fill="FFFFFF" w:themeFill="background1"/>
            <w:vAlign w:val="center"/>
            <w:hideMark/>
          </w:tcPr>
          <w:p w14:paraId="5697426D" w14:textId="77777777" w:rsidR="00773A20" w:rsidRPr="002E1314" w:rsidRDefault="00773A20" w:rsidP="000662EC">
            <w:pPr>
              <w:jc w:val="center"/>
              <w:rPr>
                <w:rFonts w:cstheme="minorHAnsi"/>
              </w:rPr>
            </w:pPr>
            <w:r w:rsidRPr="002E1314">
              <w:rPr>
                <w:rFonts w:cstheme="minorHAnsi"/>
              </w:rPr>
              <w:t>10</w:t>
            </w:r>
          </w:p>
        </w:tc>
        <w:tc>
          <w:tcPr>
            <w:tcW w:w="5978" w:type="dxa"/>
            <w:tcBorders>
              <w:top w:val="nil"/>
              <w:left w:val="nil"/>
              <w:bottom w:val="single" w:sz="4" w:space="0" w:color="auto"/>
              <w:right w:val="single" w:sz="4" w:space="0" w:color="auto"/>
            </w:tcBorders>
            <w:shd w:val="clear" w:color="auto" w:fill="FFFFFF" w:themeFill="background1"/>
            <w:vAlign w:val="center"/>
            <w:hideMark/>
          </w:tcPr>
          <w:p w14:paraId="03DC3BDF" w14:textId="77777777" w:rsidR="00773A20" w:rsidRPr="002E1314" w:rsidRDefault="00773A20" w:rsidP="000662EC">
            <w:pPr>
              <w:jc w:val="both"/>
              <w:rPr>
                <w:rFonts w:cstheme="minorHAnsi"/>
              </w:rPr>
            </w:pPr>
            <w:r w:rsidRPr="002E1314">
              <w:rPr>
                <w:rFonts w:cstheme="minorHAnsi"/>
              </w:rPr>
              <w:t>FRAMEWORK JAVA SPRING BOOT</w:t>
            </w:r>
          </w:p>
        </w:tc>
        <w:tc>
          <w:tcPr>
            <w:tcW w:w="1330" w:type="dxa"/>
            <w:tcBorders>
              <w:top w:val="nil"/>
              <w:left w:val="nil"/>
              <w:bottom w:val="single" w:sz="4" w:space="0" w:color="auto"/>
              <w:right w:val="single" w:sz="4" w:space="0" w:color="auto"/>
            </w:tcBorders>
            <w:shd w:val="clear" w:color="auto" w:fill="FFFFFF" w:themeFill="background1"/>
            <w:vAlign w:val="center"/>
            <w:hideMark/>
          </w:tcPr>
          <w:p w14:paraId="32F19F8C" w14:textId="77777777" w:rsidR="00773A20" w:rsidRPr="002E1314" w:rsidRDefault="00773A20" w:rsidP="000662EC">
            <w:pPr>
              <w:jc w:val="center"/>
              <w:rPr>
                <w:rFonts w:cstheme="minorHAnsi"/>
              </w:rPr>
            </w:pPr>
            <w:r w:rsidRPr="002E1314">
              <w:rPr>
                <w:rFonts w:cstheme="minorHAnsi"/>
              </w:rPr>
              <w:t>16</w:t>
            </w:r>
          </w:p>
        </w:tc>
      </w:tr>
    </w:tbl>
    <w:p w14:paraId="7C7E9CAA" w14:textId="77777777" w:rsidR="00773A20" w:rsidRPr="002E1314" w:rsidRDefault="00773A20" w:rsidP="00773A20">
      <w:pPr>
        <w:jc w:val="both"/>
        <w:rPr>
          <w:rFonts w:cstheme="minorHAnsi"/>
          <w:sz w:val="18"/>
          <w:szCs w:val="18"/>
        </w:rPr>
      </w:pPr>
      <w:r w:rsidRPr="002E1314">
        <w:rPr>
          <w:rFonts w:cstheme="minorHAnsi"/>
          <w:sz w:val="18"/>
          <w:szCs w:val="18"/>
        </w:rPr>
        <w:t xml:space="preserve">                            Fuente: Diagnostico Plan Institucional de Capacitación PIC 2020 Subgerencia de Recursos Humano</w:t>
      </w:r>
    </w:p>
    <w:p w14:paraId="204D280F" w14:textId="77777777" w:rsidR="00773A20" w:rsidRPr="00D00985" w:rsidRDefault="00773A20" w:rsidP="00773A20">
      <w:pPr>
        <w:rPr>
          <w:rFonts w:ascii="Times New Roman" w:eastAsia="Times New Roman" w:hAnsi="Times New Roman"/>
          <w:bCs/>
          <w:lang w:eastAsia="es-ES"/>
        </w:rPr>
      </w:pPr>
      <w:bookmarkStart w:id="173" w:name="_Toc27560753"/>
      <w:r w:rsidRPr="00A80082">
        <w:rPr>
          <w:rFonts w:cstheme="minorHAnsi"/>
          <w:bCs/>
        </w:rPr>
        <w:t>Y los siguientes son los temas trasversales priorizados para el 2020:</w:t>
      </w:r>
    </w:p>
    <w:tbl>
      <w:tblPr>
        <w:tblW w:w="8240" w:type="dxa"/>
        <w:jc w:val="center"/>
        <w:tblCellMar>
          <w:left w:w="70" w:type="dxa"/>
          <w:right w:w="70" w:type="dxa"/>
        </w:tblCellMar>
        <w:tblLook w:val="04A0" w:firstRow="1" w:lastRow="0" w:firstColumn="1" w:lastColumn="0" w:noHBand="0" w:noVBand="1"/>
      </w:tblPr>
      <w:tblGrid>
        <w:gridCol w:w="465"/>
        <w:gridCol w:w="6056"/>
        <w:gridCol w:w="1719"/>
      </w:tblGrid>
      <w:tr w:rsidR="00773A20" w:rsidRPr="00101680" w14:paraId="103A2512" w14:textId="77777777" w:rsidTr="005160C5">
        <w:trPr>
          <w:trHeight w:val="179"/>
          <w:jc w:val="center"/>
        </w:trPr>
        <w:tc>
          <w:tcPr>
            <w:tcW w:w="46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B069C7E" w14:textId="647C8DF7" w:rsidR="00773A20" w:rsidRPr="002E1314" w:rsidRDefault="00773A20" w:rsidP="28AC5D6C">
            <w:pPr>
              <w:jc w:val="center"/>
              <w:rPr>
                <w:rFonts w:eastAsia="Times New Roman"/>
                <w:b/>
                <w:bCs/>
                <w:lang w:eastAsia="es-CO"/>
              </w:rPr>
            </w:pPr>
            <w:r w:rsidRPr="28AC5D6C">
              <w:rPr>
                <w:rFonts w:eastAsia="Times New Roman"/>
                <w:b/>
                <w:bCs/>
                <w:lang w:eastAsia="es-CO"/>
              </w:rPr>
              <w:t>N</w:t>
            </w:r>
            <w:r w:rsidR="07B87C24" w:rsidRPr="28AC5D6C">
              <w:rPr>
                <w:rFonts w:eastAsia="Times New Roman"/>
                <w:b/>
                <w:bCs/>
                <w:lang w:eastAsia="es-CO"/>
              </w:rPr>
              <w:t>°</w:t>
            </w:r>
          </w:p>
        </w:tc>
        <w:tc>
          <w:tcPr>
            <w:tcW w:w="6056"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57AE6DD5" w14:textId="77777777" w:rsidR="00773A20" w:rsidRPr="002E1314" w:rsidRDefault="00773A20" w:rsidP="000662EC">
            <w:pPr>
              <w:jc w:val="center"/>
              <w:rPr>
                <w:rFonts w:eastAsia="Times New Roman" w:cstheme="minorHAnsi"/>
                <w:b/>
                <w:bCs/>
                <w:lang w:eastAsia="es-CO"/>
              </w:rPr>
            </w:pPr>
            <w:r w:rsidRPr="002E1314">
              <w:rPr>
                <w:rFonts w:eastAsia="Times New Roman" w:cstheme="minorHAnsi"/>
                <w:b/>
                <w:bCs/>
                <w:lang w:eastAsia="es-CO"/>
              </w:rPr>
              <w:t>Tema</w:t>
            </w:r>
          </w:p>
        </w:tc>
        <w:tc>
          <w:tcPr>
            <w:tcW w:w="1719"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59B858F9" w14:textId="77777777" w:rsidR="00773A20" w:rsidRPr="002E1314" w:rsidRDefault="00773A20" w:rsidP="000662EC">
            <w:pPr>
              <w:jc w:val="center"/>
              <w:rPr>
                <w:rFonts w:eastAsia="Times New Roman" w:cstheme="minorHAnsi"/>
                <w:b/>
                <w:bCs/>
                <w:lang w:eastAsia="es-CO"/>
              </w:rPr>
            </w:pPr>
            <w:r w:rsidRPr="002E1314">
              <w:rPr>
                <w:rFonts w:eastAsia="Times New Roman" w:cstheme="minorHAnsi"/>
                <w:b/>
                <w:bCs/>
                <w:lang w:eastAsia="es-CO"/>
              </w:rPr>
              <w:t>No Servidores</w:t>
            </w:r>
          </w:p>
        </w:tc>
      </w:tr>
      <w:tr w:rsidR="00773A20" w:rsidRPr="00101680" w14:paraId="48560366" w14:textId="77777777" w:rsidTr="005160C5">
        <w:trPr>
          <w:trHeight w:val="300"/>
          <w:jc w:val="center"/>
        </w:trPr>
        <w:tc>
          <w:tcPr>
            <w:tcW w:w="465" w:type="dxa"/>
            <w:tcBorders>
              <w:top w:val="nil"/>
              <w:left w:val="single" w:sz="4" w:space="0" w:color="auto"/>
              <w:bottom w:val="single" w:sz="4" w:space="0" w:color="auto"/>
              <w:right w:val="single" w:sz="4" w:space="0" w:color="auto"/>
            </w:tcBorders>
            <w:shd w:val="clear" w:color="auto" w:fill="FFFFFF" w:themeFill="background1"/>
            <w:vAlign w:val="center"/>
            <w:hideMark/>
          </w:tcPr>
          <w:p w14:paraId="21ACEA80" w14:textId="77777777" w:rsidR="00773A20" w:rsidRPr="002E1314" w:rsidRDefault="00773A20" w:rsidP="000662EC">
            <w:pPr>
              <w:jc w:val="center"/>
              <w:rPr>
                <w:rFonts w:eastAsia="Times New Roman" w:cstheme="minorHAnsi"/>
                <w:lang w:eastAsia="es-CO"/>
              </w:rPr>
            </w:pPr>
            <w:r w:rsidRPr="002E1314">
              <w:rPr>
                <w:rFonts w:eastAsia="Times New Roman" w:cstheme="minorHAnsi"/>
                <w:lang w:eastAsia="es-CO"/>
              </w:rPr>
              <w:t>1</w:t>
            </w:r>
          </w:p>
        </w:tc>
        <w:tc>
          <w:tcPr>
            <w:tcW w:w="6056" w:type="dxa"/>
            <w:tcBorders>
              <w:top w:val="nil"/>
              <w:left w:val="nil"/>
              <w:bottom w:val="single" w:sz="4" w:space="0" w:color="auto"/>
              <w:right w:val="single" w:sz="4" w:space="0" w:color="auto"/>
            </w:tcBorders>
            <w:shd w:val="clear" w:color="auto" w:fill="FFFFFF" w:themeFill="background1"/>
            <w:vAlign w:val="center"/>
            <w:hideMark/>
          </w:tcPr>
          <w:p w14:paraId="01ACE481" w14:textId="77777777" w:rsidR="00773A20" w:rsidRPr="002E1314" w:rsidRDefault="00773A20" w:rsidP="000662EC">
            <w:pPr>
              <w:jc w:val="both"/>
              <w:rPr>
                <w:rFonts w:eastAsia="Times New Roman" w:cstheme="minorHAnsi"/>
                <w:lang w:eastAsia="es-CO"/>
              </w:rPr>
            </w:pPr>
            <w:r w:rsidRPr="002E1314">
              <w:rPr>
                <w:rFonts w:eastAsia="Times New Roman" w:cstheme="minorHAnsi"/>
                <w:lang w:eastAsia="es-CO"/>
              </w:rPr>
              <w:t>Uso y aprovechamiento de la Ofimática de Microsoft.</w:t>
            </w:r>
          </w:p>
        </w:tc>
        <w:tc>
          <w:tcPr>
            <w:tcW w:w="1719" w:type="dxa"/>
            <w:tcBorders>
              <w:top w:val="nil"/>
              <w:left w:val="nil"/>
              <w:bottom w:val="single" w:sz="4" w:space="0" w:color="auto"/>
              <w:right w:val="single" w:sz="4" w:space="0" w:color="auto"/>
            </w:tcBorders>
            <w:shd w:val="clear" w:color="auto" w:fill="FFFFFF" w:themeFill="background1"/>
            <w:vAlign w:val="center"/>
            <w:hideMark/>
          </w:tcPr>
          <w:p w14:paraId="60C6DE96" w14:textId="77777777" w:rsidR="00773A20" w:rsidRPr="002E1314" w:rsidRDefault="00773A20" w:rsidP="000662EC">
            <w:pPr>
              <w:jc w:val="center"/>
              <w:rPr>
                <w:rFonts w:eastAsia="Times New Roman" w:cstheme="minorHAnsi"/>
                <w:lang w:eastAsia="es-CO"/>
              </w:rPr>
            </w:pPr>
            <w:r w:rsidRPr="002E1314">
              <w:rPr>
                <w:rFonts w:eastAsia="Times New Roman" w:cstheme="minorHAnsi"/>
                <w:lang w:eastAsia="es-CO"/>
              </w:rPr>
              <w:t>68</w:t>
            </w:r>
          </w:p>
        </w:tc>
      </w:tr>
      <w:tr w:rsidR="00773A20" w:rsidRPr="00101680" w14:paraId="49E7DAFD" w14:textId="77777777" w:rsidTr="005160C5">
        <w:trPr>
          <w:trHeight w:val="300"/>
          <w:jc w:val="center"/>
        </w:trPr>
        <w:tc>
          <w:tcPr>
            <w:tcW w:w="465" w:type="dxa"/>
            <w:tcBorders>
              <w:top w:val="nil"/>
              <w:left w:val="single" w:sz="4" w:space="0" w:color="auto"/>
              <w:bottom w:val="single" w:sz="4" w:space="0" w:color="auto"/>
              <w:right w:val="single" w:sz="4" w:space="0" w:color="auto"/>
            </w:tcBorders>
            <w:shd w:val="clear" w:color="auto" w:fill="FFFFFF" w:themeFill="background1"/>
            <w:vAlign w:val="center"/>
            <w:hideMark/>
          </w:tcPr>
          <w:p w14:paraId="26CD47E8" w14:textId="77777777" w:rsidR="00773A20" w:rsidRPr="002E1314" w:rsidRDefault="00773A20" w:rsidP="000662EC">
            <w:pPr>
              <w:jc w:val="center"/>
              <w:rPr>
                <w:rFonts w:eastAsia="Times New Roman" w:cstheme="minorHAnsi"/>
                <w:lang w:eastAsia="es-CO"/>
              </w:rPr>
            </w:pPr>
            <w:r w:rsidRPr="002E1314">
              <w:rPr>
                <w:rFonts w:eastAsia="Times New Roman" w:cstheme="minorHAnsi"/>
                <w:lang w:eastAsia="es-CO"/>
              </w:rPr>
              <w:t>2</w:t>
            </w:r>
          </w:p>
        </w:tc>
        <w:tc>
          <w:tcPr>
            <w:tcW w:w="6056" w:type="dxa"/>
            <w:tcBorders>
              <w:top w:val="nil"/>
              <w:left w:val="nil"/>
              <w:bottom w:val="single" w:sz="4" w:space="0" w:color="auto"/>
              <w:right w:val="single" w:sz="4" w:space="0" w:color="auto"/>
            </w:tcBorders>
            <w:shd w:val="clear" w:color="auto" w:fill="FFFFFF" w:themeFill="background1"/>
            <w:vAlign w:val="center"/>
            <w:hideMark/>
          </w:tcPr>
          <w:p w14:paraId="2C4C5FAE" w14:textId="77777777" w:rsidR="00773A20" w:rsidRPr="002E1314" w:rsidRDefault="00773A20" w:rsidP="000662EC">
            <w:pPr>
              <w:jc w:val="both"/>
              <w:rPr>
                <w:rFonts w:eastAsia="Times New Roman" w:cstheme="minorHAnsi"/>
                <w:lang w:eastAsia="es-CO"/>
              </w:rPr>
            </w:pPr>
            <w:r w:rsidRPr="002E1314">
              <w:rPr>
                <w:rFonts w:eastAsia="Times New Roman" w:cstheme="minorHAnsi"/>
                <w:lang w:eastAsia="es-CO"/>
              </w:rPr>
              <w:t>Excel Avanzado.</w:t>
            </w:r>
          </w:p>
        </w:tc>
        <w:tc>
          <w:tcPr>
            <w:tcW w:w="1719" w:type="dxa"/>
            <w:tcBorders>
              <w:top w:val="nil"/>
              <w:left w:val="nil"/>
              <w:bottom w:val="single" w:sz="4" w:space="0" w:color="auto"/>
              <w:right w:val="single" w:sz="4" w:space="0" w:color="auto"/>
            </w:tcBorders>
            <w:shd w:val="clear" w:color="auto" w:fill="FFFFFF" w:themeFill="background1"/>
            <w:vAlign w:val="center"/>
            <w:hideMark/>
          </w:tcPr>
          <w:p w14:paraId="08FF6C3B" w14:textId="77777777" w:rsidR="00773A20" w:rsidRPr="002E1314" w:rsidRDefault="00773A20" w:rsidP="000662EC">
            <w:pPr>
              <w:jc w:val="center"/>
              <w:rPr>
                <w:rFonts w:eastAsia="Times New Roman" w:cstheme="minorHAnsi"/>
                <w:lang w:eastAsia="es-CO"/>
              </w:rPr>
            </w:pPr>
            <w:r w:rsidRPr="002E1314">
              <w:rPr>
                <w:rFonts w:eastAsia="Times New Roman" w:cstheme="minorHAnsi"/>
                <w:lang w:eastAsia="es-CO"/>
              </w:rPr>
              <w:t>63</w:t>
            </w:r>
          </w:p>
        </w:tc>
      </w:tr>
      <w:tr w:rsidR="00773A20" w:rsidRPr="00101680" w14:paraId="5196E8D0" w14:textId="77777777" w:rsidTr="005160C5">
        <w:trPr>
          <w:trHeight w:val="300"/>
          <w:jc w:val="center"/>
        </w:trPr>
        <w:tc>
          <w:tcPr>
            <w:tcW w:w="465" w:type="dxa"/>
            <w:tcBorders>
              <w:top w:val="nil"/>
              <w:left w:val="single" w:sz="4" w:space="0" w:color="auto"/>
              <w:bottom w:val="single" w:sz="4" w:space="0" w:color="auto"/>
              <w:right w:val="single" w:sz="4" w:space="0" w:color="auto"/>
            </w:tcBorders>
            <w:shd w:val="clear" w:color="auto" w:fill="FFFFFF" w:themeFill="background1"/>
            <w:vAlign w:val="center"/>
            <w:hideMark/>
          </w:tcPr>
          <w:p w14:paraId="5EC907A8" w14:textId="77777777" w:rsidR="00773A20" w:rsidRPr="002E1314" w:rsidRDefault="00773A20" w:rsidP="000662EC">
            <w:pPr>
              <w:jc w:val="center"/>
              <w:rPr>
                <w:rFonts w:eastAsia="Times New Roman" w:cstheme="minorHAnsi"/>
                <w:lang w:eastAsia="es-CO"/>
              </w:rPr>
            </w:pPr>
            <w:r w:rsidRPr="002E1314">
              <w:rPr>
                <w:rFonts w:eastAsia="Times New Roman" w:cstheme="minorHAnsi"/>
                <w:lang w:eastAsia="es-CO"/>
              </w:rPr>
              <w:t>3</w:t>
            </w:r>
          </w:p>
        </w:tc>
        <w:tc>
          <w:tcPr>
            <w:tcW w:w="6056" w:type="dxa"/>
            <w:tcBorders>
              <w:top w:val="nil"/>
              <w:left w:val="nil"/>
              <w:bottom w:val="single" w:sz="4" w:space="0" w:color="auto"/>
              <w:right w:val="single" w:sz="4" w:space="0" w:color="auto"/>
            </w:tcBorders>
            <w:shd w:val="clear" w:color="auto" w:fill="FFFFFF" w:themeFill="background1"/>
            <w:vAlign w:val="center"/>
            <w:hideMark/>
          </w:tcPr>
          <w:p w14:paraId="61379983" w14:textId="77777777" w:rsidR="00773A20" w:rsidRPr="002E1314" w:rsidRDefault="00773A20" w:rsidP="000662EC">
            <w:pPr>
              <w:jc w:val="both"/>
              <w:rPr>
                <w:rFonts w:eastAsia="Times New Roman" w:cstheme="minorHAnsi"/>
                <w:lang w:eastAsia="es-CO"/>
              </w:rPr>
            </w:pPr>
            <w:r w:rsidRPr="002E1314">
              <w:rPr>
                <w:rFonts w:eastAsia="Times New Roman" w:cstheme="minorHAnsi"/>
                <w:lang w:eastAsia="es-CO"/>
              </w:rPr>
              <w:t>Integración Análisis y Gestión de datos para la toma de decisiones.</w:t>
            </w:r>
          </w:p>
        </w:tc>
        <w:tc>
          <w:tcPr>
            <w:tcW w:w="1719" w:type="dxa"/>
            <w:tcBorders>
              <w:top w:val="nil"/>
              <w:left w:val="nil"/>
              <w:bottom w:val="single" w:sz="4" w:space="0" w:color="auto"/>
              <w:right w:val="single" w:sz="4" w:space="0" w:color="auto"/>
            </w:tcBorders>
            <w:shd w:val="clear" w:color="auto" w:fill="FFFFFF" w:themeFill="background1"/>
            <w:vAlign w:val="center"/>
            <w:hideMark/>
          </w:tcPr>
          <w:p w14:paraId="2D091C7E" w14:textId="77777777" w:rsidR="00773A20" w:rsidRPr="002E1314" w:rsidRDefault="00773A20" w:rsidP="000662EC">
            <w:pPr>
              <w:jc w:val="center"/>
              <w:rPr>
                <w:rFonts w:eastAsia="Times New Roman" w:cstheme="minorHAnsi"/>
                <w:lang w:eastAsia="es-CO"/>
              </w:rPr>
            </w:pPr>
            <w:r w:rsidRPr="002E1314">
              <w:rPr>
                <w:rFonts w:eastAsia="Times New Roman" w:cstheme="minorHAnsi"/>
                <w:lang w:eastAsia="es-CO"/>
              </w:rPr>
              <w:t>59</w:t>
            </w:r>
          </w:p>
        </w:tc>
      </w:tr>
      <w:tr w:rsidR="00773A20" w:rsidRPr="00101680" w14:paraId="57E506C7" w14:textId="77777777" w:rsidTr="005160C5">
        <w:trPr>
          <w:trHeight w:val="300"/>
          <w:jc w:val="center"/>
        </w:trPr>
        <w:tc>
          <w:tcPr>
            <w:tcW w:w="465" w:type="dxa"/>
            <w:tcBorders>
              <w:top w:val="nil"/>
              <w:left w:val="single" w:sz="4" w:space="0" w:color="auto"/>
              <w:bottom w:val="single" w:sz="4" w:space="0" w:color="auto"/>
              <w:right w:val="single" w:sz="4" w:space="0" w:color="auto"/>
            </w:tcBorders>
            <w:shd w:val="clear" w:color="auto" w:fill="FFFFFF" w:themeFill="background1"/>
            <w:vAlign w:val="center"/>
            <w:hideMark/>
          </w:tcPr>
          <w:p w14:paraId="256E41A4" w14:textId="77777777" w:rsidR="00773A20" w:rsidRPr="002E1314" w:rsidRDefault="00773A20" w:rsidP="000662EC">
            <w:pPr>
              <w:jc w:val="center"/>
              <w:rPr>
                <w:rFonts w:eastAsia="Times New Roman" w:cstheme="minorHAnsi"/>
                <w:lang w:eastAsia="es-CO"/>
              </w:rPr>
            </w:pPr>
            <w:r>
              <w:rPr>
                <w:rFonts w:eastAsia="Times New Roman" w:cstheme="minorHAnsi"/>
                <w:lang w:eastAsia="es-CO"/>
              </w:rPr>
              <w:t>4</w:t>
            </w:r>
          </w:p>
        </w:tc>
        <w:tc>
          <w:tcPr>
            <w:tcW w:w="6056" w:type="dxa"/>
            <w:tcBorders>
              <w:top w:val="nil"/>
              <w:left w:val="nil"/>
              <w:bottom w:val="single" w:sz="4" w:space="0" w:color="auto"/>
              <w:right w:val="single" w:sz="4" w:space="0" w:color="auto"/>
            </w:tcBorders>
            <w:shd w:val="clear" w:color="auto" w:fill="FFFFFF" w:themeFill="background1"/>
            <w:vAlign w:val="center"/>
            <w:hideMark/>
          </w:tcPr>
          <w:p w14:paraId="11D8EE66" w14:textId="77777777" w:rsidR="00773A20" w:rsidRPr="002E1314" w:rsidRDefault="00773A20" w:rsidP="000662EC">
            <w:pPr>
              <w:jc w:val="both"/>
              <w:rPr>
                <w:rFonts w:eastAsia="Times New Roman" w:cstheme="minorHAnsi"/>
                <w:lang w:eastAsia="es-CO"/>
              </w:rPr>
            </w:pPr>
            <w:r w:rsidRPr="002E1314">
              <w:rPr>
                <w:rFonts w:eastAsia="Times New Roman" w:cstheme="minorHAnsi"/>
                <w:lang w:eastAsia="es-CO"/>
              </w:rPr>
              <w:t>Excel Intermedio.</w:t>
            </w:r>
          </w:p>
        </w:tc>
        <w:tc>
          <w:tcPr>
            <w:tcW w:w="1719" w:type="dxa"/>
            <w:tcBorders>
              <w:top w:val="nil"/>
              <w:left w:val="nil"/>
              <w:bottom w:val="single" w:sz="4" w:space="0" w:color="auto"/>
              <w:right w:val="single" w:sz="4" w:space="0" w:color="auto"/>
            </w:tcBorders>
            <w:shd w:val="clear" w:color="auto" w:fill="FFFFFF" w:themeFill="background1"/>
            <w:vAlign w:val="center"/>
            <w:hideMark/>
          </w:tcPr>
          <w:p w14:paraId="4A3E6CE9" w14:textId="77777777" w:rsidR="00773A20" w:rsidRPr="002E1314" w:rsidRDefault="00773A20" w:rsidP="000662EC">
            <w:pPr>
              <w:jc w:val="center"/>
              <w:rPr>
                <w:rFonts w:eastAsia="Times New Roman" w:cstheme="minorHAnsi"/>
                <w:lang w:eastAsia="es-CO"/>
              </w:rPr>
            </w:pPr>
            <w:r w:rsidRPr="002E1314">
              <w:rPr>
                <w:rFonts w:eastAsia="Times New Roman" w:cstheme="minorHAnsi"/>
                <w:lang w:eastAsia="es-CO"/>
              </w:rPr>
              <w:t>45</w:t>
            </w:r>
          </w:p>
        </w:tc>
      </w:tr>
      <w:tr w:rsidR="00773A20" w:rsidRPr="00101680" w14:paraId="1FC242EE" w14:textId="77777777" w:rsidTr="005160C5">
        <w:trPr>
          <w:trHeight w:val="300"/>
          <w:jc w:val="center"/>
        </w:trPr>
        <w:tc>
          <w:tcPr>
            <w:tcW w:w="465" w:type="dxa"/>
            <w:tcBorders>
              <w:top w:val="nil"/>
              <w:left w:val="single" w:sz="4" w:space="0" w:color="auto"/>
              <w:bottom w:val="single" w:sz="4" w:space="0" w:color="auto"/>
              <w:right w:val="single" w:sz="4" w:space="0" w:color="auto"/>
            </w:tcBorders>
            <w:shd w:val="clear" w:color="auto" w:fill="FFFFFF" w:themeFill="background1"/>
            <w:vAlign w:val="center"/>
            <w:hideMark/>
          </w:tcPr>
          <w:p w14:paraId="0841DBDC" w14:textId="77777777" w:rsidR="00773A20" w:rsidRPr="002E1314" w:rsidRDefault="00773A20" w:rsidP="000662EC">
            <w:pPr>
              <w:jc w:val="center"/>
              <w:rPr>
                <w:rFonts w:eastAsia="Times New Roman" w:cstheme="minorHAnsi"/>
                <w:lang w:eastAsia="es-CO"/>
              </w:rPr>
            </w:pPr>
            <w:r>
              <w:rPr>
                <w:rFonts w:eastAsia="Times New Roman" w:cstheme="minorHAnsi"/>
                <w:lang w:eastAsia="es-CO"/>
              </w:rPr>
              <w:t>5</w:t>
            </w:r>
          </w:p>
        </w:tc>
        <w:tc>
          <w:tcPr>
            <w:tcW w:w="6056" w:type="dxa"/>
            <w:tcBorders>
              <w:top w:val="nil"/>
              <w:left w:val="nil"/>
              <w:bottom w:val="single" w:sz="4" w:space="0" w:color="auto"/>
              <w:right w:val="single" w:sz="4" w:space="0" w:color="auto"/>
            </w:tcBorders>
            <w:shd w:val="clear" w:color="auto" w:fill="FFFFFF" w:themeFill="background1"/>
            <w:vAlign w:val="center"/>
            <w:hideMark/>
          </w:tcPr>
          <w:p w14:paraId="619C390C" w14:textId="77777777" w:rsidR="00773A20" w:rsidRPr="002E1314" w:rsidRDefault="00773A20" w:rsidP="000662EC">
            <w:pPr>
              <w:jc w:val="both"/>
              <w:rPr>
                <w:rFonts w:eastAsia="Times New Roman" w:cstheme="minorHAnsi"/>
                <w:lang w:eastAsia="es-CO"/>
              </w:rPr>
            </w:pPr>
            <w:r w:rsidRPr="002E1314">
              <w:rPr>
                <w:rFonts w:eastAsia="Times New Roman" w:cstheme="minorHAnsi"/>
                <w:lang w:eastAsia="es-CO"/>
              </w:rPr>
              <w:t>Power Business Intelligence.</w:t>
            </w:r>
          </w:p>
        </w:tc>
        <w:tc>
          <w:tcPr>
            <w:tcW w:w="1719" w:type="dxa"/>
            <w:tcBorders>
              <w:top w:val="nil"/>
              <w:left w:val="nil"/>
              <w:bottom w:val="single" w:sz="4" w:space="0" w:color="auto"/>
              <w:right w:val="single" w:sz="4" w:space="0" w:color="auto"/>
            </w:tcBorders>
            <w:shd w:val="clear" w:color="auto" w:fill="FFFFFF" w:themeFill="background1"/>
            <w:vAlign w:val="center"/>
            <w:hideMark/>
          </w:tcPr>
          <w:p w14:paraId="41456F0E" w14:textId="77777777" w:rsidR="00773A20" w:rsidRPr="002E1314" w:rsidRDefault="00773A20" w:rsidP="000662EC">
            <w:pPr>
              <w:jc w:val="center"/>
              <w:rPr>
                <w:rFonts w:eastAsia="Times New Roman" w:cstheme="minorHAnsi"/>
                <w:lang w:eastAsia="es-CO"/>
              </w:rPr>
            </w:pPr>
            <w:r w:rsidRPr="002E1314">
              <w:rPr>
                <w:rFonts w:eastAsia="Times New Roman" w:cstheme="minorHAnsi"/>
                <w:lang w:eastAsia="es-CO"/>
              </w:rPr>
              <w:t>37</w:t>
            </w:r>
          </w:p>
        </w:tc>
      </w:tr>
      <w:tr w:rsidR="00773A20" w:rsidRPr="00101680" w14:paraId="1B12F94D" w14:textId="77777777" w:rsidTr="005160C5">
        <w:trPr>
          <w:trHeight w:val="300"/>
          <w:jc w:val="center"/>
        </w:trPr>
        <w:tc>
          <w:tcPr>
            <w:tcW w:w="465" w:type="dxa"/>
            <w:tcBorders>
              <w:top w:val="nil"/>
              <w:left w:val="single" w:sz="4" w:space="0" w:color="auto"/>
              <w:bottom w:val="single" w:sz="4" w:space="0" w:color="auto"/>
              <w:right w:val="single" w:sz="4" w:space="0" w:color="auto"/>
            </w:tcBorders>
            <w:shd w:val="clear" w:color="auto" w:fill="FFFFFF" w:themeFill="background1"/>
            <w:vAlign w:val="center"/>
            <w:hideMark/>
          </w:tcPr>
          <w:p w14:paraId="7A8E6BF0" w14:textId="77777777" w:rsidR="00773A20" w:rsidRPr="002E1314" w:rsidRDefault="00773A20" w:rsidP="000662EC">
            <w:pPr>
              <w:jc w:val="center"/>
              <w:rPr>
                <w:rFonts w:eastAsia="Times New Roman" w:cstheme="minorHAnsi"/>
                <w:lang w:eastAsia="es-CO"/>
              </w:rPr>
            </w:pPr>
            <w:r>
              <w:rPr>
                <w:rFonts w:eastAsia="Times New Roman" w:cstheme="minorHAnsi"/>
                <w:lang w:eastAsia="es-CO"/>
              </w:rPr>
              <w:t>6</w:t>
            </w:r>
          </w:p>
        </w:tc>
        <w:tc>
          <w:tcPr>
            <w:tcW w:w="6056" w:type="dxa"/>
            <w:tcBorders>
              <w:top w:val="nil"/>
              <w:left w:val="nil"/>
              <w:bottom w:val="single" w:sz="4" w:space="0" w:color="auto"/>
              <w:right w:val="single" w:sz="4" w:space="0" w:color="auto"/>
            </w:tcBorders>
            <w:shd w:val="clear" w:color="auto" w:fill="FFFFFF" w:themeFill="background1"/>
            <w:vAlign w:val="center"/>
            <w:hideMark/>
          </w:tcPr>
          <w:p w14:paraId="44CFE154" w14:textId="77777777" w:rsidR="00773A20" w:rsidRPr="002E1314" w:rsidRDefault="00773A20" w:rsidP="000662EC">
            <w:pPr>
              <w:jc w:val="both"/>
              <w:rPr>
                <w:rFonts w:eastAsia="Times New Roman" w:cstheme="minorHAnsi"/>
                <w:lang w:eastAsia="es-CO"/>
              </w:rPr>
            </w:pPr>
            <w:r w:rsidRPr="002E1314">
              <w:rPr>
                <w:rFonts w:eastAsia="Times New Roman" w:cstheme="minorHAnsi"/>
                <w:lang w:eastAsia="es-CO"/>
              </w:rPr>
              <w:t>Herramientas para el Teletrabajo.</w:t>
            </w:r>
          </w:p>
        </w:tc>
        <w:tc>
          <w:tcPr>
            <w:tcW w:w="1719" w:type="dxa"/>
            <w:tcBorders>
              <w:top w:val="nil"/>
              <w:left w:val="nil"/>
              <w:bottom w:val="single" w:sz="4" w:space="0" w:color="auto"/>
              <w:right w:val="single" w:sz="4" w:space="0" w:color="auto"/>
            </w:tcBorders>
            <w:shd w:val="clear" w:color="auto" w:fill="FFFFFF" w:themeFill="background1"/>
            <w:vAlign w:val="center"/>
            <w:hideMark/>
          </w:tcPr>
          <w:p w14:paraId="76043931" w14:textId="77777777" w:rsidR="00773A20" w:rsidRPr="002E1314" w:rsidRDefault="00773A20" w:rsidP="000662EC">
            <w:pPr>
              <w:jc w:val="center"/>
              <w:rPr>
                <w:rFonts w:eastAsia="Times New Roman" w:cstheme="minorHAnsi"/>
                <w:lang w:eastAsia="es-CO"/>
              </w:rPr>
            </w:pPr>
            <w:r w:rsidRPr="002E1314">
              <w:rPr>
                <w:rFonts w:eastAsia="Times New Roman" w:cstheme="minorHAnsi"/>
                <w:lang w:eastAsia="es-CO"/>
              </w:rPr>
              <w:t>34</w:t>
            </w:r>
          </w:p>
        </w:tc>
      </w:tr>
      <w:tr w:rsidR="00773A20" w:rsidRPr="00101680" w14:paraId="4E801178" w14:textId="77777777" w:rsidTr="005160C5">
        <w:trPr>
          <w:trHeight w:val="300"/>
          <w:jc w:val="center"/>
        </w:trPr>
        <w:tc>
          <w:tcPr>
            <w:tcW w:w="465" w:type="dxa"/>
            <w:tcBorders>
              <w:top w:val="nil"/>
              <w:left w:val="single" w:sz="4" w:space="0" w:color="auto"/>
              <w:bottom w:val="single" w:sz="4" w:space="0" w:color="auto"/>
              <w:right w:val="single" w:sz="4" w:space="0" w:color="auto"/>
            </w:tcBorders>
            <w:shd w:val="clear" w:color="auto" w:fill="FFFFFF" w:themeFill="background1"/>
            <w:vAlign w:val="center"/>
            <w:hideMark/>
          </w:tcPr>
          <w:p w14:paraId="41F2B30C" w14:textId="77777777" w:rsidR="00773A20" w:rsidRPr="002E1314" w:rsidRDefault="00773A20" w:rsidP="000662EC">
            <w:pPr>
              <w:jc w:val="center"/>
              <w:rPr>
                <w:rFonts w:eastAsia="Times New Roman" w:cstheme="minorHAnsi"/>
                <w:lang w:eastAsia="es-CO"/>
              </w:rPr>
            </w:pPr>
            <w:r>
              <w:rPr>
                <w:rFonts w:eastAsia="Times New Roman" w:cstheme="minorHAnsi"/>
                <w:lang w:eastAsia="es-CO"/>
              </w:rPr>
              <w:t>7</w:t>
            </w:r>
          </w:p>
        </w:tc>
        <w:tc>
          <w:tcPr>
            <w:tcW w:w="6056" w:type="dxa"/>
            <w:tcBorders>
              <w:top w:val="nil"/>
              <w:left w:val="nil"/>
              <w:bottom w:val="single" w:sz="4" w:space="0" w:color="auto"/>
              <w:right w:val="single" w:sz="4" w:space="0" w:color="auto"/>
            </w:tcBorders>
            <w:shd w:val="clear" w:color="auto" w:fill="FFFFFF" w:themeFill="background1"/>
            <w:vAlign w:val="center"/>
            <w:hideMark/>
          </w:tcPr>
          <w:p w14:paraId="16CBB66B" w14:textId="77777777" w:rsidR="00773A20" w:rsidRPr="002E1314" w:rsidRDefault="00773A20" w:rsidP="000662EC">
            <w:pPr>
              <w:jc w:val="both"/>
              <w:rPr>
                <w:rFonts w:eastAsia="Times New Roman" w:cstheme="minorHAnsi"/>
                <w:lang w:eastAsia="es-CO"/>
              </w:rPr>
            </w:pPr>
            <w:r w:rsidRPr="002E1314">
              <w:rPr>
                <w:rFonts w:eastAsia="Times New Roman" w:cstheme="minorHAnsi"/>
                <w:lang w:eastAsia="es-CO"/>
              </w:rPr>
              <w:t>Excel Básico.</w:t>
            </w:r>
          </w:p>
        </w:tc>
        <w:tc>
          <w:tcPr>
            <w:tcW w:w="1719" w:type="dxa"/>
            <w:tcBorders>
              <w:top w:val="nil"/>
              <w:left w:val="nil"/>
              <w:bottom w:val="single" w:sz="4" w:space="0" w:color="auto"/>
              <w:right w:val="single" w:sz="4" w:space="0" w:color="auto"/>
            </w:tcBorders>
            <w:shd w:val="clear" w:color="auto" w:fill="FFFFFF" w:themeFill="background1"/>
            <w:vAlign w:val="center"/>
            <w:hideMark/>
          </w:tcPr>
          <w:p w14:paraId="2021DF4B" w14:textId="77777777" w:rsidR="00773A20" w:rsidRPr="002E1314" w:rsidRDefault="00773A20" w:rsidP="000662EC">
            <w:pPr>
              <w:jc w:val="center"/>
              <w:rPr>
                <w:rFonts w:eastAsia="Times New Roman" w:cstheme="minorHAnsi"/>
                <w:lang w:eastAsia="es-CO"/>
              </w:rPr>
            </w:pPr>
            <w:r w:rsidRPr="002E1314">
              <w:rPr>
                <w:rFonts w:eastAsia="Times New Roman" w:cstheme="minorHAnsi"/>
                <w:lang w:eastAsia="es-CO"/>
              </w:rPr>
              <w:t>32</w:t>
            </w:r>
          </w:p>
        </w:tc>
      </w:tr>
      <w:tr w:rsidR="00773A20" w:rsidRPr="00101680" w14:paraId="24E7B53A" w14:textId="77777777" w:rsidTr="005160C5">
        <w:trPr>
          <w:trHeight w:val="480"/>
          <w:jc w:val="center"/>
        </w:trPr>
        <w:tc>
          <w:tcPr>
            <w:tcW w:w="465" w:type="dxa"/>
            <w:tcBorders>
              <w:top w:val="nil"/>
              <w:left w:val="single" w:sz="4" w:space="0" w:color="auto"/>
              <w:bottom w:val="single" w:sz="4" w:space="0" w:color="auto"/>
              <w:right w:val="single" w:sz="4" w:space="0" w:color="auto"/>
            </w:tcBorders>
            <w:shd w:val="clear" w:color="auto" w:fill="FFFFFF" w:themeFill="background1"/>
            <w:vAlign w:val="center"/>
            <w:hideMark/>
          </w:tcPr>
          <w:p w14:paraId="222AFE8A" w14:textId="77777777" w:rsidR="00773A20" w:rsidRPr="002E1314" w:rsidRDefault="00773A20" w:rsidP="000662EC">
            <w:pPr>
              <w:jc w:val="center"/>
              <w:rPr>
                <w:rFonts w:eastAsia="Times New Roman" w:cstheme="minorHAnsi"/>
                <w:lang w:eastAsia="es-CO"/>
              </w:rPr>
            </w:pPr>
            <w:r>
              <w:rPr>
                <w:rFonts w:eastAsia="Times New Roman" w:cstheme="minorHAnsi"/>
                <w:lang w:eastAsia="es-CO"/>
              </w:rPr>
              <w:t>8</w:t>
            </w:r>
          </w:p>
        </w:tc>
        <w:tc>
          <w:tcPr>
            <w:tcW w:w="6056" w:type="dxa"/>
            <w:tcBorders>
              <w:top w:val="nil"/>
              <w:left w:val="nil"/>
              <w:bottom w:val="single" w:sz="4" w:space="0" w:color="auto"/>
              <w:right w:val="single" w:sz="4" w:space="0" w:color="auto"/>
            </w:tcBorders>
            <w:shd w:val="clear" w:color="auto" w:fill="FFFFFF" w:themeFill="background1"/>
            <w:vAlign w:val="center"/>
            <w:hideMark/>
          </w:tcPr>
          <w:p w14:paraId="6673B4B8" w14:textId="77777777" w:rsidR="00773A20" w:rsidRPr="002E1314" w:rsidRDefault="00773A20" w:rsidP="000662EC">
            <w:pPr>
              <w:jc w:val="both"/>
              <w:rPr>
                <w:rFonts w:eastAsia="Times New Roman" w:cstheme="minorHAnsi"/>
                <w:lang w:eastAsia="es-CO"/>
              </w:rPr>
            </w:pPr>
            <w:r w:rsidRPr="002E1314">
              <w:rPr>
                <w:rFonts w:eastAsia="Times New Roman" w:cstheme="minorHAnsi"/>
                <w:lang w:eastAsia="es-CO"/>
              </w:rPr>
              <w:t>Sistemas de Gestión de la Continuidad del Negocio con certificación como Auditor Líder ISO- 22301.</w:t>
            </w:r>
          </w:p>
        </w:tc>
        <w:tc>
          <w:tcPr>
            <w:tcW w:w="1719" w:type="dxa"/>
            <w:tcBorders>
              <w:top w:val="nil"/>
              <w:left w:val="nil"/>
              <w:bottom w:val="single" w:sz="4" w:space="0" w:color="auto"/>
              <w:right w:val="single" w:sz="4" w:space="0" w:color="auto"/>
            </w:tcBorders>
            <w:shd w:val="clear" w:color="auto" w:fill="FFFFFF" w:themeFill="background1"/>
            <w:vAlign w:val="center"/>
            <w:hideMark/>
          </w:tcPr>
          <w:p w14:paraId="7FE8E6B5" w14:textId="77777777" w:rsidR="00773A20" w:rsidRPr="002E1314" w:rsidRDefault="00773A20" w:rsidP="000662EC">
            <w:pPr>
              <w:jc w:val="center"/>
              <w:rPr>
                <w:rFonts w:eastAsia="Times New Roman" w:cstheme="minorHAnsi"/>
                <w:lang w:eastAsia="es-CO"/>
              </w:rPr>
            </w:pPr>
            <w:r w:rsidRPr="002E1314">
              <w:rPr>
                <w:rFonts w:eastAsia="Times New Roman" w:cstheme="minorHAnsi"/>
                <w:lang w:eastAsia="es-CO"/>
              </w:rPr>
              <w:t>23</w:t>
            </w:r>
          </w:p>
        </w:tc>
      </w:tr>
      <w:tr w:rsidR="00773A20" w:rsidRPr="00101680" w14:paraId="2C888183" w14:textId="77777777" w:rsidTr="005160C5">
        <w:trPr>
          <w:trHeight w:val="300"/>
          <w:jc w:val="center"/>
        </w:trPr>
        <w:tc>
          <w:tcPr>
            <w:tcW w:w="465" w:type="dxa"/>
            <w:tcBorders>
              <w:top w:val="nil"/>
              <w:left w:val="single" w:sz="4" w:space="0" w:color="auto"/>
              <w:bottom w:val="single" w:sz="4" w:space="0" w:color="auto"/>
              <w:right w:val="single" w:sz="4" w:space="0" w:color="auto"/>
            </w:tcBorders>
            <w:shd w:val="clear" w:color="auto" w:fill="FFFFFF" w:themeFill="background1"/>
            <w:vAlign w:val="center"/>
            <w:hideMark/>
          </w:tcPr>
          <w:p w14:paraId="68203521" w14:textId="77777777" w:rsidR="00773A20" w:rsidRPr="002E1314" w:rsidRDefault="00773A20" w:rsidP="000662EC">
            <w:pPr>
              <w:jc w:val="center"/>
              <w:rPr>
                <w:rFonts w:eastAsia="Times New Roman" w:cstheme="minorHAnsi"/>
                <w:lang w:eastAsia="es-CO"/>
              </w:rPr>
            </w:pPr>
            <w:r>
              <w:rPr>
                <w:rFonts w:eastAsia="Times New Roman" w:cstheme="minorHAnsi"/>
                <w:lang w:eastAsia="es-CO"/>
              </w:rPr>
              <w:t>9</w:t>
            </w:r>
          </w:p>
        </w:tc>
        <w:tc>
          <w:tcPr>
            <w:tcW w:w="6056" w:type="dxa"/>
            <w:tcBorders>
              <w:top w:val="nil"/>
              <w:left w:val="nil"/>
              <w:bottom w:val="single" w:sz="4" w:space="0" w:color="auto"/>
              <w:right w:val="single" w:sz="4" w:space="0" w:color="auto"/>
            </w:tcBorders>
            <w:shd w:val="clear" w:color="auto" w:fill="FFFFFF" w:themeFill="background1"/>
            <w:vAlign w:val="center"/>
            <w:hideMark/>
          </w:tcPr>
          <w:p w14:paraId="36A322A2" w14:textId="77777777" w:rsidR="00773A20" w:rsidRPr="002E1314" w:rsidRDefault="00773A20" w:rsidP="000662EC">
            <w:pPr>
              <w:jc w:val="both"/>
              <w:rPr>
                <w:rFonts w:eastAsia="Times New Roman" w:cstheme="minorHAnsi"/>
                <w:lang w:eastAsia="es-CO"/>
              </w:rPr>
            </w:pPr>
            <w:r w:rsidRPr="002E1314">
              <w:rPr>
                <w:rFonts w:eastAsia="Times New Roman" w:cstheme="minorHAnsi"/>
                <w:lang w:eastAsia="es-CO"/>
              </w:rPr>
              <w:t>Implementador líder ISO 22301 Sistemas de Gestión de la Continuidad del Negocio.</w:t>
            </w:r>
          </w:p>
        </w:tc>
        <w:tc>
          <w:tcPr>
            <w:tcW w:w="1719" w:type="dxa"/>
            <w:tcBorders>
              <w:top w:val="nil"/>
              <w:left w:val="nil"/>
              <w:bottom w:val="single" w:sz="4" w:space="0" w:color="auto"/>
              <w:right w:val="single" w:sz="4" w:space="0" w:color="auto"/>
            </w:tcBorders>
            <w:shd w:val="clear" w:color="auto" w:fill="FFFFFF" w:themeFill="background1"/>
            <w:vAlign w:val="center"/>
            <w:hideMark/>
          </w:tcPr>
          <w:p w14:paraId="2B746D0E" w14:textId="77777777" w:rsidR="00773A20" w:rsidRPr="002E1314" w:rsidRDefault="00773A20" w:rsidP="000662EC">
            <w:pPr>
              <w:jc w:val="center"/>
              <w:rPr>
                <w:rFonts w:eastAsia="Times New Roman" w:cstheme="minorHAnsi"/>
                <w:lang w:eastAsia="es-CO"/>
              </w:rPr>
            </w:pPr>
            <w:r w:rsidRPr="002E1314">
              <w:rPr>
                <w:rFonts w:eastAsia="Times New Roman" w:cstheme="minorHAnsi"/>
                <w:lang w:eastAsia="es-CO"/>
              </w:rPr>
              <w:t>15</w:t>
            </w:r>
          </w:p>
        </w:tc>
      </w:tr>
      <w:tr w:rsidR="00773A20" w:rsidRPr="00101680" w14:paraId="7EE5F5E4" w14:textId="77777777" w:rsidTr="005160C5">
        <w:trPr>
          <w:trHeight w:val="300"/>
          <w:jc w:val="center"/>
        </w:trPr>
        <w:tc>
          <w:tcPr>
            <w:tcW w:w="465" w:type="dxa"/>
            <w:tcBorders>
              <w:top w:val="nil"/>
              <w:left w:val="single" w:sz="4" w:space="0" w:color="auto"/>
              <w:bottom w:val="single" w:sz="4" w:space="0" w:color="auto"/>
              <w:right w:val="single" w:sz="4" w:space="0" w:color="auto"/>
            </w:tcBorders>
            <w:shd w:val="clear" w:color="auto" w:fill="FFFFFF" w:themeFill="background1"/>
            <w:vAlign w:val="center"/>
            <w:hideMark/>
          </w:tcPr>
          <w:p w14:paraId="0BDD46C0" w14:textId="77777777" w:rsidR="00773A20" w:rsidRPr="002E1314" w:rsidRDefault="00773A20" w:rsidP="000662EC">
            <w:pPr>
              <w:jc w:val="center"/>
              <w:rPr>
                <w:rFonts w:eastAsia="Times New Roman" w:cstheme="minorHAnsi"/>
                <w:lang w:eastAsia="es-CO"/>
              </w:rPr>
            </w:pPr>
            <w:r>
              <w:rPr>
                <w:rFonts w:eastAsia="Times New Roman" w:cstheme="minorHAnsi"/>
                <w:lang w:eastAsia="es-CO"/>
              </w:rPr>
              <w:lastRenderedPageBreak/>
              <w:t>10</w:t>
            </w:r>
          </w:p>
        </w:tc>
        <w:tc>
          <w:tcPr>
            <w:tcW w:w="6056" w:type="dxa"/>
            <w:tcBorders>
              <w:top w:val="nil"/>
              <w:left w:val="nil"/>
              <w:bottom w:val="single" w:sz="4" w:space="0" w:color="auto"/>
              <w:right w:val="single" w:sz="4" w:space="0" w:color="auto"/>
            </w:tcBorders>
            <w:shd w:val="clear" w:color="auto" w:fill="FFFFFF" w:themeFill="background1"/>
            <w:vAlign w:val="center"/>
            <w:hideMark/>
          </w:tcPr>
          <w:p w14:paraId="42EFE427" w14:textId="77777777" w:rsidR="00773A20" w:rsidRPr="002E1314" w:rsidRDefault="00773A20" w:rsidP="000662EC">
            <w:pPr>
              <w:jc w:val="both"/>
              <w:rPr>
                <w:rFonts w:eastAsia="Times New Roman" w:cstheme="minorHAnsi"/>
                <w:lang w:eastAsia="es-CO"/>
              </w:rPr>
            </w:pPr>
            <w:r w:rsidRPr="002E1314">
              <w:rPr>
                <w:rFonts w:eastAsia="Times New Roman" w:cstheme="minorHAnsi"/>
                <w:lang w:eastAsia="es-CO"/>
              </w:rPr>
              <w:t>Arc-GIS</w:t>
            </w:r>
          </w:p>
        </w:tc>
        <w:tc>
          <w:tcPr>
            <w:tcW w:w="1719" w:type="dxa"/>
            <w:tcBorders>
              <w:top w:val="nil"/>
              <w:left w:val="nil"/>
              <w:bottom w:val="single" w:sz="4" w:space="0" w:color="auto"/>
              <w:right w:val="single" w:sz="4" w:space="0" w:color="auto"/>
            </w:tcBorders>
            <w:shd w:val="clear" w:color="auto" w:fill="FFFFFF" w:themeFill="background1"/>
            <w:vAlign w:val="center"/>
            <w:hideMark/>
          </w:tcPr>
          <w:p w14:paraId="0810930C" w14:textId="77777777" w:rsidR="00773A20" w:rsidRPr="002E1314" w:rsidRDefault="00773A20" w:rsidP="000662EC">
            <w:pPr>
              <w:jc w:val="center"/>
              <w:rPr>
                <w:rFonts w:eastAsia="Times New Roman" w:cstheme="minorHAnsi"/>
                <w:lang w:eastAsia="es-CO"/>
              </w:rPr>
            </w:pPr>
            <w:r w:rsidRPr="002E1314">
              <w:rPr>
                <w:rFonts w:eastAsia="Times New Roman" w:cstheme="minorHAnsi"/>
                <w:lang w:eastAsia="es-CO"/>
              </w:rPr>
              <w:t>12</w:t>
            </w:r>
          </w:p>
        </w:tc>
      </w:tr>
    </w:tbl>
    <w:p w14:paraId="5717376B" w14:textId="77777777" w:rsidR="00773A20" w:rsidRDefault="00773A20" w:rsidP="00773A20">
      <w:pPr>
        <w:pStyle w:val="Prrafodelista"/>
        <w:ind w:left="-284" w:right="-426"/>
        <w:jc w:val="both"/>
        <w:rPr>
          <w:sz w:val="16"/>
          <w:szCs w:val="16"/>
        </w:rPr>
      </w:pPr>
      <w:r>
        <w:rPr>
          <w:sz w:val="16"/>
          <w:szCs w:val="16"/>
        </w:rPr>
        <w:t xml:space="preserve">                         </w:t>
      </w:r>
      <w:r w:rsidRPr="00100D6A">
        <w:rPr>
          <w:sz w:val="16"/>
          <w:szCs w:val="16"/>
        </w:rPr>
        <w:t xml:space="preserve">Fuente: Diagnostico Plan Institucional de Capacitación PIC </w:t>
      </w:r>
      <w:r>
        <w:rPr>
          <w:sz w:val="16"/>
          <w:szCs w:val="16"/>
        </w:rPr>
        <w:t>2020</w:t>
      </w:r>
      <w:r w:rsidRPr="00100D6A">
        <w:rPr>
          <w:sz w:val="16"/>
          <w:szCs w:val="16"/>
        </w:rPr>
        <w:t>- Subgerencia de Recursos Humanos</w:t>
      </w:r>
      <w:r>
        <w:rPr>
          <w:sz w:val="16"/>
          <w:szCs w:val="16"/>
        </w:rPr>
        <w:t>.</w:t>
      </w:r>
    </w:p>
    <w:p w14:paraId="30B5ECFF" w14:textId="77777777" w:rsidR="00773A20" w:rsidRDefault="00773A20" w:rsidP="00773A20">
      <w:pPr>
        <w:pStyle w:val="Prrafodelista"/>
        <w:ind w:left="-284" w:right="-426"/>
        <w:jc w:val="both"/>
        <w:rPr>
          <w:sz w:val="16"/>
          <w:szCs w:val="16"/>
        </w:rPr>
      </w:pPr>
    </w:p>
    <w:bookmarkEnd w:id="173"/>
    <w:p w14:paraId="3F1FC502" w14:textId="2BA37BDC" w:rsidR="00773A20" w:rsidRPr="002E1314" w:rsidRDefault="00773A20" w:rsidP="00773A20">
      <w:pPr>
        <w:rPr>
          <w:rFonts w:cstheme="minorHAnsi"/>
          <w:b/>
        </w:rPr>
      </w:pPr>
      <w:r>
        <w:rPr>
          <w:rFonts w:cstheme="minorHAnsi"/>
          <w:b/>
        </w:rPr>
        <w:t xml:space="preserve"> </w:t>
      </w:r>
    </w:p>
    <w:p w14:paraId="40D5B1CC" w14:textId="5B464C87" w:rsidR="00773A20" w:rsidRPr="00742175" w:rsidRDefault="00773A20" w:rsidP="00773A20">
      <w:pPr>
        <w:rPr>
          <w:rFonts w:ascii="Times New Roman" w:hAnsi="Times New Roman"/>
        </w:rPr>
      </w:pPr>
      <w:r w:rsidRPr="00A80082">
        <w:rPr>
          <w:rFonts w:cstheme="minorHAnsi"/>
          <w:bCs/>
        </w:rPr>
        <w:t xml:space="preserve">En cuanto a la sensibilización y divulgación </w:t>
      </w:r>
      <w:r w:rsidR="00620075">
        <w:rPr>
          <w:rFonts w:cstheme="minorHAnsi"/>
          <w:bCs/>
        </w:rPr>
        <w:t xml:space="preserve">en el </w:t>
      </w:r>
      <w:r w:rsidRPr="00A80082">
        <w:rPr>
          <w:rFonts w:cstheme="minorHAnsi"/>
          <w:bCs/>
        </w:rPr>
        <w:t>PIC se realiza de la siguiente manera:</w:t>
      </w:r>
    </w:p>
    <w:p w14:paraId="6112B14E" w14:textId="32F2B96D" w:rsidR="00773A20" w:rsidRPr="00C16CA4" w:rsidRDefault="00773A20" w:rsidP="007F24DF">
      <w:pPr>
        <w:pStyle w:val="Prrafodelista"/>
        <w:numPr>
          <w:ilvl w:val="0"/>
          <w:numId w:val="70"/>
        </w:numPr>
        <w:jc w:val="both"/>
        <w:rPr>
          <w:rFonts w:cstheme="minorHAnsi"/>
        </w:rPr>
      </w:pPr>
      <w:r w:rsidRPr="00C16CA4">
        <w:rPr>
          <w:rFonts w:cstheme="minorHAnsi"/>
        </w:rPr>
        <w:t>El área de  Subgerencia de Recursos Humanos, en coordinación con el equipo de Comunicaciones y a la Oficina Asesora de Planeación y Aseguramiento de Procesos de la Unidad se encarga de divulgar y sensibilizar a los servidores a través de la publicación del Plan Institucional de Formación y Capacitación en la intranet y a la ciudadanía a través de la página web para comentarios y sugerencias finales al plan propuesto, esto con el ánimo de garantizar su conocimiento y participación previo a la aprobación del Plan.</w:t>
      </w:r>
    </w:p>
    <w:p w14:paraId="2528E124" w14:textId="77777777" w:rsidR="00773A20" w:rsidRPr="00C16CA4" w:rsidRDefault="00773A20" w:rsidP="007F24DF">
      <w:pPr>
        <w:pStyle w:val="Prrafodelista"/>
        <w:numPr>
          <w:ilvl w:val="0"/>
          <w:numId w:val="70"/>
        </w:numPr>
        <w:jc w:val="both"/>
        <w:rPr>
          <w:rFonts w:cstheme="minorHAnsi"/>
        </w:rPr>
      </w:pPr>
      <w:r w:rsidRPr="00C16CA4">
        <w:rPr>
          <w:rFonts w:cstheme="minorHAnsi"/>
        </w:rPr>
        <w:t xml:space="preserve">La Subgerencia de Recursos Humanos solicita al equipo de Comunicaciones la divulgación de los cursos próximos a realizarse está información contiene el tema del curso a quienes van dirigidos los mismos, horarios y modalidad ya sea presencial o virtual. En la publicación se encuentra la información para realizar la respectiva inscripción. </w:t>
      </w:r>
    </w:p>
    <w:p w14:paraId="2C51F9D2" w14:textId="6652ADFD" w:rsidR="00773A20" w:rsidRDefault="00773A20" w:rsidP="00773A20">
      <w:pPr>
        <w:jc w:val="both"/>
        <w:rPr>
          <w:rFonts w:cstheme="minorHAnsi"/>
        </w:rPr>
      </w:pPr>
      <w:r>
        <w:rPr>
          <w:rFonts w:cstheme="minorHAnsi"/>
        </w:rPr>
        <w:t xml:space="preserve">Actualmente, no hay disponibles </w:t>
      </w:r>
      <w:r w:rsidRPr="00A91E9D">
        <w:rPr>
          <w:rFonts w:cstheme="minorHAnsi"/>
        </w:rPr>
        <w:t xml:space="preserve">cursos y programas virtuales </w:t>
      </w:r>
      <w:r w:rsidR="00890E63">
        <w:rPr>
          <w:rFonts w:cstheme="minorHAnsi"/>
        </w:rPr>
        <w:t xml:space="preserve">permanente </w:t>
      </w:r>
      <w:r w:rsidRPr="00A91E9D">
        <w:rPr>
          <w:rFonts w:cstheme="minorHAnsi"/>
        </w:rPr>
        <w:t>relacionados con TI</w:t>
      </w:r>
      <w:r>
        <w:rPr>
          <w:rFonts w:cstheme="minorHAnsi"/>
        </w:rPr>
        <w:t xml:space="preserve"> para la formación y capacitación de los funcionarios de la UAECD. Tampoco, existe un programa de incentivos para motivar la formación en TI por parte de los funcionarios.</w:t>
      </w:r>
    </w:p>
    <w:p w14:paraId="328C404E" w14:textId="3BE8CFFB" w:rsidR="00D72E39" w:rsidRDefault="000937AC" w:rsidP="00773A20">
      <w:pPr>
        <w:jc w:val="both"/>
        <w:rPr>
          <w:rFonts w:cstheme="minorHAnsi"/>
        </w:rPr>
      </w:pPr>
      <w:r>
        <w:rPr>
          <w:rFonts w:cstheme="minorHAnsi"/>
        </w:rPr>
        <w:t>C</w:t>
      </w:r>
      <w:r w:rsidR="006454B1">
        <w:rPr>
          <w:rFonts w:cstheme="minorHAnsi"/>
        </w:rPr>
        <w:t>on el área de comunicaciones</w:t>
      </w:r>
      <w:r w:rsidR="00D72E39">
        <w:rPr>
          <w:rFonts w:cstheme="minorHAnsi"/>
        </w:rPr>
        <w:t xml:space="preserve"> se </w:t>
      </w:r>
      <w:r>
        <w:rPr>
          <w:rFonts w:cstheme="minorHAnsi"/>
        </w:rPr>
        <w:t>estructuró</w:t>
      </w:r>
      <w:r w:rsidR="00904054">
        <w:rPr>
          <w:rFonts w:cstheme="minorHAnsi"/>
        </w:rPr>
        <w:t xml:space="preserve"> la campaña para la socialización de </w:t>
      </w:r>
      <w:r w:rsidR="0024230B">
        <w:rPr>
          <w:rFonts w:cstheme="minorHAnsi"/>
        </w:rPr>
        <w:t xml:space="preserve">la adopción de IPv6 con el objeto de: </w:t>
      </w:r>
      <w:r w:rsidR="00756B3D" w:rsidRPr="00756B3D">
        <w:rPr>
          <w:rFonts w:cstheme="minorHAnsi"/>
        </w:rPr>
        <w:t>Lograr que los funcionarios y contratistas entiendan que es lo que se está haciendo desde la Gerencia de Tecnología relacionado con la adopción del nuevo protocolo de internet (IPv6)</w:t>
      </w:r>
      <w:r w:rsidR="00E55F7A">
        <w:rPr>
          <w:rFonts w:cstheme="minorHAnsi"/>
        </w:rPr>
        <w:t>.</w:t>
      </w:r>
    </w:p>
    <w:p w14:paraId="5FE9BBAA" w14:textId="77777777" w:rsidR="00773A20" w:rsidRDefault="00773A20" w:rsidP="00773A20">
      <w:pPr>
        <w:jc w:val="both"/>
        <w:rPr>
          <w:rFonts w:cstheme="minorHAnsi"/>
        </w:rPr>
      </w:pPr>
    </w:p>
    <w:p w14:paraId="24D14273" w14:textId="77777777" w:rsidR="00773A20" w:rsidRPr="002E1314" w:rsidRDefault="00773A20" w:rsidP="00773A20">
      <w:pPr>
        <w:pStyle w:val="Ttulo3"/>
        <w:ind w:left="360"/>
        <w:jc w:val="both"/>
        <w:rPr>
          <w:rFonts w:cstheme="minorHAnsi"/>
        </w:rPr>
      </w:pPr>
      <w:bookmarkStart w:id="174" w:name="_Toc38632746"/>
      <w:bookmarkStart w:id="175" w:name="_Toc39839236"/>
      <w:bookmarkStart w:id="176" w:name="_Toc60058756"/>
      <w:r w:rsidRPr="00823D2A">
        <w:rPr>
          <w:color w:val="auto"/>
        </w:rPr>
        <w:t xml:space="preserve">Divulgación </w:t>
      </w:r>
      <w:r>
        <w:rPr>
          <w:color w:val="auto"/>
        </w:rPr>
        <w:t>de p</w:t>
      </w:r>
      <w:r w:rsidRPr="00823D2A">
        <w:rPr>
          <w:color w:val="auto"/>
        </w:rPr>
        <w:t>royectos de TI</w:t>
      </w:r>
      <w:r>
        <w:rPr>
          <w:color w:val="auto"/>
        </w:rPr>
        <w:t xml:space="preserve"> y Gestión del Cambio</w:t>
      </w:r>
      <w:bookmarkEnd w:id="176"/>
      <w:r>
        <w:rPr>
          <w:color w:val="auto"/>
        </w:rPr>
        <w:t xml:space="preserve"> </w:t>
      </w:r>
      <w:bookmarkEnd w:id="174"/>
      <w:bookmarkEnd w:id="175"/>
    </w:p>
    <w:p w14:paraId="0AEEF984" w14:textId="77777777" w:rsidR="00773A20" w:rsidRDefault="00773A20" w:rsidP="00773A20">
      <w:pPr>
        <w:pStyle w:val="Prrafodelista"/>
        <w:ind w:left="0"/>
        <w:jc w:val="both"/>
        <w:rPr>
          <w:rFonts w:cstheme="minorHAnsi"/>
          <w:highlight w:val="yellow"/>
        </w:rPr>
      </w:pPr>
    </w:p>
    <w:p w14:paraId="0CE6F83A" w14:textId="77777777" w:rsidR="00773A20" w:rsidRDefault="00773A20" w:rsidP="00773A20">
      <w:pPr>
        <w:jc w:val="both"/>
        <w:rPr>
          <w:rFonts w:cstheme="minorHAnsi"/>
        </w:rPr>
      </w:pPr>
      <w:r>
        <w:rPr>
          <w:rFonts w:cstheme="minorHAnsi"/>
        </w:rPr>
        <w:t xml:space="preserve">La </w:t>
      </w:r>
      <w:r w:rsidRPr="00A679BD">
        <w:rPr>
          <w:rFonts w:ascii="Calibri" w:eastAsia="Times New Roman" w:hAnsi="Calibri" w:cs="Calibri"/>
          <w:lang w:eastAsia="es-CO"/>
        </w:rPr>
        <w:t>Subgerencia de Recursos Humanos</w:t>
      </w:r>
      <w:r>
        <w:rPr>
          <w:rFonts w:cstheme="minorHAnsi"/>
        </w:rPr>
        <w:t xml:space="preserve"> informa sobre los estudios referentes a: postgrados, pregrados, seminarios, cursos específicos del área TI, acceso a becas; información de descuentos y alianzas.</w:t>
      </w:r>
    </w:p>
    <w:p w14:paraId="13CD7030" w14:textId="77777777" w:rsidR="00773A20" w:rsidRDefault="00773A20" w:rsidP="00773A20">
      <w:pPr>
        <w:jc w:val="both"/>
        <w:rPr>
          <w:rFonts w:cstheme="minorHAnsi"/>
        </w:rPr>
      </w:pPr>
      <w:r>
        <w:rPr>
          <w:rFonts w:cstheme="minorHAnsi"/>
        </w:rPr>
        <w:t>Lo anterior se realiza por medios electrónicos con el fin de realizar la divulgación de los mismos al equipo de TI de la Entidad, si el área de Tecnología considera que el tema de TI es pertinente para toda la Entidad, se apoya del equipo de Comunicaciones con el fin de realizar la divulgación del mismo.</w:t>
      </w:r>
    </w:p>
    <w:p w14:paraId="4B558DDF" w14:textId="77777777" w:rsidR="00773A20" w:rsidRDefault="00773A20" w:rsidP="00773A20">
      <w:pPr>
        <w:spacing w:after="0" w:line="240" w:lineRule="auto"/>
        <w:jc w:val="both"/>
        <w:rPr>
          <w:rFonts w:cstheme="minorHAnsi"/>
        </w:rPr>
      </w:pPr>
      <w:r w:rsidRPr="00A80082">
        <w:rPr>
          <w:rFonts w:cstheme="minorHAnsi"/>
        </w:rPr>
        <w:lastRenderedPageBreak/>
        <w:t>Algunos cursos de TI son inscritos directamente por el Gerente de Tecnología, el área de la Subgerencia de Recursos Humanos solicita al jefe la designación de servidores que van a participar, esto aplica a temas específicos de TI</w:t>
      </w:r>
      <w:r>
        <w:rPr>
          <w:rFonts w:cstheme="minorHAnsi"/>
        </w:rPr>
        <w:t>.</w:t>
      </w:r>
    </w:p>
    <w:p w14:paraId="2C3072D6" w14:textId="77777777" w:rsidR="00773A20" w:rsidRPr="00A80082" w:rsidRDefault="00773A20" w:rsidP="00773A20">
      <w:pPr>
        <w:spacing w:after="0" w:line="240" w:lineRule="auto"/>
        <w:jc w:val="both"/>
        <w:rPr>
          <w:rFonts w:cstheme="minorHAnsi"/>
        </w:rPr>
      </w:pPr>
    </w:p>
    <w:p w14:paraId="59B258E0" w14:textId="77777777" w:rsidR="00773A20" w:rsidRPr="00A80082" w:rsidRDefault="00773A20" w:rsidP="00773A20">
      <w:pPr>
        <w:rPr>
          <w:rFonts w:cstheme="minorHAnsi"/>
          <w:bCs/>
        </w:rPr>
      </w:pPr>
      <w:r w:rsidRPr="00A80082">
        <w:rPr>
          <w:rFonts w:cstheme="minorHAnsi"/>
          <w:bCs/>
        </w:rPr>
        <w:t>Las siguientes son las competencias comportamentales priorizadas según encuesta aplicada a los servidores de la Entidad para el PIC 2020 relacionadas con la adecuada preparación y gestión del cambio:</w:t>
      </w:r>
    </w:p>
    <w:p w14:paraId="2A08811D" w14:textId="77777777" w:rsidR="00773A20" w:rsidRDefault="00773A20" w:rsidP="00773A20">
      <w:pPr>
        <w:pStyle w:val="Prrafodelista"/>
        <w:ind w:left="-284" w:right="-426"/>
        <w:jc w:val="both"/>
        <w:rPr>
          <w:rFonts w:eastAsia="Arial"/>
          <w:b/>
          <w:color w:val="000000" w:themeColor="text1"/>
        </w:rPr>
      </w:pPr>
    </w:p>
    <w:tbl>
      <w:tblPr>
        <w:tblW w:w="5524" w:type="dxa"/>
        <w:jc w:val="center"/>
        <w:tblCellMar>
          <w:left w:w="70" w:type="dxa"/>
          <w:right w:w="70" w:type="dxa"/>
        </w:tblCellMar>
        <w:tblLook w:val="04A0" w:firstRow="1" w:lastRow="0" w:firstColumn="1" w:lastColumn="0" w:noHBand="0" w:noVBand="1"/>
      </w:tblPr>
      <w:tblGrid>
        <w:gridCol w:w="460"/>
        <w:gridCol w:w="3560"/>
        <w:gridCol w:w="1504"/>
      </w:tblGrid>
      <w:tr w:rsidR="00773A20" w:rsidRPr="00514DC1" w14:paraId="50281BD4" w14:textId="77777777" w:rsidTr="005160C5">
        <w:trPr>
          <w:trHeight w:val="233"/>
          <w:jc w:val="center"/>
        </w:trPr>
        <w:tc>
          <w:tcPr>
            <w:tcW w:w="46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34DF30E" w14:textId="3A46D4EA" w:rsidR="00773A20" w:rsidRPr="005160C5" w:rsidRDefault="00773A20" w:rsidP="28AC5D6C">
            <w:pPr>
              <w:jc w:val="center"/>
              <w:rPr>
                <w:rFonts w:eastAsiaTheme="minorEastAsia"/>
                <w:b/>
                <w:bCs/>
                <w:lang w:eastAsia="es-CO"/>
              </w:rPr>
            </w:pPr>
            <w:r w:rsidRPr="005160C5">
              <w:rPr>
                <w:rFonts w:eastAsiaTheme="minorEastAsia"/>
                <w:b/>
                <w:bCs/>
                <w:lang w:eastAsia="es-CO"/>
              </w:rPr>
              <w:t>N</w:t>
            </w:r>
            <w:r w:rsidR="0E8DDB32" w:rsidRPr="28AC5D6C">
              <w:rPr>
                <w:rFonts w:eastAsiaTheme="minorEastAsia"/>
                <w:b/>
                <w:bCs/>
                <w:lang w:eastAsia="es-CO"/>
              </w:rPr>
              <w:t>°</w:t>
            </w:r>
          </w:p>
        </w:tc>
        <w:tc>
          <w:tcPr>
            <w:tcW w:w="35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00721870" w14:textId="77777777" w:rsidR="00773A20" w:rsidRPr="005160C5" w:rsidRDefault="00773A20" w:rsidP="28AC5D6C">
            <w:pPr>
              <w:jc w:val="center"/>
              <w:rPr>
                <w:rFonts w:eastAsiaTheme="minorEastAsia"/>
                <w:b/>
                <w:bCs/>
                <w:lang w:eastAsia="es-CO"/>
              </w:rPr>
            </w:pPr>
            <w:r w:rsidRPr="005160C5">
              <w:rPr>
                <w:rFonts w:eastAsiaTheme="minorEastAsia"/>
                <w:b/>
                <w:bCs/>
                <w:lang w:eastAsia="es-CO"/>
              </w:rPr>
              <w:t xml:space="preserve">Tema </w:t>
            </w:r>
          </w:p>
        </w:tc>
        <w:tc>
          <w:tcPr>
            <w:tcW w:w="1504"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34202494" w14:textId="4A62DFC9" w:rsidR="00773A20" w:rsidRPr="005160C5" w:rsidRDefault="00773A20" w:rsidP="28AC5D6C">
            <w:pPr>
              <w:jc w:val="center"/>
              <w:rPr>
                <w:rFonts w:eastAsiaTheme="minorEastAsia"/>
                <w:b/>
                <w:bCs/>
                <w:lang w:eastAsia="es-CO"/>
              </w:rPr>
            </w:pPr>
            <w:r w:rsidRPr="005160C5">
              <w:rPr>
                <w:rFonts w:eastAsiaTheme="minorEastAsia"/>
                <w:b/>
                <w:bCs/>
                <w:lang w:eastAsia="es-CO"/>
              </w:rPr>
              <w:t>N</w:t>
            </w:r>
            <w:r w:rsidR="00841FF4" w:rsidRPr="28AC5D6C">
              <w:rPr>
                <w:rFonts w:eastAsiaTheme="minorEastAsia"/>
                <w:b/>
                <w:bCs/>
                <w:lang w:eastAsia="es-CO"/>
              </w:rPr>
              <w:t>°</w:t>
            </w:r>
            <w:r w:rsidRPr="005160C5">
              <w:rPr>
                <w:rFonts w:eastAsiaTheme="minorEastAsia"/>
                <w:b/>
                <w:bCs/>
                <w:lang w:eastAsia="es-CO"/>
              </w:rPr>
              <w:t xml:space="preserve"> Servidores </w:t>
            </w:r>
          </w:p>
        </w:tc>
      </w:tr>
      <w:tr w:rsidR="00773A20" w:rsidRPr="00514DC1" w14:paraId="0256076C" w14:textId="77777777" w:rsidTr="28AC5D6C">
        <w:trPr>
          <w:trHeight w:val="300"/>
          <w:jc w:val="center"/>
        </w:trPr>
        <w:tc>
          <w:tcPr>
            <w:tcW w:w="4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DC08618" w14:textId="77777777" w:rsidR="00773A20" w:rsidRPr="005160C5" w:rsidRDefault="00773A20" w:rsidP="28AC5D6C">
            <w:pPr>
              <w:jc w:val="center"/>
              <w:rPr>
                <w:rFonts w:eastAsiaTheme="minorEastAsia"/>
                <w:lang w:eastAsia="es-CO"/>
              </w:rPr>
            </w:pPr>
            <w:r w:rsidRPr="005160C5">
              <w:rPr>
                <w:rFonts w:eastAsiaTheme="minorEastAsia"/>
                <w:lang w:eastAsia="es-CO"/>
              </w:rPr>
              <w:t>1</w:t>
            </w:r>
          </w:p>
        </w:tc>
        <w:tc>
          <w:tcPr>
            <w:tcW w:w="3560" w:type="dxa"/>
            <w:tcBorders>
              <w:top w:val="nil"/>
              <w:left w:val="nil"/>
              <w:bottom w:val="single" w:sz="4" w:space="0" w:color="auto"/>
              <w:right w:val="single" w:sz="4" w:space="0" w:color="auto"/>
            </w:tcBorders>
            <w:shd w:val="clear" w:color="auto" w:fill="FFFFFF" w:themeFill="background1"/>
            <w:vAlign w:val="center"/>
            <w:hideMark/>
          </w:tcPr>
          <w:p w14:paraId="4DE5226E" w14:textId="77777777" w:rsidR="00773A20" w:rsidRPr="005160C5" w:rsidRDefault="00773A20" w:rsidP="28AC5D6C">
            <w:pPr>
              <w:jc w:val="both"/>
              <w:rPr>
                <w:rFonts w:eastAsiaTheme="minorEastAsia"/>
                <w:lang w:eastAsia="es-CO"/>
              </w:rPr>
            </w:pPr>
            <w:r w:rsidRPr="005160C5">
              <w:rPr>
                <w:rFonts w:eastAsiaTheme="minorEastAsia"/>
                <w:lang w:eastAsia="es-CO"/>
              </w:rPr>
              <w:t>Liderazgo de grupos de trabajo</w:t>
            </w:r>
          </w:p>
        </w:tc>
        <w:tc>
          <w:tcPr>
            <w:tcW w:w="1504" w:type="dxa"/>
            <w:tcBorders>
              <w:top w:val="nil"/>
              <w:left w:val="nil"/>
              <w:bottom w:val="single" w:sz="4" w:space="0" w:color="auto"/>
              <w:right w:val="single" w:sz="4" w:space="0" w:color="auto"/>
            </w:tcBorders>
            <w:shd w:val="clear" w:color="auto" w:fill="FFFFFF" w:themeFill="background1"/>
            <w:vAlign w:val="center"/>
            <w:hideMark/>
          </w:tcPr>
          <w:p w14:paraId="6A66BC63" w14:textId="77777777" w:rsidR="00773A20" w:rsidRPr="005160C5" w:rsidRDefault="00773A20" w:rsidP="28AC5D6C">
            <w:pPr>
              <w:jc w:val="center"/>
              <w:rPr>
                <w:rFonts w:eastAsiaTheme="minorEastAsia"/>
                <w:lang w:eastAsia="es-CO"/>
              </w:rPr>
            </w:pPr>
            <w:r w:rsidRPr="005160C5">
              <w:rPr>
                <w:rFonts w:eastAsiaTheme="minorEastAsia"/>
                <w:lang w:eastAsia="es-CO"/>
              </w:rPr>
              <w:t>140</w:t>
            </w:r>
          </w:p>
        </w:tc>
      </w:tr>
      <w:tr w:rsidR="00773A20" w:rsidRPr="00514DC1" w14:paraId="586BA25E" w14:textId="77777777" w:rsidTr="28AC5D6C">
        <w:trPr>
          <w:trHeight w:val="300"/>
          <w:jc w:val="center"/>
        </w:trPr>
        <w:tc>
          <w:tcPr>
            <w:tcW w:w="4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9676B77" w14:textId="77777777" w:rsidR="00773A20" w:rsidRPr="005160C5" w:rsidRDefault="00773A20" w:rsidP="28AC5D6C">
            <w:pPr>
              <w:jc w:val="center"/>
              <w:rPr>
                <w:rFonts w:eastAsiaTheme="minorEastAsia"/>
                <w:lang w:eastAsia="es-CO"/>
              </w:rPr>
            </w:pPr>
            <w:r w:rsidRPr="005160C5">
              <w:rPr>
                <w:rFonts w:eastAsiaTheme="minorEastAsia"/>
                <w:lang w:eastAsia="es-CO"/>
              </w:rPr>
              <w:t>2</w:t>
            </w:r>
          </w:p>
        </w:tc>
        <w:tc>
          <w:tcPr>
            <w:tcW w:w="3560" w:type="dxa"/>
            <w:tcBorders>
              <w:top w:val="nil"/>
              <w:left w:val="nil"/>
              <w:bottom w:val="single" w:sz="4" w:space="0" w:color="auto"/>
              <w:right w:val="single" w:sz="4" w:space="0" w:color="auto"/>
            </w:tcBorders>
            <w:shd w:val="clear" w:color="auto" w:fill="FFFFFF" w:themeFill="background1"/>
            <w:vAlign w:val="center"/>
            <w:hideMark/>
          </w:tcPr>
          <w:p w14:paraId="4F9274AC" w14:textId="77777777" w:rsidR="00773A20" w:rsidRPr="005160C5" w:rsidRDefault="00773A20" w:rsidP="28AC5D6C">
            <w:pPr>
              <w:jc w:val="both"/>
              <w:rPr>
                <w:rFonts w:eastAsiaTheme="minorEastAsia"/>
                <w:lang w:eastAsia="es-CO"/>
              </w:rPr>
            </w:pPr>
            <w:r w:rsidRPr="005160C5">
              <w:rPr>
                <w:rFonts w:eastAsiaTheme="minorEastAsia"/>
                <w:lang w:eastAsia="es-CO"/>
              </w:rPr>
              <w:t xml:space="preserve">Herramientas útiles para mejorar la vida laboral </w:t>
            </w:r>
          </w:p>
        </w:tc>
        <w:tc>
          <w:tcPr>
            <w:tcW w:w="1504" w:type="dxa"/>
            <w:tcBorders>
              <w:top w:val="nil"/>
              <w:left w:val="nil"/>
              <w:bottom w:val="single" w:sz="4" w:space="0" w:color="auto"/>
              <w:right w:val="single" w:sz="4" w:space="0" w:color="auto"/>
            </w:tcBorders>
            <w:shd w:val="clear" w:color="auto" w:fill="FFFFFF" w:themeFill="background1"/>
            <w:vAlign w:val="center"/>
            <w:hideMark/>
          </w:tcPr>
          <w:p w14:paraId="4092BD0E" w14:textId="77777777" w:rsidR="00773A20" w:rsidRPr="005160C5" w:rsidRDefault="00773A20" w:rsidP="28AC5D6C">
            <w:pPr>
              <w:jc w:val="center"/>
              <w:rPr>
                <w:rFonts w:eastAsiaTheme="minorEastAsia"/>
                <w:lang w:eastAsia="es-CO"/>
              </w:rPr>
            </w:pPr>
            <w:r w:rsidRPr="005160C5">
              <w:rPr>
                <w:rFonts w:eastAsiaTheme="minorEastAsia"/>
                <w:lang w:eastAsia="es-CO"/>
              </w:rPr>
              <w:t>107</w:t>
            </w:r>
          </w:p>
        </w:tc>
      </w:tr>
      <w:tr w:rsidR="00773A20" w:rsidRPr="00514DC1" w14:paraId="02134FED" w14:textId="77777777" w:rsidTr="28AC5D6C">
        <w:trPr>
          <w:trHeight w:val="300"/>
          <w:jc w:val="center"/>
        </w:trPr>
        <w:tc>
          <w:tcPr>
            <w:tcW w:w="4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440D9A6" w14:textId="77777777" w:rsidR="00773A20" w:rsidRPr="005160C5" w:rsidRDefault="00773A20" w:rsidP="28AC5D6C">
            <w:pPr>
              <w:jc w:val="center"/>
              <w:rPr>
                <w:rFonts w:eastAsiaTheme="minorEastAsia"/>
                <w:lang w:eastAsia="es-CO"/>
              </w:rPr>
            </w:pPr>
            <w:r w:rsidRPr="005160C5">
              <w:rPr>
                <w:rFonts w:eastAsiaTheme="minorEastAsia"/>
                <w:lang w:eastAsia="es-CO"/>
              </w:rPr>
              <w:t>3</w:t>
            </w:r>
          </w:p>
        </w:tc>
        <w:tc>
          <w:tcPr>
            <w:tcW w:w="3560" w:type="dxa"/>
            <w:tcBorders>
              <w:top w:val="nil"/>
              <w:left w:val="nil"/>
              <w:bottom w:val="single" w:sz="4" w:space="0" w:color="auto"/>
              <w:right w:val="single" w:sz="4" w:space="0" w:color="auto"/>
            </w:tcBorders>
            <w:shd w:val="clear" w:color="auto" w:fill="FFFFFF" w:themeFill="background1"/>
            <w:vAlign w:val="center"/>
            <w:hideMark/>
          </w:tcPr>
          <w:p w14:paraId="36EA858E" w14:textId="77777777" w:rsidR="00773A20" w:rsidRPr="005160C5" w:rsidRDefault="00773A20" w:rsidP="28AC5D6C">
            <w:pPr>
              <w:jc w:val="both"/>
              <w:rPr>
                <w:rFonts w:eastAsiaTheme="minorEastAsia"/>
                <w:lang w:eastAsia="es-CO"/>
              </w:rPr>
            </w:pPr>
            <w:r w:rsidRPr="005160C5">
              <w:rPr>
                <w:rFonts w:eastAsiaTheme="minorEastAsia"/>
                <w:lang w:eastAsia="es-CO"/>
              </w:rPr>
              <w:t>Gestión del Cambio</w:t>
            </w:r>
          </w:p>
        </w:tc>
        <w:tc>
          <w:tcPr>
            <w:tcW w:w="1504" w:type="dxa"/>
            <w:tcBorders>
              <w:top w:val="nil"/>
              <w:left w:val="nil"/>
              <w:bottom w:val="single" w:sz="4" w:space="0" w:color="auto"/>
              <w:right w:val="single" w:sz="4" w:space="0" w:color="auto"/>
            </w:tcBorders>
            <w:shd w:val="clear" w:color="auto" w:fill="FFFFFF" w:themeFill="background1"/>
            <w:vAlign w:val="center"/>
            <w:hideMark/>
          </w:tcPr>
          <w:p w14:paraId="5E1260AA" w14:textId="77777777" w:rsidR="00773A20" w:rsidRPr="005160C5" w:rsidRDefault="00773A20" w:rsidP="28AC5D6C">
            <w:pPr>
              <w:jc w:val="center"/>
              <w:rPr>
                <w:rFonts w:eastAsiaTheme="minorEastAsia"/>
                <w:lang w:eastAsia="es-CO"/>
              </w:rPr>
            </w:pPr>
            <w:r w:rsidRPr="005160C5">
              <w:rPr>
                <w:rFonts w:eastAsiaTheme="minorEastAsia"/>
                <w:lang w:eastAsia="es-CO"/>
              </w:rPr>
              <w:t>97</w:t>
            </w:r>
          </w:p>
        </w:tc>
      </w:tr>
      <w:tr w:rsidR="00773A20" w:rsidRPr="00514DC1" w14:paraId="70547775" w14:textId="77777777" w:rsidTr="28AC5D6C">
        <w:trPr>
          <w:trHeight w:val="300"/>
          <w:jc w:val="center"/>
        </w:trPr>
        <w:tc>
          <w:tcPr>
            <w:tcW w:w="4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9EDD55F" w14:textId="77777777" w:rsidR="00773A20" w:rsidRPr="005160C5" w:rsidRDefault="00773A20" w:rsidP="28AC5D6C">
            <w:pPr>
              <w:jc w:val="center"/>
              <w:rPr>
                <w:rFonts w:eastAsiaTheme="minorEastAsia"/>
                <w:lang w:eastAsia="es-CO"/>
              </w:rPr>
            </w:pPr>
            <w:r w:rsidRPr="005160C5">
              <w:rPr>
                <w:rFonts w:eastAsiaTheme="minorEastAsia"/>
                <w:lang w:eastAsia="es-CO"/>
              </w:rPr>
              <w:t>4</w:t>
            </w:r>
          </w:p>
        </w:tc>
        <w:tc>
          <w:tcPr>
            <w:tcW w:w="3560" w:type="dxa"/>
            <w:tcBorders>
              <w:top w:val="nil"/>
              <w:left w:val="nil"/>
              <w:bottom w:val="single" w:sz="4" w:space="0" w:color="auto"/>
              <w:right w:val="single" w:sz="4" w:space="0" w:color="auto"/>
            </w:tcBorders>
            <w:shd w:val="clear" w:color="auto" w:fill="FFFFFF" w:themeFill="background1"/>
            <w:vAlign w:val="center"/>
            <w:hideMark/>
          </w:tcPr>
          <w:p w14:paraId="741F5FAC" w14:textId="77777777" w:rsidR="00773A20" w:rsidRPr="005160C5" w:rsidRDefault="00773A20" w:rsidP="28AC5D6C">
            <w:pPr>
              <w:jc w:val="both"/>
              <w:rPr>
                <w:rFonts w:eastAsiaTheme="minorEastAsia"/>
                <w:lang w:eastAsia="es-CO"/>
              </w:rPr>
            </w:pPr>
            <w:r w:rsidRPr="005160C5">
              <w:rPr>
                <w:rFonts w:eastAsiaTheme="minorEastAsia"/>
                <w:lang w:eastAsia="es-CO"/>
              </w:rPr>
              <w:t>Mindfulness - Gestión del Estrés y la ansiedad</w:t>
            </w:r>
          </w:p>
        </w:tc>
        <w:tc>
          <w:tcPr>
            <w:tcW w:w="1504" w:type="dxa"/>
            <w:tcBorders>
              <w:top w:val="nil"/>
              <w:left w:val="nil"/>
              <w:bottom w:val="single" w:sz="4" w:space="0" w:color="auto"/>
              <w:right w:val="single" w:sz="4" w:space="0" w:color="auto"/>
            </w:tcBorders>
            <w:shd w:val="clear" w:color="auto" w:fill="FFFFFF" w:themeFill="background1"/>
            <w:vAlign w:val="center"/>
            <w:hideMark/>
          </w:tcPr>
          <w:p w14:paraId="72A6493C" w14:textId="77777777" w:rsidR="00773A20" w:rsidRPr="005160C5" w:rsidRDefault="00773A20" w:rsidP="28AC5D6C">
            <w:pPr>
              <w:jc w:val="center"/>
              <w:rPr>
                <w:rFonts w:eastAsiaTheme="minorEastAsia"/>
                <w:lang w:eastAsia="es-CO"/>
              </w:rPr>
            </w:pPr>
            <w:r w:rsidRPr="005160C5">
              <w:rPr>
                <w:rFonts w:eastAsiaTheme="minorEastAsia"/>
                <w:lang w:eastAsia="es-CO"/>
              </w:rPr>
              <w:t>80</w:t>
            </w:r>
          </w:p>
        </w:tc>
      </w:tr>
      <w:tr w:rsidR="00773A20" w:rsidRPr="00514DC1" w14:paraId="2ADC4CD7" w14:textId="77777777" w:rsidTr="28AC5D6C">
        <w:trPr>
          <w:trHeight w:val="300"/>
          <w:jc w:val="center"/>
        </w:trPr>
        <w:tc>
          <w:tcPr>
            <w:tcW w:w="4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377BCA9" w14:textId="77777777" w:rsidR="00773A20" w:rsidRPr="005160C5" w:rsidRDefault="00773A20" w:rsidP="28AC5D6C">
            <w:pPr>
              <w:jc w:val="center"/>
              <w:rPr>
                <w:rFonts w:eastAsiaTheme="minorEastAsia"/>
                <w:lang w:eastAsia="es-CO"/>
              </w:rPr>
            </w:pPr>
            <w:r w:rsidRPr="005160C5">
              <w:rPr>
                <w:rFonts w:eastAsiaTheme="minorEastAsia"/>
                <w:lang w:eastAsia="es-CO"/>
              </w:rPr>
              <w:t>5</w:t>
            </w:r>
          </w:p>
        </w:tc>
        <w:tc>
          <w:tcPr>
            <w:tcW w:w="3560" w:type="dxa"/>
            <w:tcBorders>
              <w:top w:val="nil"/>
              <w:left w:val="nil"/>
              <w:bottom w:val="single" w:sz="4" w:space="0" w:color="auto"/>
              <w:right w:val="single" w:sz="4" w:space="0" w:color="auto"/>
            </w:tcBorders>
            <w:shd w:val="clear" w:color="auto" w:fill="FFFFFF" w:themeFill="background1"/>
            <w:vAlign w:val="center"/>
            <w:hideMark/>
          </w:tcPr>
          <w:p w14:paraId="538D94A8" w14:textId="77777777" w:rsidR="00773A20" w:rsidRPr="005160C5" w:rsidRDefault="00773A20" w:rsidP="28AC5D6C">
            <w:pPr>
              <w:jc w:val="both"/>
              <w:rPr>
                <w:rFonts w:eastAsiaTheme="minorEastAsia"/>
                <w:lang w:eastAsia="es-CO"/>
              </w:rPr>
            </w:pPr>
            <w:r w:rsidRPr="005160C5">
              <w:rPr>
                <w:rFonts w:eastAsiaTheme="minorEastAsia"/>
                <w:lang w:eastAsia="es-CO"/>
              </w:rPr>
              <w:t>Orientación al usuario y al ciudadano</w:t>
            </w:r>
          </w:p>
        </w:tc>
        <w:tc>
          <w:tcPr>
            <w:tcW w:w="1504" w:type="dxa"/>
            <w:tcBorders>
              <w:top w:val="nil"/>
              <w:left w:val="nil"/>
              <w:bottom w:val="single" w:sz="4" w:space="0" w:color="auto"/>
              <w:right w:val="single" w:sz="4" w:space="0" w:color="auto"/>
            </w:tcBorders>
            <w:shd w:val="clear" w:color="auto" w:fill="FFFFFF" w:themeFill="background1"/>
            <w:vAlign w:val="center"/>
            <w:hideMark/>
          </w:tcPr>
          <w:p w14:paraId="798CD535" w14:textId="77777777" w:rsidR="00773A20" w:rsidRPr="005160C5" w:rsidRDefault="00773A20" w:rsidP="28AC5D6C">
            <w:pPr>
              <w:jc w:val="center"/>
              <w:rPr>
                <w:rFonts w:eastAsiaTheme="minorEastAsia"/>
                <w:lang w:eastAsia="es-CO"/>
              </w:rPr>
            </w:pPr>
            <w:r w:rsidRPr="005160C5">
              <w:rPr>
                <w:rFonts w:eastAsiaTheme="minorEastAsia"/>
                <w:lang w:eastAsia="es-CO"/>
              </w:rPr>
              <w:t>72</w:t>
            </w:r>
          </w:p>
        </w:tc>
      </w:tr>
      <w:tr w:rsidR="00773A20" w:rsidRPr="00514DC1" w14:paraId="53619A8B" w14:textId="77777777" w:rsidTr="28AC5D6C">
        <w:trPr>
          <w:trHeight w:val="300"/>
          <w:jc w:val="center"/>
        </w:trPr>
        <w:tc>
          <w:tcPr>
            <w:tcW w:w="4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07C8DE0" w14:textId="77777777" w:rsidR="00773A20" w:rsidRPr="005160C5" w:rsidRDefault="00773A20" w:rsidP="28AC5D6C">
            <w:pPr>
              <w:jc w:val="center"/>
              <w:rPr>
                <w:rFonts w:eastAsiaTheme="minorEastAsia"/>
                <w:lang w:eastAsia="es-CO"/>
              </w:rPr>
            </w:pPr>
            <w:r w:rsidRPr="005160C5">
              <w:rPr>
                <w:rFonts w:eastAsiaTheme="minorEastAsia"/>
                <w:lang w:eastAsia="es-CO"/>
              </w:rPr>
              <w:t>6</w:t>
            </w:r>
          </w:p>
        </w:tc>
        <w:tc>
          <w:tcPr>
            <w:tcW w:w="3560" w:type="dxa"/>
            <w:tcBorders>
              <w:top w:val="nil"/>
              <w:left w:val="nil"/>
              <w:bottom w:val="single" w:sz="4" w:space="0" w:color="auto"/>
              <w:right w:val="single" w:sz="4" w:space="0" w:color="auto"/>
            </w:tcBorders>
            <w:shd w:val="clear" w:color="auto" w:fill="FFFFFF" w:themeFill="background1"/>
            <w:vAlign w:val="center"/>
            <w:hideMark/>
          </w:tcPr>
          <w:p w14:paraId="255BA5F0" w14:textId="77777777" w:rsidR="00773A20" w:rsidRPr="005160C5" w:rsidRDefault="00773A20" w:rsidP="28AC5D6C">
            <w:pPr>
              <w:jc w:val="both"/>
              <w:rPr>
                <w:rFonts w:eastAsiaTheme="minorEastAsia"/>
                <w:lang w:eastAsia="es-CO"/>
              </w:rPr>
            </w:pPr>
            <w:r w:rsidRPr="005160C5">
              <w:rPr>
                <w:rFonts w:eastAsiaTheme="minorEastAsia"/>
                <w:lang w:eastAsia="es-CO"/>
              </w:rPr>
              <w:t>Negociación</w:t>
            </w:r>
          </w:p>
        </w:tc>
        <w:tc>
          <w:tcPr>
            <w:tcW w:w="1504" w:type="dxa"/>
            <w:tcBorders>
              <w:top w:val="nil"/>
              <w:left w:val="nil"/>
              <w:bottom w:val="single" w:sz="4" w:space="0" w:color="auto"/>
              <w:right w:val="single" w:sz="4" w:space="0" w:color="auto"/>
            </w:tcBorders>
            <w:shd w:val="clear" w:color="auto" w:fill="FFFFFF" w:themeFill="background1"/>
            <w:vAlign w:val="center"/>
            <w:hideMark/>
          </w:tcPr>
          <w:p w14:paraId="47F9C0AD" w14:textId="77777777" w:rsidR="00773A20" w:rsidRPr="005160C5" w:rsidRDefault="00773A20" w:rsidP="28AC5D6C">
            <w:pPr>
              <w:jc w:val="center"/>
              <w:rPr>
                <w:rFonts w:eastAsiaTheme="minorEastAsia"/>
                <w:lang w:eastAsia="es-CO"/>
              </w:rPr>
            </w:pPr>
            <w:r w:rsidRPr="005160C5">
              <w:rPr>
                <w:rFonts w:eastAsiaTheme="minorEastAsia"/>
                <w:lang w:eastAsia="es-CO"/>
              </w:rPr>
              <w:t>67</w:t>
            </w:r>
          </w:p>
        </w:tc>
      </w:tr>
      <w:tr w:rsidR="00773A20" w:rsidRPr="00514DC1" w14:paraId="7AA3052A" w14:textId="77777777" w:rsidTr="28AC5D6C">
        <w:trPr>
          <w:trHeight w:val="300"/>
          <w:jc w:val="center"/>
        </w:trPr>
        <w:tc>
          <w:tcPr>
            <w:tcW w:w="4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2729D56" w14:textId="77777777" w:rsidR="00773A20" w:rsidRPr="005160C5" w:rsidRDefault="00773A20" w:rsidP="28AC5D6C">
            <w:pPr>
              <w:jc w:val="center"/>
              <w:rPr>
                <w:rFonts w:eastAsiaTheme="minorEastAsia"/>
                <w:lang w:eastAsia="es-CO"/>
              </w:rPr>
            </w:pPr>
            <w:r w:rsidRPr="005160C5">
              <w:rPr>
                <w:rFonts w:eastAsiaTheme="minorEastAsia"/>
                <w:lang w:eastAsia="es-CO"/>
              </w:rPr>
              <w:t>7</w:t>
            </w:r>
          </w:p>
        </w:tc>
        <w:tc>
          <w:tcPr>
            <w:tcW w:w="3560" w:type="dxa"/>
            <w:tcBorders>
              <w:top w:val="nil"/>
              <w:left w:val="nil"/>
              <w:bottom w:val="single" w:sz="4" w:space="0" w:color="auto"/>
              <w:right w:val="single" w:sz="4" w:space="0" w:color="auto"/>
            </w:tcBorders>
            <w:shd w:val="clear" w:color="auto" w:fill="FFFFFF" w:themeFill="background1"/>
            <w:vAlign w:val="center"/>
            <w:hideMark/>
          </w:tcPr>
          <w:p w14:paraId="620ADA16" w14:textId="77777777" w:rsidR="00773A20" w:rsidRPr="005160C5" w:rsidRDefault="00773A20" w:rsidP="28AC5D6C">
            <w:pPr>
              <w:jc w:val="both"/>
              <w:rPr>
                <w:rFonts w:eastAsiaTheme="minorEastAsia"/>
                <w:lang w:eastAsia="es-CO"/>
              </w:rPr>
            </w:pPr>
            <w:r w:rsidRPr="005160C5">
              <w:rPr>
                <w:rFonts w:eastAsiaTheme="minorEastAsia"/>
                <w:lang w:eastAsia="es-CO"/>
              </w:rPr>
              <w:t xml:space="preserve">Integridad y Ética </w:t>
            </w:r>
          </w:p>
        </w:tc>
        <w:tc>
          <w:tcPr>
            <w:tcW w:w="1504" w:type="dxa"/>
            <w:tcBorders>
              <w:top w:val="nil"/>
              <w:left w:val="nil"/>
              <w:bottom w:val="single" w:sz="4" w:space="0" w:color="auto"/>
              <w:right w:val="single" w:sz="4" w:space="0" w:color="auto"/>
            </w:tcBorders>
            <w:shd w:val="clear" w:color="auto" w:fill="FFFFFF" w:themeFill="background1"/>
            <w:vAlign w:val="center"/>
            <w:hideMark/>
          </w:tcPr>
          <w:p w14:paraId="555D62C5" w14:textId="77777777" w:rsidR="00773A20" w:rsidRPr="005160C5" w:rsidRDefault="00773A20" w:rsidP="28AC5D6C">
            <w:pPr>
              <w:jc w:val="center"/>
              <w:rPr>
                <w:rFonts w:eastAsiaTheme="minorEastAsia"/>
                <w:lang w:eastAsia="es-CO"/>
              </w:rPr>
            </w:pPr>
            <w:r w:rsidRPr="005160C5">
              <w:rPr>
                <w:rFonts w:eastAsiaTheme="minorEastAsia"/>
                <w:lang w:eastAsia="es-CO"/>
              </w:rPr>
              <w:t>51</w:t>
            </w:r>
          </w:p>
        </w:tc>
      </w:tr>
    </w:tbl>
    <w:p w14:paraId="5B0A2826" w14:textId="77777777" w:rsidR="00773A20" w:rsidRPr="00BE3CAF" w:rsidRDefault="00773A20" w:rsidP="00773A20">
      <w:pPr>
        <w:jc w:val="both"/>
        <w:rPr>
          <w:rFonts w:cstheme="minorHAnsi"/>
        </w:rPr>
      </w:pPr>
      <w:r>
        <w:rPr>
          <w:sz w:val="16"/>
          <w:szCs w:val="16"/>
        </w:rPr>
        <w:t xml:space="preserve">                                             </w:t>
      </w:r>
      <w:r w:rsidRPr="00100D6A">
        <w:rPr>
          <w:sz w:val="16"/>
          <w:szCs w:val="16"/>
        </w:rPr>
        <w:t xml:space="preserve">Fuente: Diagnostico Plan Institucional de Capacitación PIC </w:t>
      </w:r>
      <w:r>
        <w:rPr>
          <w:sz w:val="16"/>
          <w:szCs w:val="16"/>
        </w:rPr>
        <w:t>2020</w:t>
      </w:r>
      <w:r w:rsidRPr="00100D6A">
        <w:rPr>
          <w:sz w:val="16"/>
          <w:szCs w:val="16"/>
        </w:rPr>
        <w:t>- Subgerencia de Recursos Humanos</w:t>
      </w:r>
    </w:p>
    <w:p w14:paraId="1FA3D6F0" w14:textId="070C9DC9" w:rsidR="00773A20" w:rsidRPr="00A80082" w:rsidRDefault="00773A20" w:rsidP="00773A20">
      <w:pPr>
        <w:jc w:val="both"/>
      </w:pPr>
      <w:r w:rsidRPr="00A80082">
        <w:t xml:space="preserve">La actividad </w:t>
      </w:r>
      <w:r>
        <w:t>de gestión del cambio</w:t>
      </w:r>
      <w:r w:rsidRPr="00A80082">
        <w:t xml:space="preserve"> se realiza </w:t>
      </w:r>
      <w:r>
        <w:t>por medio de:</w:t>
      </w:r>
      <w:r w:rsidRPr="00A80082">
        <w:t xml:space="preserve"> seminarios, cursos y</w:t>
      </w:r>
      <w:r>
        <w:t>/o</w:t>
      </w:r>
      <w:r w:rsidRPr="00A80082">
        <w:t xml:space="preserve"> talleres </w:t>
      </w:r>
      <w:r w:rsidRPr="008961C3">
        <w:t xml:space="preserve">dependiendo del enfoque que la Dirección de la Entidad </w:t>
      </w:r>
      <w:r>
        <w:t xml:space="preserve">se tiene proyectado de 8 a 15 secciones </w:t>
      </w:r>
      <w:r w:rsidRPr="008961C3">
        <w:t>una vez alineado con el Plan Estratégico Distrital.</w:t>
      </w:r>
      <w:r>
        <w:t xml:space="preserve"> Actualmente, las actividades de gestión de cambio no contemplan temas relacionados con TI, sin embargo, se p</w:t>
      </w:r>
      <w:r w:rsidRPr="00A80082">
        <w:t xml:space="preserve">ueden </w:t>
      </w:r>
      <w:r>
        <w:t xml:space="preserve">solicitar. </w:t>
      </w:r>
      <w:r w:rsidR="00A3338B">
        <w:t>La forma de realización de estas actividades se lleva a cabo</w:t>
      </w:r>
      <w:r>
        <w:t xml:space="preserve"> por medios</w:t>
      </w:r>
      <w:r w:rsidRPr="00A80082">
        <w:t xml:space="preserve"> virtuales o presenciales</w:t>
      </w:r>
      <w:r>
        <w:t>.</w:t>
      </w:r>
    </w:p>
    <w:p w14:paraId="0F6DC1E2" w14:textId="77777777" w:rsidR="00E815CF" w:rsidRPr="00E815CF" w:rsidRDefault="00E815CF" w:rsidP="00E815CF">
      <w:pPr>
        <w:pStyle w:val="Prrafodelista"/>
        <w:ind w:left="360"/>
        <w:jc w:val="both"/>
        <w:rPr>
          <w:rFonts w:cstheme="minorHAnsi"/>
        </w:rPr>
      </w:pPr>
    </w:p>
    <w:p w14:paraId="318F11A2" w14:textId="08C363EA" w:rsidR="00E815CF" w:rsidRPr="001F3B85" w:rsidRDefault="00495BC0" w:rsidP="003D3816">
      <w:pPr>
        <w:pStyle w:val="Ttulo1"/>
        <w:rPr>
          <w:b/>
          <w:bCs/>
          <w:color w:val="auto"/>
        </w:rPr>
      </w:pPr>
      <w:bookmarkStart w:id="177" w:name="_Toc38632753"/>
      <w:bookmarkStart w:id="178" w:name="_Toc60058757"/>
      <w:r>
        <w:rPr>
          <w:b/>
          <w:bCs/>
          <w:color w:val="auto"/>
        </w:rPr>
        <w:t>SITUACIÓN OBJETIVO</w:t>
      </w:r>
      <w:r w:rsidR="00E815CF" w:rsidRPr="001F3B85">
        <w:rPr>
          <w:b/>
          <w:bCs/>
          <w:color w:val="auto"/>
        </w:rPr>
        <w:t xml:space="preserve"> (TO BE)</w:t>
      </w:r>
      <w:bookmarkEnd w:id="177"/>
      <w:bookmarkEnd w:id="178"/>
    </w:p>
    <w:p w14:paraId="67D11DBE" w14:textId="4CBDD5A7" w:rsidR="003D3816" w:rsidRDefault="003D3816" w:rsidP="00E815CF">
      <w:pPr>
        <w:pStyle w:val="Prrafodelista"/>
        <w:ind w:left="360"/>
        <w:jc w:val="both"/>
        <w:rPr>
          <w:rFonts w:cstheme="minorHAnsi"/>
        </w:rPr>
      </w:pPr>
    </w:p>
    <w:p w14:paraId="7E107B55" w14:textId="688EC64F" w:rsidR="00F30DA9" w:rsidRDefault="00294F10" w:rsidP="00A322B3">
      <w:pPr>
        <w:jc w:val="both"/>
        <w:rPr>
          <w:rFonts w:cstheme="minorHAnsi"/>
        </w:rPr>
      </w:pPr>
      <w:bookmarkStart w:id="179" w:name="_Toc38632754"/>
      <w:r>
        <w:rPr>
          <w:rFonts w:cstheme="minorHAnsi"/>
        </w:rPr>
        <w:t>A continuación, se</w:t>
      </w:r>
      <w:r w:rsidR="00A322B3" w:rsidRPr="00A322B3">
        <w:rPr>
          <w:rFonts w:cstheme="minorHAnsi"/>
        </w:rPr>
        <w:t xml:space="preserve"> describe el deber ser o la situación deseada en materia de gestión de TI</w:t>
      </w:r>
      <w:r>
        <w:rPr>
          <w:rFonts w:cstheme="minorHAnsi"/>
        </w:rPr>
        <w:t xml:space="preserve"> de la Unidad Administrativa Especial de Catastro Distrita</w:t>
      </w:r>
      <w:r w:rsidR="004424C1">
        <w:rPr>
          <w:rFonts w:cstheme="minorHAnsi"/>
        </w:rPr>
        <w:t>l</w:t>
      </w:r>
      <w:r w:rsidR="00A322B3" w:rsidRPr="00A322B3">
        <w:rPr>
          <w:rFonts w:cstheme="minorHAnsi"/>
        </w:rPr>
        <w:t xml:space="preserve">, </w:t>
      </w:r>
      <w:r w:rsidR="004424C1">
        <w:rPr>
          <w:rFonts w:cstheme="minorHAnsi"/>
        </w:rPr>
        <w:t xml:space="preserve">teniendo en cuenta </w:t>
      </w:r>
      <w:r w:rsidR="004424C1" w:rsidRPr="00D916F7">
        <w:rPr>
          <w:rFonts w:cstheme="minorHAnsi"/>
        </w:rPr>
        <w:t xml:space="preserve">el Modelo de Gestión </w:t>
      </w:r>
      <w:r w:rsidR="004424C1">
        <w:rPr>
          <w:rFonts w:cstheme="minorHAnsi"/>
        </w:rPr>
        <w:t>y Gobierno de</w:t>
      </w:r>
      <w:r w:rsidR="004424C1" w:rsidRPr="00D916F7">
        <w:rPr>
          <w:rFonts w:cstheme="minorHAnsi"/>
        </w:rPr>
        <w:t xml:space="preserve"> TI</w:t>
      </w:r>
      <w:r w:rsidR="00A322B3" w:rsidRPr="00A322B3">
        <w:rPr>
          <w:rFonts w:cstheme="minorHAnsi"/>
        </w:rPr>
        <w:t xml:space="preserve"> de cada uno de los dominios del Marco de Referencia de Arquitectura Empresarial</w:t>
      </w:r>
      <w:r w:rsidR="002152CD">
        <w:rPr>
          <w:rFonts w:cstheme="minorHAnsi"/>
        </w:rPr>
        <w:t xml:space="preserve"> de la Política de Gobierno Digital</w:t>
      </w:r>
      <w:r w:rsidR="00A86308">
        <w:rPr>
          <w:rFonts w:cstheme="minorHAnsi"/>
        </w:rPr>
        <w:t xml:space="preserve"> buscando avanzar a la transformación digital de la entidad</w:t>
      </w:r>
      <w:r w:rsidR="00BE1DF4">
        <w:rPr>
          <w:rFonts w:cstheme="minorHAnsi"/>
        </w:rPr>
        <w:t>.</w:t>
      </w:r>
      <w:r w:rsidR="00346457">
        <w:rPr>
          <w:rFonts w:cstheme="minorHAnsi"/>
        </w:rPr>
        <w:t xml:space="preserve"> </w:t>
      </w:r>
      <w:r w:rsidR="00F30DA9">
        <w:rPr>
          <w:rFonts w:cstheme="minorHAnsi"/>
        </w:rPr>
        <w:t xml:space="preserve"> </w:t>
      </w:r>
    </w:p>
    <w:p w14:paraId="392D1D69" w14:textId="485AC14E" w:rsidR="00A322B3" w:rsidRDefault="002B7A9A" w:rsidP="00A322B3">
      <w:pPr>
        <w:jc w:val="both"/>
        <w:rPr>
          <w:rFonts w:cstheme="minorHAnsi"/>
        </w:rPr>
      </w:pPr>
      <w:r>
        <w:rPr>
          <w:rFonts w:cstheme="minorHAnsi"/>
        </w:rPr>
        <w:lastRenderedPageBreak/>
        <w:t xml:space="preserve">Se </w:t>
      </w:r>
      <w:r w:rsidR="00F94FE3">
        <w:rPr>
          <w:rFonts w:cstheme="minorHAnsi"/>
        </w:rPr>
        <w:t xml:space="preserve">describen las mejoras </w:t>
      </w:r>
      <w:r w:rsidR="0026409F">
        <w:rPr>
          <w:rFonts w:cstheme="minorHAnsi"/>
        </w:rPr>
        <w:t xml:space="preserve">propuestas con el fin de </w:t>
      </w:r>
      <w:r w:rsidR="00D6372B">
        <w:rPr>
          <w:rFonts w:cstheme="minorHAnsi"/>
        </w:rPr>
        <w:t>lograr</w:t>
      </w:r>
      <w:r w:rsidR="00F94FE3">
        <w:rPr>
          <w:rFonts w:cstheme="minorHAnsi"/>
        </w:rPr>
        <w:t xml:space="preserve"> </w:t>
      </w:r>
      <w:r>
        <w:rPr>
          <w:rFonts w:cstheme="minorHAnsi"/>
        </w:rPr>
        <w:t>u</w:t>
      </w:r>
      <w:r w:rsidR="00A322B3" w:rsidRPr="00A322B3">
        <w:rPr>
          <w:rFonts w:cstheme="minorHAnsi"/>
        </w:rPr>
        <w:t xml:space="preserve">n modelo </w:t>
      </w:r>
      <w:r>
        <w:rPr>
          <w:rFonts w:cstheme="minorHAnsi"/>
        </w:rPr>
        <w:t xml:space="preserve">de gestión de TI </w:t>
      </w:r>
      <w:r w:rsidR="00D6372B">
        <w:rPr>
          <w:rFonts w:cstheme="minorHAnsi"/>
        </w:rPr>
        <w:t>más efectivo</w:t>
      </w:r>
      <w:r w:rsidR="004E2362">
        <w:rPr>
          <w:rFonts w:cstheme="minorHAnsi"/>
        </w:rPr>
        <w:t>,</w:t>
      </w:r>
      <w:r w:rsidR="00D6372B">
        <w:rPr>
          <w:rFonts w:cstheme="minorHAnsi"/>
        </w:rPr>
        <w:t xml:space="preserve"> </w:t>
      </w:r>
      <w:r w:rsidR="00336464">
        <w:rPr>
          <w:rFonts w:cstheme="minorHAnsi"/>
        </w:rPr>
        <w:t>controlado</w:t>
      </w:r>
      <w:r w:rsidR="00D6372B">
        <w:rPr>
          <w:rFonts w:cstheme="minorHAnsi"/>
        </w:rPr>
        <w:t xml:space="preserve"> </w:t>
      </w:r>
      <w:r w:rsidR="004E2362">
        <w:rPr>
          <w:rFonts w:cstheme="minorHAnsi"/>
        </w:rPr>
        <w:t xml:space="preserve">y </w:t>
      </w:r>
      <w:r w:rsidR="00A322B3" w:rsidRPr="00A322B3">
        <w:rPr>
          <w:rFonts w:cstheme="minorHAnsi"/>
        </w:rPr>
        <w:t xml:space="preserve">alineado </w:t>
      </w:r>
      <w:r w:rsidR="00C82589">
        <w:rPr>
          <w:rFonts w:cstheme="minorHAnsi"/>
        </w:rPr>
        <w:t>con las nuevas apuestas estratégicas de la institución</w:t>
      </w:r>
      <w:r w:rsidR="004E2362">
        <w:rPr>
          <w:rFonts w:cstheme="minorHAnsi"/>
        </w:rPr>
        <w:t>,</w:t>
      </w:r>
      <w:r w:rsidR="00C82589">
        <w:rPr>
          <w:rFonts w:cstheme="minorHAnsi"/>
        </w:rPr>
        <w:t xml:space="preserve"> del nuevo Plan Distrital de Desarrollo</w:t>
      </w:r>
      <w:r w:rsidR="00C82589" w:rsidRPr="00A322B3">
        <w:rPr>
          <w:rFonts w:cstheme="minorHAnsi"/>
        </w:rPr>
        <w:t xml:space="preserve"> </w:t>
      </w:r>
      <w:r w:rsidR="00A322B3" w:rsidRPr="00A322B3">
        <w:rPr>
          <w:rFonts w:cstheme="minorHAnsi"/>
        </w:rPr>
        <w:t>y de su entorno (sectorial o territorial)</w:t>
      </w:r>
      <w:r w:rsidR="000B191C">
        <w:rPr>
          <w:rFonts w:cstheme="minorHAnsi"/>
        </w:rPr>
        <w:t>,</w:t>
      </w:r>
      <w:r w:rsidR="00A322B3" w:rsidRPr="00A322B3">
        <w:rPr>
          <w:rFonts w:cstheme="minorHAnsi"/>
        </w:rPr>
        <w:t xml:space="preserve"> </w:t>
      </w:r>
      <w:r w:rsidR="000B191C">
        <w:rPr>
          <w:rFonts w:cstheme="minorHAnsi"/>
        </w:rPr>
        <w:t>con énfasis en</w:t>
      </w:r>
      <w:r w:rsidR="001D1FE7">
        <w:rPr>
          <w:rFonts w:cstheme="minorHAnsi"/>
        </w:rPr>
        <w:t xml:space="preserve"> lo relacionado con la puesta en operación de los servicios de Catastro Multipropósito </w:t>
      </w:r>
      <w:r w:rsidR="002B1326">
        <w:rPr>
          <w:rFonts w:cstheme="minorHAnsi"/>
        </w:rPr>
        <w:t xml:space="preserve">tanto en Bogotá como en todo el país, </w:t>
      </w:r>
      <w:r w:rsidR="00184914">
        <w:rPr>
          <w:rFonts w:cstheme="minorHAnsi"/>
        </w:rPr>
        <w:t>buscando</w:t>
      </w:r>
      <w:r w:rsidR="00A322B3" w:rsidRPr="00A322B3">
        <w:rPr>
          <w:rFonts w:cstheme="minorHAnsi"/>
        </w:rPr>
        <w:t xml:space="preserve"> desarrollar una gestión que genere valor </w:t>
      </w:r>
      <w:r w:rsidR="000D4556">
        <w:rPr>
          <w:rFonts w:cstheme="minorHAnsi"/>
        </w:rPr>
        <w:t xml:space="preserve">a </w:t>
      </w:r>
      <w:r w:rsidR="00A322B3" w:rsidRPr="00A322B3">
        <w:rPr>
          <w:rFonts w:cstheme="minorHAnsi"/>
        </w:rPr>
        <w:t>la institución</w:t>
      </w:r>
      <w:r w:rsidR="000D4556">
        <w:rPr>
          <w:rFonts w:cstheme="minorHAnsi"/>
        </w:rPr>
        <w:t xml:space="preserve"> con el aprovechamiento y el buen uso de las tecnologías de la información</w:t>
      </w:r>
      <w:r w:rsidR="00F51475">
        <w:rPr>
          <w:rFonts w:cstheme="minorHAnsi"/>
        </w:rPr>
        <w:t xml:space="preserve">, en cuanto a </w:t>
      </w:r>
      <w:r w:rsidR="00A322B3" w:rsidRPr="00A322B3">
        <w:rPr>
          <w:rFonts w:cstheme="minorHAnsi"/>
        </w:rPr>
        <w:t xml:space="preserve">contribuir al mejoramiento de </w:t>
      </w:r>
      <w:r w:rsidR="00023269">
        <w:rPr>
          <w:rFonts w:cstheme="minorHAnsi"/>
        </w:rPr>
        <w:t>su</w:t>
      </w:r>
      <w:r w:rsidR="00A322B3" w:rsidRPr="00A322B3">
        <w:rPr>
          <w:rFonts w:cstheme="minorHAnsi"/>
        </w:rPr>
        <w:t xml:space="preserve"> gestión apoyando los procesos para alcanzar una mayor eficiencia y transparencia en su ejecución y brinda</w:t>
      </w:r>
      <w:r w:rsidR="00003CF8">
        <w:rPr>
          <w:rFonts w:cstheme="minorHAnsi"/>
        </w:rPr>
        <w:t>ndo</w:t>
      </w:r>
      <w:r w:rsidR="00A322B3" w:rsidRPr="00A322B3">
        <w:rPr>
          <w:rFonts w:cstheme="minorHAnsi"/>
        </w:rPr>
        <w:t xml:space="preserve"> información objetiva y oportuna para la toma de decisiones en todos los niveles</w:t>
      </w:r>
      <w:r w:rsidR="00003CF8">
        <w:rPr>
          <w:rFonts w:cstheme="minorHAnsi"/>
        </w:rPr>
        <w:t xml:space="preserve"> y a todos los grupos de interés</w:t>
      </w:r>
      <w:r w:rsidR="00A322B3" w:rsidRPr="00A322B3">
        <w:rPr>
          <w:rFonts w:cstheme="minorHAnsi"/>
        </w:rPr>
        <w:t>.</w:t>
      </w:r>
    </w:p>
    <w:p w14:paraId="38806351" w14:textId="77777777" w:rsidR="008D3985" w:rsidRPr="00A322B3" w:rsidRDefault="008D3985" w:rsidP="00A322B3">
      <w:pPr>
        <w:jc w:val="both"/>
        <w:rPr>
          <w:rFonts w:cstheme="minorHAnsi"/>
        </w:rPr>
      </w:pPr>
    </w:p>
    <w:p w14:paraId="0DA62272" w14:textId="203BF70F" w:rsidR="000F0191" w:rsidRPr="001F3B85" w:rsidRDefault="001F3B85" w:rsidP="00225425">
      <w:pPr>
        <w:pStyle w:val="Ttulo2"/>
        <w:rPr>
          <w:b/>
          <w:bCs/>
          <w:color w:val="auto"/>
        </w:rPr>
      </w:pPr>
      <w:bookmarkStart w:id="180" w:name="_Toc60058758"/>
      <w:r w:rsidRPr="001F3B85">
        <w:rPr>
          <w:b/>
          <w:bCs/>
          <w:color w:val="auto"/>
        </w:rPr>
        <w:t>ESTRATEGIA DE TI</w:t>
      </w:r>
      <w:bookmarkEnd w:id="179"/>
      <w:bookmarkEnd w:id="180"/>
    </w:p>
    <w:p w14:paraId="39841BB3" w14:textId="0CB0ACC9" w:rsidR="000F0191" w:rsidRDefault="000F0191" w:rsidP="000F0191">
      <w:pPr>
        <w:pStyle w:val="Prrafodelista"/>
        <w:ind w:left="0"/>
        <w:jc w:val="both"/>
        <w:rPr>
          <w:rFonts w:cstheme="minorHAnsi"/>
        </w:rPr>
      </w:pPr>
    </w:p>
    <w:p w14:paraId="644A486E" w14:textId="6009E5B0" w:rsidR="00207A2F" w:rsidRPr="00207A2F" w:rsidRDefault="00207A2F" w:rsidP="00207A2F">
      <w:pPr>
        <w:pStyle w:val="Ttulo3"/>
      </w:pPr>
      <w:bookmarkStart w:id="181" w:name="_Toc60058759"/>
      <w:r w:rsidRPr="00207A2F">
        <w:t>Planeación Estratégica de TI</w:t>
      </w:r>
      <w:bookmarkEnd w:id="181"/>
    </w:p>
    <w:p w14:paraId="1ECBFD8D" w14:textId="77777777" w:rsidR="00207A2F" w:rsidRDefault="00207A2F" w:rsidP="00F243F8">
      <w:pPr>
        <w:pStyle w:val="Prrafodelista"/>
        <w:ind w:left="0"/>
        <w:jc w:val="both"/>
      </w:pPr>
    </w:p>
    <w:p w14:paraId="28ABFD0C" w14:textId="070240B4" w:rsidR="00F243F8" w:rsidRDefault="00F243F8" w:rsidP="00F243F8">
      <w:pPr>
        <w:pStyle w:val="Prrafodelista"/>
        <w:ind w:left="0"/>
        <w:jc w:val="both"/>
        <w:rPr>
          <w:rFonts w:cstheme="minorHAnsi"/>
        </w:rPr>
      </w:pPr>
      <w:r w:rsidRPr="007E16BD">
        <w:t xml:space="preserve">A partir de los objetivos y proyectos estratégicos que resulten de la planeación estratégica de la </w:t>
      </w:r>
      <w:r w:rsidRPr="007E16BD">
        <w:rPr>
          <w:rFonts w:cstheme="minorHAnsi"/>
        </w:rPr>
        <w:t xml:space="preserve">Unidad Administrativa Especial de Catastro Distrital, la Gerencia de Tecnología </w:t>
      </w:r>
      <w:r w:rsidR="00495BC0">
        <w:rPr>
          <w:rFonts w:cstheme="minorHAnsi"/>
        </w:rPr>
        <w:t>de</w:t>
      </w:r>
      <w:r w:rsidR="00CB71A3">
        <w:rPr>
          <w:rFonts w:cstheme="minorHAnsi"/>
        </w:rPr>
        <w:t>b</w:t>
      </w:r>
      <w:r w:rsidR="00495BC0">
        <w:rPr>
          <w:rFonts w:cstheme="minorHAnsi"/>
        </w:rPr>
        <w:t xml:space="preserve">erá </w:t>
      </w:r>
      <w:r w:rsidRPr="007E16BD">
        <w:rPr>
          <w:rFonts w:cstheme="minorHAnsi"/>
        </w:rPr>
        <w:t>definir la misión, visión y objetivos de la estrategia de TI con el fin de generar valor a la entidad y a sus usuarios</w:t>
      </w:r>
      <w:r w:rsidR="00DA6952">
        <w:rPr>
          <w:rFonts w:cstheme="minorHAnsi"/>
        </w:rPr>
        <w:t xml:space="preserve">, para lo cual se deben tener en cuenta </w:t>
      </w:r>
      <w:r w:rsidR="003D0707">
        <w:rPr>
          <w:rFonts w:cstheme="minorHAnsi"/>
        </w:rPr>
        <w:t>l</w:t>
      </w:r>
      <w:r w:rsidR="001777A7">
        <w:rPr>
          <w:rFonts w:cstheme="minorHAnsi"/>
        </w:rPr>
        <w:t>os siguientes lineamientos:</w:t>
      </w:r>
    </w:p>
    <w:p w14:paraId="14E805D7" w14:textId="2D8EF62C" w:rsidR="00F243F8" w:rsidRDefault="00F243F8" w:rsidP="00F85E79">
      <w:pPr>
        <w:pStyle w:val="Prrafodelista"/>
        <w:ind w:left="0"/>
        <w:jc w:val="both"/>
        <w:rPr>
          <w:rFonts w:cstheme="minorHAnsi"/>
        </w:rPr>
      </w:pPr>
    </w:p>
    <w:p w14:paraId="6086C242" w14:textId="64389566" w:rsidR="009E1AE3" w:rsidRDefault="00AD1526" w:rsidP="007F24DF">
      <w:pPr>
        <w:pStyle w:val="Prrafodelista"/>
        <w:numPr>
          <w:ilvl w:val="0"/>
          <w:numId w:val="105"/>
        </w:numPr>
        <w:jc w:val="both"/>
        <w:rPr>
          <w:rFonts w:cstheme="minorHAnsi"/>
        </w:rPr>
      </w:pPr>
      <w:r>
        <w:rPr>
          <w:rFonts w:cstheme="minorHAnsi"/>
        </w:rPr>
        <w:t>L</w:t>
      </w:r>
      <w:r w:rsidR="003E7974" w:rsidRPr="003E7974">
        <w:rPr>
          <w:rFonts w:cstheme="minorHAnsi"/>
        </w:rPr>
        <w:t xml:space="preserve">a Misión de la Gestión de Tecnología de la entidad </w:t>
      </w:r>
      <w:r w:rsidR="00362A59">
        <w:rPr>
          <w:rFonts w:cstheme="minorHAnsi"/>
        </w:rPr>
        <w:t>debe estar</w:t>
      </w:r>
      <w:r w:rsidR="003E7974" w:rsidRPr="003E7974">
        <w:rPr>
          <w:rFonts w:cstheme="minorHAnsi"/>
        </w:rPr>
        <w:t xml:space="preserve"> alineada con los propósitos de la estrategia de TI</w:t>
      </w:r>
      <w:r w:rsidR="009D4621">
        <w:rPr>
          <w:rFonts w:cstheme="minorHAnsi"/>
        </w:rPr>
        <w:t>, l</w:t>
      </w:r>
      <w:r w:rsidR="00FC7B98" w:rsidRPr="00FC7B98">
        <w:rPr>
          <w:rFonts w:cstheme="minorHAnsi"/>
        </w:rPr>
        <w:t xml:space="preserve">a </w:t>
      </w:r>
      <w:r w:rsidR="009D4621">
        <w:rPr>
          <w:rFonts w:cstheme="minorHAnsi"/>
        </w:rPr>
        <w:t xml:space="preserve">cual corresponde </w:t>
      </w:r>
      <w:r w:rsidR="00FC7B98" w:rsidRPr="00FC7B98">
        <w:rPr>
          <w:rFonts w:cstheme="minorHAnsi"/>
        </w:rPr>
        <w:t>a la declaración que desde la gestión de tecnología se va a orientar, el propósito y el enfoque en una breve descripción.</w:t>
      </w:r>
    </w:p>
    <w:p w14:paraId="69C854D4" w14:textId="4A1859BD" w:rsidR="00E80156" w:rsidRDefault="005C61C9" w:rsidP="007F24DF">
      <w:pPr>
        <w:pStyle w:val="Prrafodelista"/>
        <w:numPr>
          <w:ilvl w:val="0"/>
          <w:numId w:val="105"/>
        </w:numPr>
        <w:jc w:val="both"/>
        <w:rPr>
          <w:rFonts w:cstheme="minorHAnsi"/>
        </w:rPr>
      </w:pPr>
      <w:r>
        <w:rPr>
          <w:rFonts w:cstheme="minorHAnsi"/>
        </w:rPr>
        <w:t>L</w:t>
      </w:r>
      <w:r w:rsidRPr="005C61C9">
        <w:rPr>
          <w:rFonts w:cstheme="minorHAnsi"/>
        </w:rPr>
        <w:t>a Misión de TI deseada</w:t>
      </w:r>
      <w:r w:rsidR="00515C70">
        <w:rPr>
          <w:rFonts w:cstheme="minorHAnsi"/>
        </w:rPr>
        <w:t xml:space="preserve"> debe </w:t>
      </w:r>
      <w:r w:rsidR="0061485E">
        <w:rPr>
          <w:rFonts w:cstheme="minorHAnsi"/>
        </w:rPr>
        <w:t>construirse</w:t>
      </w:r>
      <w:r w:rsidRPr="005C61C9">
        <w:rPr>
          <w:rFonts w:cstheme="minorHAnsi"/>
        </w:rPr>
        <w:t xml:space="preserve"> </w:t>
      </w:r>
      <w:r w:rsidR="00343863">
        <w:rPr>
          <w:rFonts w:cstheme="minorHAnsi"/>
        </w:rPr>
        <w:t>con relación a su nivel de</w:t>
      </w:r>
      <w:r w:rsidRPr="005C61C9">
        <w:rPr>
          <w:rFonts w:cstheme="minorHAnsi"/>
        </w:rPr>
        <w:t xml:space="preserve"> madurez </w:t>
      </w:r>
      <w:r w:rsidR="00343863">
        <w:rPr>
          <w:rFonts w:cstheme="minorHAnsi"/>
        </w:rPr>
        <w:t xml:space="preserve">de la gestión de TI </w:t>
      </w:r>
      <w:r w:rsidRPr="005C61C9">
        <w:rPr>
          <w:rFonts w:cstheme="minorHAnsi"/>
        </w:rPr>
        <w:t>y a la relevancia que se dará a la gestión de TI por parte de los interesados</w:t>
      </w:r>
      <w:r w:rsidR="00515C70">
        <w:rPr>
          <w:rFonts w:cstheme="minorHAnsi"/>
        </w:rPr>
        <w:t>.</w:t>
      </w:r>
    </w:p>
    <w:p w14:paraId="5FFDFC6E" w14:textId="45169D73" w:rsidR="00515C70" w:rsidRDefault="004166DC" w:rsidP="007F24DF">
      <w:pPr>
        <w:pStyle w:val="Prrafodelista"/>
        <w:numPr>
          <w:ilvl w:val="0"/>
          <w:numId w:val="105"/>
        </w:numPr>
        <w:jc w:val="both"/>
        <w:rPr>
          <w:rFonts w:cstheme="minorHAnsi"/>
        </w:rPr>
      </w:pPr>
      <w:r>
        <w:rPr>
          <w:rFonts w:cstheme="minorHAnsi"/>
        </w:rPr>
        <w:t>La v</w:t>
      </w:r>
      <w:r w:rsidRPr="004166DC">
        <w:rPr>
          <w:rFonts w:cstheme="minorHAnsi"/>
        </w:rPr>
        <w:t>isión</w:t>
      </w:r>
      <w:r>
        <w:rPr>
          <w:rFonts w:cstheme="minorHAnsi"/>
        </w:rPr>
        <w:t xml:space="preserve"> d</w:t>
      </w:r>
      <w:r w:rsidRPr="004166DC">
        <w:rPr>
          <w:rFonts w:cstheme="minorHAnsi"/>
        </w:rPr>
        <w:t>escribe hacia dónde se dirige la gestión de TI con respecto al futuro y a dónde se deben direccionar los esfuerzos de la entidad y el periodo de tiempo que se proponen en realizarlo</w:t>
      </w:r>
      <w:r w:rsidR="0026470B">
        <w:rPr>
          <w:rFonts w:cstheme="minorHAnsi"/>
        </w:rPr>
        <w:t>.</w:t>
      </w:r>
    </w:p>
    <w:p w14:paraId="0FA315A1" w14:textId="7F200140" w:rsidR="0026470B" w:rsidRDefault="0061485E" w:rsidP="007F24DF">
      <w:pPr>
        <w:pStyle w:val="Prrafodelista"/>
        <w:numPr>
          <w:ilvl w:val="0"/>
          <w:numId w:val="105"/>
        </w:numPr>
        <w:jc w:val="both"/>
        <w:rPr>
          <w:rFonts w:cstheme="minorHAnsi"/>
        </w:rPr>
      </w:pPr>
      <w:r w:rsidRPr="0061485E">
        <w:rPr>
          <w:rFonts w:cstheme="minorHAnsi"/>
        </w:rPr>
        <w:t xml:space="preserve">la Visión de TI </w:t>
      </w:r>
      <w:r>
        <w:rPr>
          <w:rFonts w:cstheme="minorHAnsi"/>
        </w:rPr>
        <w:t xml:space="preserve">deseada debe construirse </w:t>
      </w:r>
      <w:r w:rsidR="00343863">
        <w:rPr>
          <w:rFonts w:cstheme="minorHAnsi"/>
        </w:rPr>
        <w:t>con relación a su nivel de</w:t>
      </w:r>
      <w:r w:rsidR="00343863" w:rsidRPr="005C61C9">
        <w:rPr>
          <w:rFonts w:cstheme="minorHAnsi"/>
        </w:rPr>
        <w:t xml:space="preserve"> madurez </w:t>
      </w:r>
      <w:r w:rsidR="00343863">
        <w:rPr>
          <w:rFonts w:cstheme="minorHAnsi"/>
        </w:rPr>
        <w:t xml:space="preserve">de la gestión de TI </w:t>
      </w:r>
      <w:r w:rsidRPr="0061485E">
        <w:rPr>
          <w:rFonts w:cstheme="minorHAnsi"/>
        </w:rPr>
        <w:t>y a la relevancia que se dará a la Gestión de TI por parte de los interesados</w:t>
      </w:r>
      <w:r w:rsidR="008134E9">
        <w:rPr>
          <w:rFonts w:cstheme="minorHAnsi"/>
        </w:rPr>
        <w:t>.</w:t>
      </w:r>
    </w:p>
    <w:p w14:paraId="3069FB3C" w14:textId="1B783132" w:rsidR="00F22643" w:rsidRPr="00F22643" w:rsidRDefault="00F22643" w:rsidP="007F24DF">
      <w:pPr>
        <w:pStyle w:val="Prrafodelista"/>
        <w:numPr>
          <w:ilvl w:val="0"/>
          <w:numId w:val="105"/>
        </w:numPr>
        <w:jc w:val="both"/>
        <w:rPr>
          <w:rFonts w:cstheme="minorHAnsi"/>
        </w:rPr>
      </w:pPr>
      <w:r w:rsidRPr="00F22643">
        <w:rPr>
          <w:rFonts w:cstheme="minorHAnsi"/>
        </w:rPr>
        <w:t xml:space="preserve">Los objetivos Estratégicos de TI </w:t>
      </w:r>
      <w:r w:rsidR="00733D72">
        <w:rPr>
          <w:rFonts w:cstheme="minorHAnsi"/>
        </w:rPr>
        <w:t xml:space="preserve">deben plantearse </w:t>
      </w:r>
      <w:r w:rsidR="005C5E7F">
        <w:rPr>
          <w:rFonts w:cstheme="minorHAnsi"/>
        </w:rPr>
        <w:t>para que indiquen</w:t>
      </w:r>
      <w:r w:rsidR="00733D72">
        <w:rPr>
          <w:rFonts w:cstheme="minorHAnsi"/>
        </w:rPr>
        <w:t xml:space="preserve"> la </w:t>
      </w:r>
      <w:r w:rsidRPr="00F22643">
        <w:rPr>
          <w:rFonts w:cstheme="minorHAnsi"/>
        </w:rPr>
        <w:t xml:space="preserve">visión transformadora que tendrá la entidad, las grandes líneas de acción, pilares u objetivos estratégicos que la estrategia de TI está dispuesta a abordar durante la vigencia de la implementación. </w:t>
      </w:r>
    </w:p>
    <w:p w14:paraId="52F1B543" w14:textId="77777777" w:rsidR="00F22643" w:rsidRPr="00F22643" w:rsidRDefault="00F22643" w:rsidP="007F24DF">
      <w:pPr>
        <w:pStyle w:val="Prrafodelista"/>
        <w:numPr>
          <w:ilvl w:val="0"/>
          <w:numId w:val="105"/>
        </w:numPr>
        <w:jc w:val="both"/>
        <w:rPr>
          <w:rFonts w:cstheme="minorHAnsi"/>
        </w:rPr>
      </w:pPr>
      <w:r w:rsidRPr="00F22643">
        <w:rPr>
          <w:rFonts w:cstheme="minorHAnsi"/>
        </w:rPr>
        <w:t xml:space="preserve">El establecimiento de los objetivos de TI debe ser influenciados por: </w:t>
      </w:r>
    </w:p>
    <w:p w14:paraId="1DC3A76E" w14:textId="3626C088" w:rsidR="00F22643" w:rsidRPr="00F22643" w:rsidRDefault="00F22643" w:rsidP="007F24DF">
      <w:pPr>
        <w:pStyle w:val="Prrafodelista"/>
        <w:numPr>
          <w:ilvl w:val="1"/>
          <w:numId w:val="105"/>
        </w:numPr>
        <w:jc w:val="both"/>
        <w:rPr>
          <w:rFonts w:cstheme="minorHAnsi"/>
        </w:rPr>
      </w:pPr>
      <w:r w:rsidRPr="00F22643">
        <w:rPr>
          <w:rFonts w:cstheme="minorHAnsi"/>
        </w:rPr>
        <w:t xml:space="preserve">Objetivos y Metas institucionales, </w:t>
      </w:r>
    </w:p>
    <w:p w14:paraId="75FAE380" w14:textId="4622C588" w:rsidR="00F22643" w:rsidRPr="00F22643" w:rsidRDefault="00F22643" w:rsidP="007F24DF">
      <w:pPr>
        <w:pStyle w:val="Prrafodelista"/>
        <w:numPr>
          <w:ilvl w:val="1"/>
          <w:numId w:val="105"/>
        </w:numPr>
        <w:jc w:val="both"/>
        <w:rPr>
          <w:rFonts w:cstheme="minorHAnsi"/>
        </w:rPr>
      </w:pPr>
      <w:r w:rsidRPr="00F22643">
        <w:rPr>
          <w:rFonts w:cstheme="minorHAnsi"/>
        </w:rPr>
        <w:t>Hallazgos y oportunidades de mejora encontrados en los Servicios Institucionales</w:t>
      </w:r>
    </w:p>
    <w:p w14:paraId="34F69CB6" w14:textId="1CA57EB1" w:rsidR="00F22643" w:rsidRPr="00F22643" w:rsidRDefault="00F22643" w:rsidP="007F24DF">
      <w:pPr>
        <w:pStyle w:val="Prrafodelista"/>
        <w:numPr>
          <w:ilvl w:val="1"/>
          <w:numId w:val="105"/>
        </w:numPr>
        <w:jc w:val="both"/>
        <w:rPr>
          <w:rFonts w:cstheme="minorHAnsi"/>
        </w:rPr>
      </w:pPr>
      <w:r w:rsidRPr="00F22643">
        <w:rPr>
          <w:rFonts w:cstheme="minorHAnsi"/>
        </w:rPr>
        <w:lastRenderedPageBreak/>
        <w:t>Mitigación de riesgos existentes (Ej seguridad de la información, obsolescencia tecnológica)</w:t>
      </w:r>
    </w:p>
    <w:p w14:paraId="09DCED7D" w14:textId="4CCF04C3" w:rsidR="008134E9" w:rsidRDefault="00F22643" w:rsidP="007F24DF">
      <w:pPr>
        <w:pStyle w:val="Prrafodelista"/>
        <w:numPr>
          <w:ilvl w:val="1"/>
          <w:numId w:val="105"/>
        </w:numPr>
        <w:jc w:val="both"/>
        <w:rPr>
          <w:rFonts w:cstheme="minorHAnsi"/>
        </w:rPr>
      </w:pPr>
      <w:r w:rsidRPr="00F22643">
        <w:rPr>
          <w:rFonts w:cstheme="minorHAnsi"/>
        </w:rPr>
        <w:t>Optimización de recursos (Ej: procesos más ágiles, disminuir costos de operación, calidad en los servicios entregados).</w:t>
      </w:r>
    </w:p>
    <w:p w14:paraId="3CF682EF" w14:textId="77777777" w:rsidR="00733960" w:rsidRDefault="00733960" w:rsidP="00733960">
      <w:pPr>
        <w:pStyle w:val="Prrafodelista"/>
        <w:ind w:left="1440"/>
        <w:jc w:val="both"/>
        <w:rPr>
          <w:rFonts w:cstheme="minorHAnsi"/>
        </w:rPr>
      </w:pPr>
    </w:p>
    <w:p w14:paraId="2D375D4A" w14:textId="29590B6C" w:rsidR="00DA6952" w:rsidRDefault="00EC3631" w:rsidP="00F85E79">
      <w:pPr>
        <w:pStyle w:val="Prrafodelista"/>
        <w:ind w:left="0"/>
        <w:jc w:val="both"/>
        <w:rPr>
          <w:rFonts w:cstheme="minorHAnsi"/>
        </w:rPr>
      </w:pPr>
      <w:r>
        <w:rPr>
          <w:rFonts w:cstheme="minorHAnsi"/>
        </w:rPr>
        <w:t xml:space="preserve">Adicionalmente, </w:t>
      </w:r>
      <w:r w:rsidR="00733960">
        <w:rPr>
          <w:rFonts w:cstheme="minorHAnsi"/>
        </w:rPr>
        <w:t xml:space="preserve">para la definición de </w:t>
      </w:r>
      <w:r w:rsidR="00733960" w:rsidRPr="00733960">
        <w:rPr>
          <w:rFonts w:cstheme="minorHAnsi"/>
        </w:rPr>
        <w:t>la misión, visión y objetivos de la estrategia de TI</w:t>
      </w:r>
      <w:r w:rsidR="005F29B5">
        <w:rPr>
          <w:rFonts w:cstheme="minorHAnsi"/>
        </w:rPr>
        <w:t xml:space="preserve"> se debe tener en cuenta </w:t>
      </w:r>
      <w:r w:rsidR="00E068F4">
        <w:rPr>
          <w:rFonts w:cstheme="minorHAnsi"/>
        </w:rPr>
        <w:t>los retos generados a partir de la puesta en funcionamiento y operación de Catastro Multipropósito</w:t>
      </w:r>
      <w:r w:rsidR="00401DF9">
        <w:rPr>
          <w:rFonts w:cstheme="minorHAnsi"/>
        </w:rPr>
        <w:t xml:space="preserve"> y los nuevos lineamientos de MinTIC del marco de referencia de transformación digital</w:t>
      </w:r>
      <w:r w:rsidR="002B098B">
        <w:rPr>
          <w:rFonts w:cstheme="minorHAnsi"/>
        </w:rPr>
        <w:t>.</w:t>
      </w:r>
    </w:p>
    <w:p w14:paraId="5817EF45" w14:textId="29431D62" w:rsidR="002B098B" w:rsidRDefault="002B098B" w:rsidP="00F85E79">
      <w:pPr>
        <w:pStyle w:val="Prrafodelista"/>
        <w:ind w:left="0"/>
        <w:jc w:val="both"/>
        <w:rPr>
          <w:rFonts w:cstheme="minorHAnsi"/>
        </w:rPr>
      </w:pPr>
    </w:p>
    <w:p w14:paraId="0ECB00FC" w14:textId="321A759B" w:rsidR="002B098B" w:rsidRDefault="002B098B" w:rsidP="00F85E79">
      <w:pPr>
        <w:pStyle w:val="Prrafodelista"/>
        <w:ind w:left="0"/>
        <w:jc w:val="both"/>
        <w:rPr>
          <w:rFonts w:cstheme="minorHAnsi"/>
        </w:rPr>
      </w:pPr>
      <w:r>
        <w:rPr>
          <w:rFonts w:cstheme="minorHAnsi"/>
        </w:rPr>
        <w:t xml:space="preserve">La estrategia de TI </w:t>
      </w:r>
      <w:r w:rsidR="00C36937">
        <w:rPr>
          <w:rFonts w:cstheme="minorHAnsi"/>
        </w:rPr>
        <w:t>debe publicarse y divulgarse a través de</w:t>
      </w:r>
      <w:r w:rsidRPr="002B098B">
        <w:rPr>
          <w:rFonts w:cstheme="minorHAnsi"/>
        </w:rPr>
        <w:t xml:space="preserve"> un plan de comunicación unificado que contemple lo relacionado con la gestión de TI</w:t>
      </w:r>
      <w:r w:rsidR="00C36937">
        <w:rPr>
          <w:rFonts w:cstheme="minorHAnsi"/>
        </w:rPr>
        <w:t xml:space="preserve">, la operación de TI </w:t>
      </w:r>
      <w:r w:rsidRPr="002B098B">
        <w:rPr>
          <w:rFonts w:cstheme="minorHAnsi"/>
        </w:rPr>
        <w:t>y el Plan Estratégico de Tecnologías de la Información de la Gerencia de Tecnología</w:t>
      </w:r>
      <w:r w:rsidR="006D2F2E">
        <w:rPr>
          <w:rFonts w:cstheme="minorHAnsi"/>
        </w:rPr>
        <w:t xml:space="preserve">, con </w:t>
      </w:r>
      <w:r w:rsidR="00031059">
        <w:rPr>
          <w:rFonts w:cstheme="minorHAnsi"/>
        </w:rPr>
        <w:t>procesos formales para asegurar su definición, ejecución y seguimiento.</w:t>
      </w:r>
    </w:p>
    <w:p w14:paraId="53B7ECA6" w14:textId="51FE8C9F" w:rsidR="00E27629" w:rsidRDefault="00E27629" w:rsidP="00F85E79">
      <w:pPr>
        <w:pStyle w:val="Prrafodelista"/>
        <w:ind w:left="0"/>
        <w:jc w:val="both"/>
        <w:rPr>
          <w:rFonts w:cstheme="minorHAnsi"/>
        </w:rPr>
      </w:pPr>
    </w:p>
    <w:p w14:paraId="2D659451" w14:textId="75249E9D" w:rsidR="00E27629" w:rsidRDefault="00430E5C" w:rsidP="00F85E79">
      <w:pPr>
        <w:pStyle w:val="Prrafodelista"/>
        <w:ind w:left="0"/>
        <w:jc w:val="both"/>
        <w:rPr>
          <w:rFonts w:cstheme="minorHAnsi"/>
        </w:rPr>
      </w:pPr>
      <w:r>
        <w:rPr>
          <w:rFonts w:cstheme="minorHAnsi"/>
        </w:rPr>
        <w:t xml:space="preserve">Con el fin de </w:t>
      </w:r>
      <w:r w:rsidRPr="00430E5C">
        <w:rPr>
          <w:rFonts w:cstheme="minorHAnsi"/>
        </w:rPr>
        <w:t xml:space="preserve">coordinar, hacer seguimiento y verificación de la implementación de </w:t>
      </w:r>
      <w:r w:rsidR="00BF1B91">
        <w:rPr>
          <w:rFonts w:cstheme="minorHAnsi"/>
        </w:rPr>
        <w:t xml:space="preserve">la estrategia y </w:t>
      </w:r>
      <w:r w:rsidRPr="00430E5C">
        <w:rPr>
          <w:rFonts w:cstheme="minorHAnsi"/>
        </w:rPr>
        <w:t>los proyectos de TI, controlando y gestionando los riesgos y costos asociados</w:t>
      </w:r>
      <w:r w:rsidR="00977B44">
        <w:rPr>
          <w:rFonts w:cstheme="minorHAnsi"/>
        </w:rPr>
        <w:t>,</w:t>
      </w:r>
      <w:r w:rsidR="00BF1B91">
        <w:rPr>
          <w:rFonts w:cstheme="minorHAnsi"/>
        </w:rPr>
        <w:t xml:space="preserve"> se debe co</w:t>
      </w:r>
      <w:r w:rsidR="00977B44">
        <w:rPr>
          <w:rFonts w:cstheme="minorHAnsi"/>
        </w:rPr>
        <w:t xml:space="preserve">ntar con </w:t>
      </w:r>
      <w:r w:rsidR="00977B44" w:rsidRPr="00430E5C">
        <w:rPr>
          <w:rFonts w:cstheme="minorHAnsi"/>
        </w:rPr>
        <w:t xml:space="preserve">profesionales especializados en planeación de arquitectura empresarial </w:t>
      </w:r>
      <w:r w:rsidR="00977B44">
        <w:rPr>
          <w:rFonts w:cstheme="minorHAnsi"/>
        </w:rPr>
        <w:t>y misional.</w:t>
      </w:r>
    </w:p>
    <w:p w14:paraId="66BE8AED" w14:textId="77777777" w:rsidR="00E068F4" w:rsidRDefault="00E068F4" w:rsidP="00F85E79">
      <w:pPr>
        <w:pStyle w:val="Prrafodelista"/>
        <w:ind w:left="0"/>
        <w:jc w:val="both"/>
        <w:rPr>
          <w:rFonts w:cstheme="minorHAnsi"/>
        </w:rPr>
      </w:pPr>
    </w:p>
    <w:p w14:paraId="737EAFA7" w14:textId="56725EB2" w:rsidR="00207A2F" w:rsidRPr="00207A2F" w:rsidRDefault="00207A2F" w:rsidP="00207A2F">
      <w:pPr>
        <w:pStyle w:val="Ttulo3"/>
      </w:pPr>
      <w:bookmarkStart w:id="182" w:name="_Toc60058760"/>
      <w:r>
        <w:t xml:space="preserve">Capacidades </w:t>
      </w:r>
      <w:r w:rsidR="00650EA7">
        <w:t xml:space="preserve">y oportunidades </w:t>
      </w:r>
      <w:r w:rsidRPr="00207A2F">
        <w:t>de TI</w:t>
      </w:r>
      <w:bookmarkEnd w:id="182"/>
    </w:p>
    <w:p w14:paraId="33C2E902" w14:textId="77777777" w:rsidR="00DA6952" w:rsidRDefault="00DA6952" w:rsidP="00F85E79">
      <w:pPr>
        <w:pStyle w:val="Prrafodelista"/>
        <w:ind w:left="0"/>
        <w:jc w:val="both"/>
        <w:rPr>
          <w:rFonts w:cstheme="minorHAnsi"/>
        </w:rPr>
      </w:pPr>
    </w:p>
    <w:p w14:paraId="5CC0A255" w14:textId="0A0DCD30" w:rsidR="009E1AE3" w:rsidRDefault="00AB5E9B" w:rsidP="00F85E79">
      <w:pPr>
        <w:pStyle w:val="Prrafodelista"/>
        <w:ind w:left="0"/>
        <w:jc w:val="both"/>
        <w:rPr>
          <w:rFonts w:cstheme="minorHAnsi"/>
        </w:rPr>
      </w:pPr>
      <w:r>
        <w:rPr>
          <w:rFonts w:cstheme="minorHAnsi"/>
        </w:rPr>
        <w:t>L</w:t>
      </w:r>
      <w:r w:rsidRPr="00AB5E9B">
        <w:rPr>
          <w:rFonts w:cstheme="minorHAnsi"/>
        </w:rPr>
        <w:t xml:space="preserve">as </w:t>
      </w:r>
      <w:r>
        <w:rPr>
          <w:rFonts w:cstheme="minorHAnsi"/>
        </w:rPr>
        <w:t xml:space="preserve">siguientes son las </w:t>
      </w:r>
      <w:r w:rsidRPr="00AB5E9B">
        <w:rPr>
          <w:rFonts w:cstheme="minorHAnsi"/>
        </w:rPr>
        <w:t>capacidades de TI que hacen parte de la gestión de la entidad</w:t>
      </w:r>
      <w:r>
        <w:rPr>
          <w:rFonts w:cstheme="minorHAnsi"/>
        </w:rPr>
        <w:t xml:space="preserve"> y </w:t>
      </w:r>
      <w:r w:rsidR="00A3338B">
        <w:rPr>
          <w:rFonts w:cstheme="minorHAnsi"/>
        </w:rPr>
        <w:t>que,</w:t>
      </w:r>
      <w:r>
        <w:rPr>
          <w:rFonts w:cstheme="minorHAnsi"/>
        </w:rPr>
        <w:t xml:space="preserve"> </w:t>
      </w:r>
      <w:r w:rsidRPr="00AB5E9B">
        <w:rPr>
          <w:rFonts w:cstheme="minorHAnsi"/>
        </w:rPr>
        <w:t xml:space="preserve">de acuerdo con </w:t>
      </w:r>
      <w:r>
        <w:rPr>
          <w:rFonts w:cstheme="minorHAnsi"/>
        </w:rPr>
        <w:t>su</w:t>
      </w:r>
      <w:r w:rsidRPr="00AB5E9B">
        <w:rPr>
          <w:rFonts w:cstheme="minorHAnsi"/>
        </w:rPr>
        <w:t xml:space="preserve"> madurez</w:t>
      </w:r>
      <w:r>
        <w:rPr>
          <w:rFonts w:cstheme="minorHAnsi"/>
        </w:rPr>
        <w:t xml:space="preserve">, se recomiendan </w:t>
      </w:r>
      <w:r w:rsidR="00813498">
        <w:rPr>
          <w:rFonts w:cstheme="minorHAnsi"/>
        </w:rPr>
        <w:t>fortalecer</w:t>
      </w:r>
      <w:r w:rsidR="00E92B74">
        <w:rPr>
          <w:rFonts w:cstheme="minorHAnsi"/>
        </w:rPr>
        <w:t xml:space="preserve"> o desarrollar</w:t>
      </w:r>
      <w:r w:rsidR="00813498">
        <w:rPr>
          <w:rFonts w:cstheme="minorHAnsi"/>
        </w:rPr>
        <w:t>.</w:t>
      </w:r>
    </w:p>
    <w:p w14:paraId="634870E5" w14:textId="70DBE471" w:rsidR="00075DF2" w:rsidRDefault="00075DF2" w:rsidP="00075DF2">
      <w:pPr>
        <w:pStyle w:val="Descripcin"/>
        <w:keepNext/>
      </w:pPr>
    </w:p>
    <w:tbl>
      <w:tblPr>
        <w:tblStyle w:val="Tablaconcuadrcula2"/>
        <w:tblW w:w="0" w:type="auto"/>
        <w:tblLook w:val="04A0" w:firstRow="1" w:lastRow="0" w:firstColumn="1" w:lastColumn="0" w:noHBand="0" w:noVBand="1"/>
      </w:tblPr>
      <w:tblGrid>
        <w:gridCol w:w="2440"/>
        <w:gridCol w:w="3398"/>
        <w:gridCol w:w="2990"/>
      </w:tblGrid>
      <w:tr w:rsidR="00C75A8F" w:rsidRPr="00C75A8F" w14:paraId="6CD0AE6B" w14:textId="77777777" w:rsidTr="005160C5">
        <w:tc>
          <w:tcPr>
            <w:tcW w:w="2440" w:type="dxa"/>
            <w:shd w:val="clear" w:color="auto" w:fill="D0CECE" w:themeFill="background2" w:themeFillShade="E6"/>
          </w:tcPr>
          <w:p w14:paraId="71F8A1AA" w14:textId="77777777" w:rsidR="00C75A8F" w:rsidRPr="00C75A8F" w:rsidRDefault="00C75A8F" w:rsidP="00C75A8F">
            <w:pPr>
              <w:jc w:val="center"/>
              <w:rPr>
                <w:b/>
                <w:bCs/>
                <w:sz w:val="24"/>
                <w:szCs w:val="24"/>
              </w:rPr>
            </w:pPr>
            <w:r w:rsidRPr="00C75A8F">
              <w:rPr>
                <w:b/>
                <w:bCs/>
                <w:sz w:val="24"/>
                <w:szCs w:val="24"/>
              </w:rPr>
              <w:t>Categoría</w:t>
            </w:r>
          </w:p>
        </w:tc>
        <w:tc>
          <w:tcPr>
            <w:tcW w:w="3398" w:type="dxa"/>
            <w:shd w:val="clear" w:color="auto" w:fill="D0CECE" w:themeFill="background2" w:themeFillShade="E6"/>
          </w:tcPr>
          <w:p w14:paraId="6A5EF11D" w14:textId="4CCDAA3B" w:rsidR="00C75A8F" w:rsidRPr="00C75A8F" w:rsidRDefault="00C75A8F" w:rsidP="00C75A8F">
            <w:pPr>
              <w:jc w:val="center"/>
              <w:rPr>
                <w:b/>
                <w:bCs/>
                <w:sz w:val="24"/>
                <w:szCs w:val="24"/>
              </w:rPr>
            </w:pPr>
            <w:r w:rsidRPr="00C75A8F">
              <w:rPr>
                <w:b/>
                <w:bCs/>
                <w:sz w:val="24"/>
                <w:szCs w:val="24"/>
              </w:rPr>
              <w:t>Capacidad</w:t>
            </w:r>
          </w:p>
        </w:tc>
        <w:tc>
          <w:tcPr>
            <w:tcW w:w="2990" w:type="dxa"/>
            <w:shd w:val="clear" w:color="auto" w:fill="D0CECE" w:themeFill="background2" w:themeFillShade="E6"/>
          </w:tcPr>
          <w:p w14:paraId="5754D733" w14:textId="77777777" w:rsidR="00C75A8F" w:rsidRPr="00C75A8F" w:rsidRDefault="00C75A8F" w:rsidP="00C75A8F">
            <w:pPr>
              <w:jc w:val="center"/>
              <w:rPr>
                <w:b/>
                <w:bCs/>
                <w:sz w:val="24"/>
                <w:szCs w:val="24"/>
              </w:rPr>
            </w:pPr>
            <w:r w:rsidRPr="00C75A8F">
              <w:rPr>
                <w:b/>
                <w:bCs/>
                <w:sz w:val="24"/>
                <w:szCs w:val="24"/>
              </w:rPr>
              <w:t>Fortalecer o Desarrollar</w:t>
            </w:r>
          </w:p>
        </w:tc>
      </w:tr>
      <w:tr w:rsidR="00C75A8F" w:rsidRPr="00C75A8F" w14:paraId="43E92705" w14:textId="77777777" w:rsidTr="28AC5D6C">
        <w:tc>
          <w:tcPr>
            <w:tcW w:w="2440" w:type="dxa"/>
            <w:vMerge w:val="restart"/>
            <w:vAlign w:val="center"/>
          </w:tcPr>
          <w:p w14:paraId="1CC0387B" w14:textId="77777777" w:rsidR="00C75A8F" w:rsidRPr="00C75A8F" w:rsidRDefault="00C75A8F" w:rsidP="000662EC">
            <w:r w:rsidRPr="00C75A8F">
              <w:t>Estrategia</w:t>
            </w:r>
          </w:p>
        </w:tc>
        <w:tc>
          <w:tcPr>
            <w:tcW w:w="3398" w:type="dxa"/>
          </w:tcPr>
          <w:p w14:paraId="15439908" w14:textId="77777777" w:rsidR="00C75A8F" w:rsidRPr="00C75A8F" w:rsidRDefault="00C75A8F" w:rsidP="000662EC">
            <w:r w:rsidRPr="00C75A8F">
              <w:t>Gestionar arquitectura empresarial</w:t>
            </w:r>
          </w:p>
        </w:tc>
        <w:tc>
          <w:tcPr>
            <w:tcW w:w="2990" w:type="dxa"/>
            <w:vAlign w:val="center"/>
          </w:tcPr>
          <w:p w14:paraId="5D529348" w14:textId="514BCD9E" w:rsidR="00C75A8F" w:rsidRPr="00C75A8F" w:rsidRDefault="00871302" w:rsidP="00385A82">
            <w:pPr>
              <w:jc w:val="center"/>
            </w:pPr>
            <w:r>
              <w:t>SI</w:t>
            </w:r>
          </w:p>
        </w:tc>
      </w:tr>
      <w:tr w:rsidR="00C75A8F" w:rsidRPr="00C75A8F" w14:paraId="4B5D8609" w14:textId="77777777" w:rsidTr="28AC5D6C">
        <w:tc>
          <w:tcPr>
            <w:tcW w:w="2440" w:type="dxa"/>
            <w:vMerge/>
            <w:vAlign w:val="center"/>
          </w:tcPr>
          <w:p w14:paraId="628AB9F0" w14:textId="77777777" w:rsidR="00C75A8F" w:rsidRPr="00C75A8F" w:rsidRDefault="00C75A8F" w:rsidP="000662EC"/>
        </w:tc>
        <w:tc>
          <w:tcPr>
            <w:tcW w:w="3398" w:type="dxa"/>
          </w:tcPr>
          <w:p w14:paraId="7F0C2531" w14:textId="77777777" w:rsidR="00C75A8F" w:rsidRPr="00C75A8F" w:rsidRDefault="00C75A8F" w:rsidP="000662EC">
            <w:r w:rsidRPr="00C75A8F">
              <w:t>Gestionar Proyectos de TI</w:t>
            </w:r>
          </w:p>
        </w:tc>
        <w:tc>
          <w:tcPr>
            <w:tcW w:w="2990" w:type="dxa"/>
            <w:vAlign w:val="center"/>
          </w:tcPr>
          <w:p w14:paraId="0FFBD66B" w14:textId="234A3E6D" w:rsidR="00C75A8F" w:rsidRPr="00C75A8F" w:rsidRDefault="00871302" w:rsidP="00385A82">
            <w:pPr>
              <w:jc w:val="center"/>
            </w:pPr>
            <w:r>
              <w:t>SI</w:t>
            </w:r>
          </w:p>
        </w:tc>
      </w:tr>
      <w:tr w:rsidR="00C75A8F" w:rsidRPr="00C75A8F" w14:paraId="1D823DEC" w14:textId="77777777" w:rsidTr="28AC5D6C">
        <w:tc>
          <w:tcPr>
            <w:tcW w:w="2440" w:type="dxa"/>
            <w:vMerge/>
            <w:vAlign w:val="center"/>
          </w:tcPr>
          <w:p w14:paraId="5DEBE5D4" w14:textId="77777777" w:rsidR="00C75A8F" w:rsidRPr="00C75A8F" w:rsidRDefault="00C75A8F" w:rsidP="000662EC"/>
        </w:tc>
        <w:tc>
          <w:tcPr>
            <w:tcW w:w="3398" w:type="dxa"/>
          </w:tcPr>
          <w:p w14:paraId="3DDCD8B2" w14:textId="77777777" w:rsidR="00C75A8F" w:rsidRPr="00C75A8F" w:rsidRDefault="00C75A8F" w:rsidP="000662EC">
            <w:r w:rsidRPr="00C75A8F">
              <w:t>Definir políticas de TI</w:t>
            </w:r>
          </w:p>
        </w:tc>
        <w:tc>
          <w:tcPr>
            <w:tcW w:w="2990" w:type="dxa"/>
            <w:vAlign w:val="center"/>
          </w:tcPr>
          <w:p w14:paraId="5C7206F8" w14:textId="0E24997F" w:rsidR="00C75A8F" w:rsidRPr="00C75A8F" w:rsidRDefault="00871302" w:rsidP="00385A82">
            <w:pPr>
              <w:jc w:val="center"/>
            </w:pPr>
            <w:r>
              <w:t>NO</w:t>
            </w:r>
          </w:p>
        </w:tc>
      </w:tr>
      <w:tr w:rsidR="00C75A8F" w:rsidRPr="00C75A8F" w14:paraId="5B9CD6DB" w14:textId="77777777" w:rsidTr="28AC5D6C">
        <w:tc>
          <w:tcPr>
            <w:tcW w:w="2440" w:type="dxa"/>
            <w:vAlign w:val="center"/>
          </w:tcPr>
          <w:p w14:paraId="288E5ACE" w14:textId="77777777" w:rsidR="00C75A8F" w:rsidRPr="00C75A8F" w:rsidRDefault="00C75A8F" w:rsidP="000662EC">
            <w:r w:rsidRPr="00C75A8F">
              <w:t>Gobierno</w:t>
            </w:r>
          </w:p>
        </w:tc>
        <w:tc>
          <w:tcPr>
            <w:tcW w:w="3398" w:type="dxa"/>
          </w:tcPr>
          <w:p w14:paraId="783E6307" w14:textId="77777777" w:rsidR="00C75A8F" w:rsidRPr="00C75A8F" w:rsidRDefault="00C75A8F" w:rsidP="000662EC">
            <w:r w:rsidRPr="00C75A8F">
              <w:t>Gestionar Procesos de TI</w:t>
            </w:r>
          </w:p>
        </w:tc>
        <w:tc>
          <w:tcPr>
            <w:tcW w:w="2990" w:type="dxa"/>
            <w:vAlign w:val="center"/>
          </w:tcPr>
          <w:p w14:paraId="0C6A0DB7" w14:textId="723B2769" w:rsidR="00C75A8F" w:rsidRPr="00C75A8F" w:rsidRDefault="00871302" w:rsidP="00385A82">
            <w:pPr>
              <w:jc w:val="center"/>
            </w:pPr>
            <w:r>
              <w:t>NO</w:t>
            </w:r>
          </w:p>
        </w:tc>
      </w:tr>
      <w:tr w:rsidR="00C75A8F" w:rsidRPr="00C75A8F" w14:paraId="50C1CC2B" w14:textId="77777777" w:rsidTr="28AC5D6C">
        <w:tc>
          <w:tcPr>
            <w:tcW w:w="2440" w:type="dxa"/>
            <w:vMerge w:val="restart"/>
            <w:vAlign w:val="center"/>
          </w:tcPr>
          <w:p w14:paraId="1D3B6A71" w14:textId="77777777" w:rsidR="00C75A8F" w:rsidRPr="00C75A8F" w:rsidRDefault="00C75A8F" w:rsidP="000662EC">
            <w:r w:rsidRPr="00C75A8F">
              <w:t>Información</w:t>
            </w:r>
          </w:p>
        </w:tc>
        <w:tc>
          <w:tcPr>
            <w:tcW w:w="3398" w:type="dxa"/>
          </w:tcPr>
          <w:p w14:paraId="0B6F43DA" w14:textId="77777777" w:rsidR="00C75A8F" w:rsidRPr="00C75A8F" w:rsidRDefault="00C75A8F" w:rsidP="000662EC">
            <w:r w:rsidRPr="00C75A8F">
              <w:t>Administrar modelos de datos</w:t>
            </w:r>
          </w:p>
        </w:tc>
        <w:tc>
          <w:tcPr>
            <w:tcW w:w="2990" w:type="dxa"/>
            <w:vAlign w:val="center"/>
          </w:tcPr>
          <w:p w14:paraId="468AAAA8" w14:textId="66C60F09" w:rsidR="00C75A8F" w:rsidRPr="00C75A8F" w:rsidRDefault="006A7E1C" w:rsidP="00385A82">
            <w:pPr>
              <w:jc w:val="center"/>
            </w:pPr>
            <w:r>
              <w:t>SI</w:t>
            </w:r>
          </w:p>
        </w:tc>
      </w:tr>
      <w:tr w:rsidR="00C75A8F" w:rsidRPr="00C75A8F" w14:paraId="1D6009FF" w14:textId="77777777" w:rsidTr="28AC5D6C">
        <w:tc>
          <w:tcPr>
            <w:tcW w:w="2440" w:type="dxa"/>
            <w:vMerge/>
            <w:vAlign w:val="center"/>
          </w:tcPr>
          <w:p w14:paraId="35C25EFF" w14:textId="77777777" w:rsidR="00C75A8F" w:rsidRPr="00C75A8F" w:rsidRDefault="00C75A8F" w:rsidP="000662EC"/>
        </w:tc>
        <w:tc>
          <w:tcPr>
            <w:tcW w:w="3398" w:type="dxa"/>
          </w:tcPr>
          <w:p w14:paraId="7CC31A26" w14:textId="77777777" w:rsidR="00C75A8F" w:rsidRPr="00C75A8F" w:rsidRDefault="00C75A8F" w:rsidP="000662EC">
            <w:r w:rsidRPr="00C75A8F">
              <w:t>Gestionar flujos de información</w:t>
            </w:r>
          </w:p>
        </w:tc>
        <w:tc>
          <w:tcPr>
            <w:tcW w:w="2990" w:type="dxa"/>
            <w:vAlign w:val="center"/>
          </w:tcPr>
          <w:p w14:paraId="63CF28E0" w14:textId="2A262664" w:rsidR="00C75A8F" w:rsidRPr="00C75A8F" w:rsidRDefault="006A7E1C" w:rsidP="00385A82">
            <w:pPr>
              <w:jc w:val="center"/>
            </w:pPr>
            <w:r>
              <w:t>SI</w:t>
            </w:r>
          </w:p>
        </w:tc>
      </w:tr>
      <w:tr w:rsidR="00240A82" w:rsidRPr="00C75A8F" w14:paraId="3FE4BFC6" w14:textId="77777777" w:rsidTr="28AC5D6C">
        <w:tc>
          <w:tcPr>
            <w:tcW w:w="2440" w:type="dxa"/>
            <w:vMerge w:val="restart"/>
            <w:vAlign w:val="center"/>
          </w:tcPr>
          <w:p w14:paraId="086C2F57" w14:textId="77777777" w:rsidR="00240A82" w:rsidRPr="00C75A8F" w:rsidRDefault="00240A82" w:rsidP="000662EC">
            <w:r w:rsidRPr="00C75A8F">
              <w:t>Sistemas de Información</w:t>
            </w:r>
          </w:p>
        </w:tc>
        <w:tc>
          <w:tcPr>
            <w:tcW w:w="3398" w:type="dxa"/>
          </w:tcPr>
          <w:p w14:paraId="3960DCD2" w14:textId="77777777" w:rsidR="00240A82" w:rsidRPr="00C75A8F" w:rsidRDefault="00240A82" w:rsidP="000662EC">
            <w:pPr>
              <w:rPr>
                <w:lang w:val="es-CO"/>
              </w:rPr>
            </w:pPr>
            <w:r w:rsidRPr="00C75A8F">
              <w:rPr>
                <w:lang w:val="es-CO"/>
              </w:rPr>
              <w:t>Definir arquitectura de Sistemas de Información</w:t>
            </w:r>
          </w:p>
        </w:tc>
        <w:tc>
          <w:tcPr>
            <w:tcW w:w="2990" w:type="dxa"/>
            <w:vAlign w:val="center"/>
          </w:tcPr>
          <w:p w14:paraId="54043150" w14:textId="78B027AE" w:rsidR="00240A82" w:rsidRPr="00C75A8F" w:rsidRDefault="00240A82" w:rsidP="00385A82">
            <w:pPr>
              <w:jc w:val="center"/>
              <w:rPr>
                <w:lang w:val="es-CO"/>
              </w:rPr>
            </w:pPr>
            <w:r>
              <w:rPr>
                <w:lang w:val="es-CO"/>
              </w:rPr>
              <w:t>NO</w:t>
            </w:r>
          </w:p>
        </w:tc>
      </w:tr>
      <w:tr w:rsidR="00240A82" w:rsidRPr="00C75A8F" w14:paraId="0209048F" w14:textId="77777777" w:rsidTr="28AC5D6C">
        <w:tc>
          <w:tcPr>
            <w:tcW w:w="2440" w:type="dxa"/>
            <w:vMerge/>
            <w:vAlign w:val="center"/>
          </w:tcPr>
          <w:p w14:paraId="459DF67B" w14:textId="77777777" w:rsidR="00240A82" w:rsidRPr="00C75A8F" w:rsidRDefault="00240A82" w:rsidP="000662EC">
            <w:pPr>
              <w:rPr>
                <w:lang w:val="es-CO"/>
              </w:rPr>
            </w:pPr>
          </w:p>
        </w:tc>
        <w:tc>
          <w:tcPr>
            <w:tcW w:w="3398" w:type="dxa"/>
          </w:tcPr>
          <w:p w14:paraId="5805A792" w14:textId="77777777" w:rsidR="00240A82" w:rsidRPr="00C75A8F" w:rsidRDefault="00240A82" w:rsidP="000662EC">
            <w:r w:rsidRPr="00C75A8F">
              <w:t>Administrar Sistemas de Información</w:t>
            </w:r>
          </w:p>
        </w:tc>
        <w:tc>
          <w:tcPr>
            <w:tcW w:w="2990" w:type="dxa"/>
            <w:vAlign w:val="center"/>
          </w:tcPr>
          <w:p w14:paraId="6BFA728A" w14:textId="4C4D14F6" w:rsidR="00240A82" w:rsidRPr="00C75A8F" w:rsidRDefault="00240A82" w:rsidP="00385A82">
            <w:pPr>
              <w:jc w:val="center"/>
            </w:pPr>
            <w:r>
              <w:t>NO</w:t>
            </w:r>
          </w:p>
        </w:tc>
      </w:tr>
      <w:tr w:rsidR="00240A82" w:rsidRPr="00C75A8F" w14:paraId="692C75FE" w14:textId="77777777" w:rsidTr="28AC5D6C">
        <w:tc>
          <w:tcPr>
            <w:tcW w:w="2440" w:type="dxa"/>
            <w:vMerge/>
            <w:vAlign w:val="center"/>
          </w:tcPr>
          <w:p w14:paraId="2F008F22" w14:textId="77777777" w:rsidR="00240A82" w:rsidRPr="00C75A8F" w:rsidRDefault="00240A82" w:rsidP="000662EC"/>
        </w:tc>
        <w:tc>
          <w:tcPr>
            <w:tcW w:w="3398" w:type="dxa"/>
          </w:tcPr>
          <w:p w14:paraId="437FD323" w14:textId="77777777" w:rsidR="00240A82" w:rsidRPr="00C75A8F" w:rsidRDefault="00240A82" w:rsidP="000662EC">
            <w:r w:rsidRPr="00C75A8F">
              <w:t>Interoperar</w:t>
            </w:r>
          </w:p>
        </w:tc>
        <w:tc>
          <w:tcPr>
            <w:tcW w:w="2990" w:type="dxa"/>
            <w:vAlign w:val="center"/>
          </w:tcPr>
          <w:p w14:paraId="19D3B0A5" w14:textId="6D7C160C" w:rsidR="00240A82" w:rsidRPr="00C75A8F" w:rsidRDefault="006104F4" w:rsidP="00385A82">
            <w:pPr>
              <w:jc w:val="center"/>
            </w:pPr>
            <w:r>
              <w:t>SI</w:t>
            </w:r>
          </w:p>
        </w:tc>
      </w:tr>
      <w:tr w:rsidR="00C75A8F" w:rsidRPr="00C75A8F" w14:paraId="40169116" w14:textId="77777777" w:rsidTr="28AC5D6C">
        <w:tc>
          <w:tcPr>
            <w:tcW w:w="2440" w:type="dxa"/>
            <w:vMerge w:val="restart"/>
            <w:vAlign w:val="center"/>
          </w:tcPr>
          <w:p w14:paraId="69B7791F" w14:textId="77777777" w:rsidR="00C75A8F" w:rsidRPr="00C75A8F" w:rsidRDefault="00C75A8F" w:rsidP="000662EC">
            <w:r w:rsidRPr="00C75A8F">
              <w:t xml:space="preserve">Infraestructura </w:t>
            </w:r>
          </w:p>
        </w:tc>
        <w:tc>
          <w:tcPr>
            <w:tcW w:w="3398" w:type="dxa"/>
          </w:tcPr>
          <w:p w14:paraId="3EAE9106" w14:textId="77777777" w:rsidR="00C75A8F" w:rsidRPr="00C75A8F" w:rsidRDefault="00C75A8F" w:rsidP="000662EC">
            <w:r w:rsidRPr="00C75A8F">
              <w:t>Gestionar disponibilidad</w:t>
            </w:r>
          </w:p>
        </w:tc>
        <w:tc>
          <w:tcPr>
            <w:tcW w:w="2990" w:type="dxa"/>
            <w:vAlign w:val="center"/>
          </w:tcPr>
          <w:p w14:paraId="49FE6932" w14:textId="7DBE7E6E" w:rsidR="00C75A8F" w:rsidRPr="00C75A8F" w:rsidRDefault="00F06D48" w:rsidP="00385A82">
            <w:pPr>
              <w:jc w:val="center"/>
            </w:pPr>
            <w:r>
              <w:t>SI</w:t>
            </w:r>
          </w:p>
        </w:tc>
      </w:tr>
      <w:tr w:rsidR="00C75A8F" w:rsidRPr="00C75A8F" w14:paraId="27FD3A68" w14:textId="77777777" w:rsidTr="28AC5D6C">
        <w:tc>
          <w:tcPr>
            <w:tcW w:w="2440" w:type="dxa"/>
            <w:vMerge/>
            <w:vAlign w:val="center"/>
          </w:tcPr>
          <w:p w14:paraId="3CC8BE60" w14:textId="77777777" w:rsidR="00C75A8F" w:rsidRPr="00C75A8F" w:rsidRDefault="00C75A8F" w:rsidP="000662EC"/>
        </w:tc>
        <w:tc>
          <w:tcPr>
            <w:tcW w:w="3398" w:type="dxa"/>
          </w:tcPr>
          <w:p w14:paraId="7C3C4A5A" w14:textId="77777777" w:rsidR="00C75A8F" w:rsidRPr="00C75A8F" w:rsidRDefault="00C75A8F" w:rsidP="000662EC">
            <w:r w:rsidRPr="00C75A8F">
              <w:t>Realizar soporte a usuarios</w:t>
            </w:r>
          </w:p>
        </w:tc>
        <w:tc>
          <w:tcPr>
            <w:tcW w:w="2990" w:type="dxa"/>
            <w:vAlign w:val="center"/>
          </w:tcPr>
          <w:p w14:paraId="2FFD6AF6" w14:textId="589165D9" w:rsidR="00C75A8F" w:rsidRPr="00C75A8F" w:rsidRDefault="00240A82" w:rsidP="00385A82">
            <w:pPr>
              <w:jc w:val="center"/>
            </w:pPr>
            <w:r>
              <w:t>NO</w:t>
            </w:r>
          </w:p>
        </w:tc>
      </w:tr>
      <w:tr w:rsidR="00C75A8F" w:rsidRPr="00C75A8F" w14:paraId="4B41CBDF" w14:textId="77777777" w:rsidTr="28AC5D6C">
        <w:tc>
          <w:tcPr>
            <w:tcW w:w="2440" w:type="dxa"/>
            <w:vMerge/>
            <w:vAlign w:val="center"/>
          </w:tcPr>
          <w:p w14:paraId="38B675DB" w14:textId="77777777" w:rsidR="00C75A8F" w:rsidRPr="00C75A8F" w:rsidRDefault="00C75A8F" w:rsidP="000662EC"/>
        </w:tc>
        <w:tc>
          <w:tcPr>
            <w:tcW w:w="3398" w:type="dxa"/>
          </w:tcPr>
          <w:p w14:paraId="4AD436BD" w14:textId="77777777" w:rsidR="00C75A8F" w:rsidRPr="00C75A8F" w:rsidRDefault="00C75A8F" w:rsidP="000662EC">
            <w:r w:rsidRPr="00C75A8F">
              <w:t>Gestionar cambios</w:t>
            </w:r>
          </w:p>
        </w:tc>
        <w:tc>
          <w:tcPr>
            <w:tcW w:w="2990" w:type="dxa"/>
            <w:vAlign w:val="center"/>
          </w:tcPr>
          <w:p w14:paraId="4A44C4E1" w14:textId="779ED97E" w:rsidR="00C75A8F" w:rsidRPr="00C75A8F" w:rsidRDefault="00240A82" w:rsidP="00385A82">
            <w:pPr>
              <w:jc w:val="center"/>
            </w:pPr>
            <w:r>
              <w:t>NO</w:t>
            </w:r>
          </w:p>
        </w:tc>
      </w:tr>
      <w:tr w:rsidR="00C75A8F" w:rsidRPr="00C75A8F" w14:paraId="10CBD386" w14:textId="77777777" w:rsidTr="28AC5D6C">
        <w:tc>
          <w:tcPr>
            <w:tcW w:w="2440" w:type="dxa"/>
            <w:vMerge/>
            <w:vAlign w:val="center"/>
          </w:tcPr>
          <w:p w14:paraId="36370593" w14:textId="77777777" w:rsidR="00C75A8F" w:rsidRPr="00C75A8F" w:rsidRDefault="00C75A8F" w:rsidP="000662EC"/>
        </w:tc>
        <w:tc>
          <w:tcPr>
            <w:tcW w:w="3398" w:type="dxa"/>
          </w:tcPr>
          <w:p w14:paraId="77DDB0E4" w14:textId="77777777" w:rsidR="00C75A8F" w:rsidRPr="00C75A8F" w:rsidRDefault="00C75A8F" w:rsidP="000662EC">
            <w:r w:rsidRPr="00C75A8F">
              <w:t>Administrar infraestructura tecnológica</w:t>
            </w:r>
          </w:p>
        </w:tc>
        <w:tc>
          <w:tcPr>
            <w:tcW w:w="2990" w:type="dxa"/>
            <w:vAlign w:val="center"/>
          </w:tcPr>
          <w:p w14:paraId="0ED80887" w14:textId="16D0556F" w:rsidR="00C75A8F" w:rsidRPr="00C75A8F" w:rsidRDefault="00385A82" w:rsidP="00385A82">
            <w:pPr>
              <w:jc w:val="center"/>
            </w:pPr>
            <w:r>
              <w:t>SI</w:t>
            </w:r>
          </w:p>
        </w:tc>
      </w:tr>
      <w:tr w:rsidR="00C75A8F" w:rsidRPr="00C75A8F" w14:paraId="5C0F2D77" w14:textId="77777777" w:rsidTr="28AC5D6C">
        <w:tc>
          <w:tcPr>
            <w:tcW w:w="2440" w:type="dxa"/>
            <w:vAlign w:val="center"/>
          </w:tcPr>
          <w:p w14:paraId="767E8329" w14:textId="77777777" w:rsidR="00C75A8F" w:rsidRPr="00C75A8F" w:rsidRDefault="00C75A8F" w:rsidP="000662EC">
            <w:r w:rsidRPr="00C75A8F">
              <w:t>Uso y apropiación</w:t>
            </w:r>
          </w:p>
        </w:tc>
        <w:tc>
          <w:tcPr>
            <w:tcW w:w="3398" w:type="dxa"/>
          </w:tcPr>
          <w:p w14:paraId="6E7AA0AC" w14:textId="77777777" w:rsidR="00C75A8F" w:rsidRPr="00C75A8F" w:rsidRDefault="00C75A8F" w:rsidP="000662EC">
            <w:r w:rsidRPr="00C75A8F">
              <w:t>Apropiar TI</w:t>
            </w:r>
          </w:p>
        </w:tc>
        <w:tc>
          <w:tcPr>
            <w:tcW w:w="2990" w:type="dxa"/>
            <w:vAlign w:val="center"/>
          </w:tcPr>
          <w:p w14:paraId="7172CC29" w14:textId="76687E3D" w:rsidR="00C75A8F" w:rsidRPr="00C75A8F" w:rsidRDefault="00385A82" w:rsidP="00385A82">
            <w:pPr>
              <w:jc w:val="center"/>
            </w:pPr>
            <w:r>
              <w:t>SI</w:t>
            </w:r>
          </w:p>
        </w:tc>
      </w:tr>
      <w:tr w:rsidR="00C75A8F" w:rsidRPr="00C75A8F" w14:paraId="2E4968A3" w14:textId="77777777" w:rsidTr="28AC5D6C">
        <w:tc>
          <w:tcPr>
            <w:tcW w:w="2440" w:type="dxa"/>
            <w:vAlign w:val="center"/>
          </w:tcPr>
          <w:p w14:paraId="4D500FB6" w14:textId="77777777" w:rsidR="00C75A8F" w:rsidRPr="00C75A8F" w:rsidRDefault="00C75A8F" w:rsidP="000662EC">
            <w:r w:rsidRPr="00C75A8F">
              <w:t xml:space="preserve">Seguridad </w:t>
            </w:r>
          </w:p>
        </w:tc>
        <w:tc>
          <w:tcPr>
            <w:tcW w:w="3398" w:type="dxa"/>
          </w:tcPr>
          <w:p w14:paraId="13779F06" w14:textId="77777777" w:rsidR="00C75A8F" w:rsidRPr="00C75A8F" w:rsidRDefault="00C75A8F" w:rsidP="000662EC">
            <w:pPr>
              <w:rPr>
                <w:lang w:val="es-CO"/>
              </w:rPr>
            </w:pPr>
            <w:r w:rsidRPr="00C75A8F">
              <w:rPr>
                <w:lang w:val="es-CO"/>
              </w:rPr>
              <w:t>Gestionar seguridad de la información</w:t>
            </w:r>
          </w:p>
        </w:tc>
        <w:tc>
          <w:tcPr>
            <w:tcW w:w="2990" w:type="dxa"/>
            <w:vAlign w:val="center"/>
          </w:tcPr>
          <w:p w14:paraId="6F1C5DDA" w14:textId="5B9CF760" w:rsidR="00C75A8F" w:rsidRPr="00C75A8F" w:rsidRDefault="00385A82" w:rsidP="00385A82">
            <w:pPr>
              <w:jc w:val="center"/>
              <w:rPr>
                <w:lang w:val="es-CO"/>
              </w:rPr>
            </w:pPr>
            <w:r>
              <w:rPr>
                <w:lang w:val="es-CO"/>
              </w:rPr>
              <w:t>SI</w:t>
            </w:r>
          </w:p>
        </w:tc>
      </w:tr>
    </w:tbl>
    <w:p w14:paraId="731573CD" w14:textId="77777777" w:rsidR="007A0AAB" w:rsidRDefault="007A0AAB" w:rsidP="00075DF2">
      <w:pPr>
        <w:pStyle w:val="Prrafodelista"/>
        <w:ind w:left="0"/>
        <w:jc w:val="center"/>
      </w:pPr>
    </w:p>
    <w:p w14:paraId="11564115" w14:textId="163A631D" w:rsidR="008A6DFC" w:rsidRDefault="008A6DFC" w:rsidP="008A6DFC">
      <w:pPr>
        <w:jc w:val="both"/>
      </w:pPr>
      <w:r>
        <w:t xml:space="preserve">Para identificar fortalezas, debilidades, oportunidades y amenazas </w:t>
      </w:r>
      <w:r w:rsidR="009F4190">
        <w:t xml:space="preserve">se deben responder las siguientes preguntas en relación con la nueva apuesta estratégica </w:t>
      </w:r>
      <w:r w:rsidR="000042D7">
        <w:t>de Catastro Multipropósito, así:</w:t>
      </w:r>
    </w:p>
    <w:p w14:paraId="58F90B67" w14:textId="77777777" w:rsidR="000042D7" w:rsidRDefault="000042D7" w:rsidP="008A6DFC">
      <w:pPr>
        <w:jc w:val="both"/>
      </w:pPr>
    </w:p>
    <w:tbl>
      <w:tblPr>
        <w:tblStyle w:val="Tablaconcuadrcula"/>
        <w:tblW w:w="8918" w:type="dxa"/>
        <w:tblLook w:val="04A0" w:firstRow="1" w:lastRow="0" w:firstColumn="1" w:lastColumn="0" w:noHBand="0" w:noVBand="1"/>
      </w:tblPr>
      <w:tblGrid>
        <w:gridCol w:w="498"/>
        <w:gridCol w:w="4215"/>
        <w:gridCol w:w="4205"/>
      </w:tblGrid>
      <w:tr w:rsidR="008A6DFC" w:rsidRPr="00111DE7" w14:paraId="1781B029" w14:textId="77777777" w:rsidTr="005160C5">
        <w:trPr>
          <w:trHeight w:val="420"/>
        </w:trPr>
        <w:tc>
          <w:tcPr>
            <w:tcW w:w="8918" w:type="dxa"/>
            <w:gridSpan w:val="3"/>
            <w:shd w:val="clear" w:color="auto" w:fill="D0CECE" w:themeFill="background2" w:themeFillShade="E6"/>
            <w:noWrap/>
            <w:hideMark/>
          </w:tcPr>
          <w:p w14:paraId="350B8F35" w14:textId="77777777" w:rsidR="008A6DFC" w:rsidRPr="00111DE7" w:rsidRDefault="008A6DFC" w:rsidP="000662EC">
            <w:pPr>
              <w:jc w:val="center"/>
              <w:rPr>
                <w:b/>
                <w:bCs/>
              </w:rPr>
            </w:pPr>
            <w:r w:rsidRPr="00111DE7">
              <w:rPr>
                <w:b/>
                <w:bCs/>
                <w:sz w:val="28"/>
                <w:szCs w:val="28"/>
              </w:rPr>
              <w:t>MATRIZ DOFA DE APOYO TECNOLÓGICO</w:t>
            </w:r>
          </w:p>
        </w:tc>
      </w:tr>
      <w:tr w:rsidR="008A6DFC" w:rsidRPr="00111DE7" w14:paraId="42DFADA9" w14:textId="77777777" w:rsidTr="005160C5">
        <w:trPr>
          <w:trHeight w:val="310"/>
        </w:trPr>
        <w:tc>
          <w:tcPr>
            <w:tcW w:w="498" w:type="dxa"/>
            <w:shd w:val="clear" w:color="auto" w:fill="D0CECE" w:themeFill="background2" w:themeFillShade="E6"/>
            <w:noWrap/>
            <w:hideMark/>
          </w:tcPr>
          <w:p w14:paraId="654FC871" w14:textId="77777777" w:rsidR="008A6DFC" w:rsidRPr="00111DE7" w:rsidRDefault="008A6DFC" w:rsidP="000662EC">
            <w:pPr>
              <w:jc w:val="both"/>
            </w:pPr>
            <w:r w:rsidRPr="00111DE7">
              <w:t> </w:t>
            </w:r>
          </w:p>
        </w:tc>
        <w:tc>
          <w:tcPr>
            <w:tcW w:w="4215" w:type="dxa"/>
            <w:shd w:val="clear" w:color="auto" w:fill="D0CECE" w:themeFill="background2" w:themeFillShade="E6"/>
            <w:noWrap/>
            <w:hideMark/>
          </w:tcPr>
          <w:p w14:paraId="40C9960E" w14:textId="77777777" w:rsidR="008A6DFC" w:rsidRPr="00111DE7" w:rsidRDefault="008A6DFC" w:rsidP="000662EC">
            <w:pPr>
              <w:jc w:val="center"/>
              <w:rPr>
                <w:b/>
                <w:bCs/>
              </w:rPr>
            </w:pPr>
            <w:r w:rsidRPr="00111DE7">
              <w:rPr>
                <w:b/>
                <w:bCs/>
              </w:rPr>
              <w:t>Habilitadores</w:t>
            </w:r>
          </w:p>
        </w:tc>
        <w:tc>
          <w:tcPr>
            <w:tcW w:w="4205" w:type="dxa"/>
            <w:shd w:val="clear" w:color="auto" w:fill="D0CECE" w:themeFill="background2" w:themeFillShade="E6"/>
            <w:noWrap/>
            <w:hideMark/>
          </w:tcPr>
          <w:p w14:paraId="108E6C5C" w14:textId="77777777" w:rsidR="008A6DFC" w:rsidRPr="00111DE7" w:rsidRDefault="008A6DFC" w:rsidP="000662EC">
            <w:pPr>
              <w:jc w:val="center"/>
              <w:rPr>
                <w:b/>
                <w:bCs/>
              </w:rPr>
            </w:pPr>
            <w:r w:rsidRPr="00111DE7">
              <w:rPr>
                <w:b/>
                <w:bCs/>
              </w:rPr>
              <w:t>Barreras</w:t>
            </w:r>
          </w:p>
        </w:tc>
      </w:tr>
      <w:tr w:rsidR="008A6DFC" w:rsidRPr="00111DE7" w14:paraId="79E09B1E" w14:textId="77777777" w:rsidTr="28AC5D6C">
        <w:trPr>
          <w:trHeight w:val="310"/>
        </w:trPr>
        <w:tc>
          <w:tcPr>
            <w:tcW w:w="498" w:type="dxa"/>
            <w:vMerge w:val="restart"/>
            <w:noWrap/>
            <w:textDirection w:val="btLr"/>
            <w:hideMark/>
          </w:tcPr>
          <w:p w14:paraId="1A15F4A1" w14:textId="77777777" w:rsidR="008A6DFC" w:rsidRPr="00111DE7" w:rsidRDefault="008A6DFC" w:rsidP="000662EC">
            <w:pPr>
              <w:jc w:val="center"/>
              <w:rPr>
                <w:b/>
                <w:bCs/>
              </w:rPr>
            </w:pPr>
            <w:r w:rsidRPr="00111DE7">
              <w:rPr>
                <w:b/>
                <w:bCs/>
              </w:rPr>
              <w:t>Origen Interno</w:t>
            </w:r>
          </w:p>
        </w:tc>
        <w:tc>
          <w:tcPr>
            <w:tcW w:w="4215" w:type="dxa"/>
            <w:noWrap/>
            <w:hideMark/>
          </w:tcPr>
          <w:p w14:paraId="57567BDC" w14:textId="77777777" w:rsidR="008A6DFC" w:rsidRPr="00111DE7" w:rsidRDefault="008A6DFC" w:rsidP="000662EC">
            <w:pPr>
              <w:jc w:val="both"/>
              <w:rPr>
                <w:b/>
                <w:bCs/>
              </w:rPr>
            </w:pPr>
            <w:r w:rsidRPr="00111DE7">
              <w:rPr>
                <w:b/>
                <w:bCs/>
              </w:rPr>
              <w:t>Fortalezas</w:t>
            </w:r>
          </w:p>
        </w:tc>
        <w:tc>
          <w:tcPr>
            <w:tcW w:w="4205" w:type="dxa"/>
            <w:noWrap/>
            <w:hideMark/>
          </w:tcPr>
          <w:p w14:paraId="2BDA89AE" w14:textId="77777777" w:rsidR="008A6DFC" w:rsidRPr="00111DE7" w:rsidRDefault="008A6DFC" w:rsidP="000662EC">
            <w:pPr>
              <w:jc w:val="both"/>
              <w:rPr>
                <w:b/>
                <w:bCs/>
              </w:rPr>
            </w:pPr>
            <w:r w:rsidRPr="00111DE7">
              <w:rPr>
                <w:b/>
                <w:bCs/>
              </w:rPr>
              <w:t>Debilidades</w:t>
            </w:r>
          </w:p>
        </w:tc>
      </w:tr>
      <w:tr w:rsidR="008A6DFC" w:rsidRPr="00111DE7" w14:paraId="0512E857" w14:textId="77777777" w:rsidTr="28AC5D6C">
        <w:trPr>
          <w:trHeight w:val="3720"/>
        </w:trPr>
        <w:tc>
          <w:tcPr>
            <w:tcW w:w="498" w:type="dxa"/>
            <w:vMerge/>
            <w:hideMark/>
          </w:tcPr>
          <w:p w14:paraId="38ABD5F8" w14:textId="77777777" w:rsidR="008A6DFC" w:rsidRPr="00111DE7" w:rsidRDefault="008A6DFC" w:rsidP="000662EC">
            <w:pPr>
              <w:jc w:val="both"/>
              <w:rPr>
                <w:b/>
                <w:bCs/>
              </w:rPr>
            </w:pPr>
          </w:p>
        </w:tc>
        <w:tc>
          <w:tcPr>
            <w:tcW w:w="4215" w:type="dxa"/>
            <w:hideMark/>
          </w:tcPr>
          <w:p w14:paraId="333C5F8A" w14:textId="77777777" w:rsidR="008A6DFC" w:rsidRPr="008A6DFC" w:rsidRDefault="008A6DFC" w:rsidP="000662EC"/>
          <w:p w14:paraId="2E29FFCF" w14:textId="55F9D739" w:rsidR="008A6DFC" w:rsidRPr="008A6DFC" w:rsidRDefault="008A6DFC" w:rsidP="000662EC">
            <w:r w:rsidRPr="008A6DFC">
              <w:t>¿Cuáles son las ventajas de la UAECD en temas de TI para la operación y gestión de CATASTRO MULTIPROPÓSITO?</w:t>
            </w:r>
            <w:r w:rsidRPr="008A6DFC">
              <w:br/>
              <w:t>¿Qué recursos tiene la UAECD en temas de TI para la operación y gestión de CATASTRO MULTIPROPÓSITO que no tienen otros operadores y gestores de Catastro?</w:t>
            </w:r>
            <w:r w:rsidRPr="008A6DFC">
              <w:br/>
              <w:t>¿Qué sabe hacer la entidad muy bien en temas de TI para la operación y gestión de CATASTRO MULTIPROPÓSITO?</w:t>
            </w:r>
            <w:r w:rsidRPr="008A6DFC">
              <w:br/>
              <w:t>¿Qué reconocimiento tiene la entidad en temas de TI en la operación y gestión de CATASTRO MULTIPROPÓSITO?</w:t>
            </w:r>
          </w:p>
          <w:p w14:paraId="1C477767" w14:textId="77777777" w:rsidR="008A6DFC" w:rsidRPr="008A6DFC" w:rsidRDefault="008A6DFC" w:rsidP="000662EC"/>
          <w:p w14:paraId="7CBC5DAA" w14:textId="77777777" w:rsidR="008A6DFC" w:rsidRPr="008A6DFC" w:rsidRDefault="008A6DFC" w:rsidP="000662EC"/>
        </w:tc>
        <w:tc>
          <w:tcPr>
            <w:tcW w:w="4205" w:type="dxa"/>
            <w:hideMark/>
          </w:tcPr>
          <w:p w14:paraId="61624C40" w14:textId="77777777" w:rsidR="008A6DFC" w:rsidRPr="008A6DFC" w:rsidRDefault="008A6DFC" w:rsidP="000662EC"/>
          <w:p w14:paraId="13141915" w14:textId="6CC28C6E" w:rsidR="008A6DFC" w:rsidRPr="008A6DFC" w:rsidRDefault="008A6DFC" w:rsidP="000662EC">
            <w:r w:rsidRPr="008A6DFC">
              <w:t>¿Qué puede mejorar la entidad en temas de TI para la operación y gestión de CATASTRO MULTIPROPÓSITO?</w:t>
            </w:r>
            <w:r w:rsidRPr="008A6DFC">
              <w:br/>
              <w:t>¿Qué recursos hacen falta en temas de TI para la operación y gestión de CATASTRO MULTIPROPÓSITO?</w:t>
            </w:r>
            <w:r w:rsidRPr="008A6DFC">
              <w:br/>
              <w:t>¿Qué capacidades hacen falta en la entidad en temas de TI  para la operación y gestión de CATASTRO MULTIPROPÓSITO?</w:t>
            </w:r>
            <w:r w:rsidRPr="008A6DFC">
              <w:br/>
              <w:t>¿Qué consideran los usuarios que debemos mejorar en temas de TI  para la operación y gestión de CATASTRO MULTIPROPÓSITO?</w:t>
            </w:r>
          </w:p>
        </w:tc>
      </w:tr>
      <w:tr w:rsidR="008A6DFC" w:rsidRPr="00111DE7" w14:paraId="3D14C854" w14:textId="77777777" w:rsidTr="28AC5D6C">
        <w:trPr>
          <w:trHeight w:val="310"/>
        </w:trPr>
        <w:tc>
          <w:tcPr>
            <w:tcW w:w="498" w:type="dxa"/>
            <w:vMerge w:val="restart"/>
            <w:noWrap/>
            <w:textDirection w:val="btLr"/>
            <w:hideMark/>
          </w:tcPr>
          <w:p w14:paraId="4167FD70" w14:textId="77777777" w:rsidR="008A6DFC" w:rsidRPr="00111DE7" w:rsidRDefault="008A6DFC" w:rsidP="000662EC">
            <w:pPr>
              <w:jc w:val="center"/>
              <w:rPr>
                <w:b/>
                <w:bCs/>
              </w:rPr>
            </w:pPr>
            <w:r w:rsidRPr="00111DE7">
              <w:rPr>
                <w:b/>
                <w:bCs/>
              </w:rPr>
              <w:t>Origen Externo</w:t>
            </w:r>
          </w:p>
        </w:tc>
        <w:tc>
          <w:tcPr>
            <w:tcW w:w="4215" w:type="dxa"/>
            <w:noWrap/>
            <w:hideMark/>
          </w:tcPr>
          <w:p w14:paraId="4D72957E" w14:textId="77777777" w:rsidR="008A6DFC" w:rsidRPr="008A6DFC" w:rsidRDefault="008A6DFC" w:rsidP="000662EC">
            <w:pPr>
              <w:jc w:val="both"/>
              <w:rPr>
                <w:b/>
                <w:bCs/>
              </w:rPr>
            </w:pPr>
            <w:r w:rsidRPr="008A6DFC">
              <w:rPr>
                <w:b/>
                <w:bCs/>
              </w:rPr>
              <w:t>Oportunidades</w:t>
            </w:r>
          </w:p>
        </w:tc>
        <w:tc>
          <w:tcPr>
            <w:tcW w:w="4205" w:type="dxa"/>
            <w:noWrap/>
            <w:hideMark/>
          </w:tcPr>
          <w:p w14:paraId="3FDDDA84" w14:textId="77777777" w:rsidR="008A6DFC" w:rsidRPr="008A6DFC" w:rsidRDefault="008A6DFC" w:rsidP="000662EC">
            <w:pPr>
              <w:jc w:val="both"/>
              <w:rPr>
                <w:b/>
                <w:bCs/>
              </w:rPr>
            </w:pPr>
            <w:r w:rsidRPr="008A6DFC">
              <w:rPr>
                <w:b/>
                <w:bCs/>
              </w:rPr>
              <w:t>Amenazas</w:t>
            </w:r>
          </w:p>
        </w:tc>
      </w:tr>
      <w:tr w:rsidR="008A6DFC" w:rsidRPr="00111DE7" w14:paraId="4C00CF70" w14:textId="77777777" w:rsidTr="28AC5D6C">
        <w:trPr>
          <w:trHeight w:val="3211"/>
        </w:trPr>
        <w:tc>
          <w:tcPr>
            <w:tcW w:w="498" w:type="dxa"/>
            <w:vMerge/>
            <w:hideMark/>
          </w:tcPr>
          <w:p w14:paraId="61561834" w14:textId="77777777" w:rsidR="008A6DFC" w:rsidRPr="00111DE7" w:rsidRDefault="008A6DFC" w:rsidP="000662EC">
            <w:pPr>
              <w:jc w:val="both"/>
              <w:rPr>
                <w:b/>
                <w:bCs/>
              </w:rPr>
            </w:pPr>
          </w:p>
        </w:tc>
        <w:tc>
          <w:tcPr>
            <w:tcW w:w="4215" w:type="dxa"/>
            <w:hideMark/>
          </w:tcPr>
          <w:p w14:paraId="3EEB6CFD" w14:textId="77777777" w:rsidR="008A6DFC" w:rsidRPr="008A6DFC" w:rsidRDefault="008A6DFC" w:rsidP="000662EC"/>
          <w:p w14:paraId="68C1078A" w14:textId="77777777" w:rsidR="008A6DFC" w:rsidRPr="008A6DFC" w:rsidRDefault="008A6DFC" w:rsidP="000662EC">
            <w:r w:rsidRPr="008A6DFC">
              <w:t xml:space="preserve">¿Qué oportunidades existen para aprovechar al máximo las fortalezas de la UAECD en temas de TI para la operación y gestión de CATASTRO MULTIPROPÓSITO? </w:t>
            </w:r>
            <w:r w:rsidRPr="008A6DFC">
              <w:br/>
              <w:t>¿Qué apoyo externo se podría utilizar para mejorar los servicios que ofrece la UAECD y los temas de TI para la operación y gestión de CATASTRO MULTIPROPÓSITO?</w:t>
            </w:r>
          </w:p>
        </w:tc>
        <w:tc>
          <w:tcPr>
            <w:tcW w:w="4205" w:type="dxa"/>
            <w:hideMark/>
          </w:tcPr>
          <w:p w14:paraId="504B2CF9" w14:textId="77777777" w:rsidR="008A6DFC" w:rsidRPr="008A6DFC" w:rsidRDefault="008A6DFC" w:rsidP="000662EC"/>
          <w:p w14:paraId="6F091F40" w14:textId="77777777" w:rsidR="008A6DFC" w:rsidRPr="008A6DFC" w:rsidRDefault="008A6DFC" w:rsidP="000662EC">
            <w:r w:rsidRPr="008A6DFC">
              <w:t>¿Qué cambios externos en temas de TI pueden afectar la prestación de los servicios de la UAECD para la operación y gestión de CATASTRO MULTIPROPÓSITO?</w:t>
            </w:r>
            <w:r w:rsidRPr="008A6DFC">
              <w:br/>
              <w:t>¿Qué factores externos pueden generar más debilidades para la operación y gestión de CATASTRO MULTIPROPÓSITO?</w:t>
            </w:r>
            <w:r w:rsidRPr="008A6DFC">
              <w:br/>
              <w:t>¿Qué cambios externos en temas de TI pueden afectar la prestación de los servicios de TI para la operación y gestión de CATASTRO MULTIPROPÓSITO?</w:t>
            </w:r>
          </w:p>
        </w:tc>
      </w:tr>
    </w:tbl>
    <w:p w14:paraId="5622D8D3" w14:textId="77777777" w:rsidR="008A6DFC" w:rsidRPr="00281662" w:rsidRDefault="008A6DFC" w:rsidP="008A6DFC">
      <w:pPr>
        <w:jc w:val="both"/>
      </w:pPr>
    </w:p>
    <w:p w14:paraId="6ACA89E4" w14:textId="34CE1029" w:rsidR="008A6DFC" w:rsidRDefault="00F37E20" w:rsidP="008A6DFC">
      <w:pPr>
        <w:pStyle w:val="Prrafodelista"/>
        <w:ind w:left="0"/>
      </w:pPr>
      <w:r>
        <w:t xml:space="preserve">Esta matriz también servirá para </w:t>
      </w:r>
      <w:r w:rsidR="00CD748D">
        <w:t>formular la planeación estratégica de la Gerencia de Tecnología.</w:t>
      </w:r>
    </w:p>
    <w:p w14:paraId="12BA54DC" w14:textId="56CC2711" w:rsidR="008A6DFC" w:rsidRDefault="008A6DFC" w:rsidP="008A6DFC">
      <w:pPr>
        <w:pStyle w:val="Prrafodelista"/>
        <w:ind w:left="0"/>
      </w:pPr>
    </w:p>
    <w:p w14:paraId="71038B78" w14:textId="67A40112" w:rsidR="00374CCA" w:rsidRDefault="00374CCA" w:rsidP="00374CCA">
      <w:pPr>
        <w:pStyle w:val="Ttulo3"/>
      </w:pPr>
      <w:bookmarkStart w:id="183" w:name="_Toc60058761"/>
      <w:r w:rsidRPr="00374CCA">
        <w:t>Servicios de TI</w:t>
      </w:r>
      <w:bookmarkEnd w:id="183"/>
    </w:p>
    <w:p w14:paraId="19C9F55F" w14:textId="1B6B0523" w:rsidR="00374CCA" w:rsidRDefault="00374CCA" w:rsidP="00374CCA"/>
    <w:p w14:paraId="60ACEFEB" w14:textId="53876F33" w:rsidR="00FC4050" w:rsidRPr="00332D6A" w:rsidRDefault="00FC4050" w:rsidP="004170D5">
      <w:pPr>
        <w:jc w:val="both"/>
      </w:pPr>
      <w:r w:rsidRPr="00332D6A">
        <w:t xml:space="preserve">El portafolio de servicios de TI debe mantenerse actualizado </w:t>
      </w:r>
      <w:r w:rsidR="00076BC2" w:rsidRPr="00332D6A">
        <w:t xml:space="preserve">y debe completarse en la medida que se vayan generando nuevos servicios </w:t>
      </w:r>
      <w:r w:rsidR="004170D5" w:rsidRPr="00332D6A">
        <w:t>relacionados con la gestión y operación de Catastro Multipropósito.</w:t>
      </w:r>
    </w:p>
    <w:p w14:paraId="0DC1D93D" w14:textId="2C09F019" w:rsidR="00BA5F2C" w:rsidRPr="00332D6A" w:rsidRDefault="00BA5F2C" w:rsidP="004170D5">
      <w:pPr>
        <w:jc w:val="both"/>
      </w:pPr>
      <w:r w:rsidRPr="00332D6A">
        <w:t>L</w:t>
      </w:r>
      <w:r w:rsidR="00E25A2B" w:rsidRPr="00332D6A">
        <w:t xml:space="preserve">a mesa de servicio </w:t>
      </w:r>
      <w:r w:rsidR="00D766F0" w:rsidRPr="00332D6A">
        <w:t xml:space="preserve">de TI </w:t>
      </w:r>
      <w:r w:rsidR="00E25A2B" w:rsidRPr="00332D6A">
        <w:t>debe actualizar</w:t>
      </w:r>
      <w:r w:rsidR="00652625" w:rsidRPr="00332D6A">
        <w:t>s</w:t>
      </w:r>
      <w:r w:rsidR="00E25A2B" w:rsidRPr="00332D6A">
        <w:t xml:space="preserve">e en la media que el portafolio de servicios </w:t>
      </w:r>
      <w:r w:rsidR="00652625" w:rsidRPr="00332D6A">
        <w:t>caya cambiando.</w:t>
      </w:r>
    </w:p>
    <w:p w14:paraId="024A80DE" w14:textId="175E8824" w:rsidR="00CF5333" w:rsidRDefault="00CF5333" w:rsidP="00CF5333">
      <w:r w:rsidRPr="00332D6A">
        <w:t>Adicionalmente, se deben tra</w:t>
      </w:r>
      <w:r w:rsidR="009F4395">
        <w:t>n</w:t>
      </w:r>
      <w:r w:rsidRPr="00332D6A">
        <w:t>sformar los servicios prestados de Catastro Bogotá al nuevo modelo de Catastro Multipropósito.</w:t>
      </w:r>
    </w:p>
    <w:p w14:paraId="170A958B" w14:textId="77777777" w:rsidR="00374CCA" w:rsidRPr="00374CCA" w:rsidRDefault="00374CCA" w:rsidP="00374CCA"/>
    <w:p w14:paraId="4233F101" w14:textId="3F7D7667" w:rsidR="009C020B" w:rsidRDefault="009C020B" w:rsidP="009C020B">
      <w:pPr>
        <w:pStyle w:val="Ttulo3"/>
      </w:pPr>
      <w:bookmarkStart w:id="184" w:name="_Toc60058762"/>
      <w:r w:rsidRPr="009C020B">
        <w:t>Políticas y estándares para la gestión de la gobernabilidad de TI</w:t>
      </w:r>
      <w:bookmarkEnd w:id="184"/>
    </w:p>
    <w:p w14:paraId="7E0A4680" w14:textId="77777777" w:rsidR="009C020B" w:rsidRDefault="009C020B" w:rsidP="008B22FB"/>
    <w:p w14:paraId="2DAD306C" w14:textId="66D8E977" w:rsidR="008B22FB" w:rsidRDefault="00D03E26" w:rsidP="00424C68">
      <w:pPr>
        <w:jc w:val="both"/>
      </w:pPr>
      <w:r>
        <w:t>P</w:t>
      </w:r>
      <w:r w:rsidR="008B22FB">
        <w:t xml:space="preserve">ara asegurar la gobernabilidad de TI desde la Gerencia de Tecnología </w:t>
      </w:r>
      <w:r>
        <w:t xml:space="preserve">se debe </w:t>
      </w:r>
      <w:r w:rsidR="00DA309F">
        <w:t>definir</w:t>
      </w:r>
      <w:r w:rsidR="00B72F73">
        <w:t xml:space="preserve"> </w:t>
      </w:r>
      <w:r w:rsidR="009748BE">
        <w:t xml:space="preserve">directrices específicas </w:t>
      </w:r>
      <w:r w:rsidR="00424C68">
        <w:t>siguiendo lo</w:t>
      </w:r>
      <w:r w:rsidR="000D703D">
        <w:t>s</w:t>
      </w:r>
      <w:r w:rsidR="00424C68">
        <w:t xml:space="preserve"> siguientes lineamientos </w:t>
      </w:r>
      <w:r w:rsidRPr="00D03E26">
        <w:t xml:space="preserve">bajo la óptica </w:t>
      </w:r>
      <w:r w:rsidR="00424C68">
        <w:t>del</w:t>
      </w:r>
      <w:r w:rsidRPr="00D03E26">
        <w:t xml:space="preserve"> modelo de Gobierno y gestión del M</w:t>
      </w:r>
      <w:r w:rsidR="00424C68">
        <w:t xml:space="preserve">odelo de </w:t>
      </w:r>
      <w:r w:rsidRPr="00D03E26">
        <w:t>A</w:t>
      </w:r>
      <w:r w:rsidR="00424C68">
        <w:t xml:space="preserve">rquitectura </w:t>
      </w:r>
      <w:r w:rsidRPr="00D03E26">
        <w:t>E</w:t>
      </w:r>
      <w:r w:rsidR="00424C68">
        <w:t>mpresarial</w:t>
      </w:r>
      <w:r w:rsidR="000D703D">
        <w:t>:</w:t>
      </w:r>
    </w:p>
    <w:p w14:paraId="2B16F544" w14:textId="5ACB3E26" w:rsidR="00402BD3" w:rsidRDefault="00402BD3" w:rsidP="007F24DF">
      <w:pPr>
        <w:pStyle w:val="Prrafodelista"/>
        <w:numPr>
          <w:ilvl w:val="0"/>
          <w:numId w:val="154"/>
        </w:numPr>
        <w:jc w:val="both"/>
      </w:pPr>
      <w:r>
        <w:t xml:space="preserve">Formular y mantener un proceso estratégico de TI transversal que les permita tener la gobernanza de las TI dentro de </w:t>
      </w:r>
      <w:r w:rsidR="003E3CFF">
        <w:t>todas las áreas de Catastro</w:t>
      </w:r>
      <w:r>
        <w:t>, con lo cual se apalanque el cumplimiento de los objetivos estratégicos de la entidad.</w:t>
      </w:r>
    </w:p>
    <w:p w14:paraId="706DCA78" w14:textId="53613C73" w:rsidR="00402BD3" w:rsidRDefault="00402BD3" w:rsidP="007F24DF">
      <w:pPr>
        <w:pStyle w:val="Prrafodelista"/>
        <w:numPr>
          <w:ilvl w:val="0"/>
          <w:numId w:val="154"/>
        </w:numPr>
        <w:jc w:val="both"/>
      </w:pPr>
      <w:r>
        <w:lastRenderedPageBreak/>
        <w:t xml:space="preserve">Todas las soluciones de TI que satisfagan necesidades de adquisición de software, hardware, entre otros, requeridas por los procesos estratégicos, evaluación y control, misionales y de apoyo para su normal funcionamiento, deberán ser, gobernadas por la </w:t>
      </w:r>
      <w:r w:rsidR="00840E34">
        <w:t xml:space="preserve">Gerencia de Tecnología </w:t>
      </w:r>
      <w:r>
        <w:t>según los parámetros que se establezcan para este fin.</w:t>
      </w:r>
    </w:p>
    <w:p w14:paraId="5CAC222F" w14:textId="237A429C" w:rsidR="00402BD3" w:rsidRDefault="00402BD3" w:rsidP="007F24DF">
      <w:pPr>
        <w:pStyle w:val="Prrafodelista"/>
        <w:numPr>
          <w:ilvl w:val="0"/>
          <w:numId w:val="154"/>
        </w:numPr>
        <w:jc w:val="both"/>
      </w:pPr>
      <w:r>
        <w:t>Liderar y mantener el proceso de Gobernabilidad y Gestión de TI de forma tal que se propenda por el aprovechamiento de las TI y la generación de valor público en un entorno digital.</w:t>
      </w:r>
    </w:p>
    <w:p w14:paraId="4B1619D4" w14:textId="49BADBAF" w:rsidR="00CF661A" w:rsidRPr="00D02D9F" w:rsidRDefault="00D02D9F" w:rsidP="00D02D9F">
      <w:pPr>
        <w:jc w:val="both"/>
      </w:pPr>
      <w:r>
        <w:t>Los l</w:t>
      </w:r>
      <w:r w:rsidR="00CF661A" w:rsidRPr="00D02D9F">
        <w:t xml:space="preserve">ineamientos </w:t>
      </w:r>
      <w:r>
        <w:t xml:space="preserve">de MnTIC para la </w:t>
      </w:r>
      <w:r w:rsidR="00CF661A" w:rsidRPr="00D02D9F">
        <w:t>formulación de políticas de TI</w:t>
      </w:r>
      <w:r>
        <w:t>, se deben tener en cuenta los siguientes:</w:t>
      </w:r>
    </w:p>
    <w:p w14:paraId="08716A08" w14:textId="77777777" w:rsidR="00CF661A" w:rsidRDefault="00CF661A" w:rsidP="00CF661A">
      <w:pPr>
        <w:pStyle w:val="Prrafodelista"/>
        <w:ind w:left="0"/>
        <w:jc w:val="both"/>
        <w:rPr>
          <w:rFonts w:cstheme="minorHAnsi"/>
        </w:rPr>
      </w:pPr>
      <w:r>
        <w:rPr>
          <w:rFonts w:cstheme="minorHAnsi"/>
          <w:color w:val="000000"/>
          <w:lang w:val="es-ES"/>
        </w:rPr>
        <w:t>E</w:t>
      </w:r>
      <w:r w:rsidRPr="00E26952">
        <w:rPr>
          <w:rFonts w:cstheme="minorHAnsi"/>
          <w:color w:val="000000"/>
          <w:lang w:val="es-ES"/>
        </w:rPr>
        <w:t>l documento “</w:t>
      </w:r>
      <w:r w:rsidRPr="00E26952">
        <w:rPr>
          <w:rFonts w:cstheme="minorHAnsi"/>
          <w:i/>
          <w:iCs/>
          <w:color w:val="000000"/>
          <w:lang w:val="es-ES"/>
        </w:rPr>
        <w:t>G.E</w:t>
      </w:r>
      <w:r w:rsidRPr="00E26952">
        <w:rPr>
          <w:rFonts w:cstheme="minorHAnsi"/>
          <w:i/>
          <w:iCs/>
        </w:rPr>
        <w:t>S.03 Guía del dominio de Estrategia: Definición y diseño de una política de TI</w:t>
      </w:r>
      <w:r w:rsidRPr="00E26952">
        <w:rPr>
          <w:rFonts w:cstheme="minorHAnsi"/>
        </w:rPr>
        <w:t>” de MinTIC define que “</w:t>
      </w:r>
      <w:r w:rsidRPr="00E26952">
        <w:rPr>
          <w:rFonts w:cstheme="minorHAnsi"/>
          <w:i/>
          <w:iCs/>
        </w:rPr>
        <w:t>Las políticas de TI son directrices u orientaciones que debe generar la Dirección de tecnología, con el propósito de establecer pautas para lograr los objetivos propuestos en la Estrategia de TI. Las políticas también son el medio a través del cual los principios de la institución y en este caso los de TI se convierten en acciones</w:t>
      </w:r>
      <w:r w:rsidRPr="00E26952">
        <w:rPr>
          <w:rFonts w:cstheme="minorHAnsi"/>
        </w:rPr>
        <w:t xml:space="preserve">”. </w:t>
      </w:r>
    </w:p>
    <w:p w14:paraId="01FD719A" w14:textId="77777777" w:rsidR="00CF661A" w:rsidRDefault="00CF661A" w:rsidP="00CF661A">
      <w:pPr>
        <w:pStyle w:val="Prrafodelista"/>
        <w:ind w:left="0"/>
        <w:jc w:val="both"/>
        <w:rPr>
          <w:rFonts w:cstheme="minorHAnsi"/>
        </w:rPr>
      </w:pPr>
    </w:p>
    <w:p w14:paraId="72FBD95D" w14:textId="77777777" w:rsidR="00CF661A" w:rsidRPr="00E26952" w:rsidRDefault="00CF661A" w:rsidP="00CF661A">
      <w:pPr>
        <w:pStyle w:val="Prrafodelista"/>
        <w:ind w:left="0"/>
        <w:jc w:val="both"/>
        <w:rPr>
          <w:rFonts w:cstheme="minorHAnsi"/>
        </w:rPr>
      </w:pPr>
      <w:r w:rsidRPr="00E26952">
        <w:rPr>
          <w:rFonts w:cstheme="minorHAnsi"/>
        </w:rPr>
        <w:t>La siguiente grafica muestra la pirámide de gestión de la política:</w:t>
      </w:r>
    </w:p>
    <w:p w14:paraId="42CEBC60" w14:textId="77777777" w:rsidR="00CF661A" w:rsidRPr="00E26952" w:rsidRDefault="00CF661A" w:rsidP="00CF661A">
      <w:pPr>
        <w:pStyle w:val="Prrafodelista"/>
        <w:ind w:left="0"/>
        <w:jc w:val="both"/>
        <w:rPr>
          <w:rFonts w:cstheme="minorHAnsi"/>
        </w:rPr>
      </w:pPr>
    </w:p>
    <w:p w14:paraId="101D7589" w14:textId="77777777" w:rsidR="00CF661A" w:rsidRDefault="00CF661A" w:rsidP="00CF661A">
      <w:pPr>
        <w:pStyle w:val="Prrafodelista"/>
        <w:keepNext/>
        <w:spacing w:after="0"/>
        <w:ind w:left="0"/>
        <w:jc w:val="center"/>
      </w:pPr>
      <w:r>
        <w:rPr>
          <w:noProof/>
        </w:rPr>
        <w:drawing>
          <wp:inline distT="0" distB="0" distL="0" distR="0" wp14:anchorId="2ED8FF05" wp14:editId="2B8DBE78">
            <wp:extent cx="2501555" cy="2238233"/>
            <wp:effectExtent l="0" t="0" r="0" b="0"/>
            <wp:docPr id="144631617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90">
                      <a:extLst>
                        <a:ext uri="{28A0092B-C50C-407E-A947-70E740481C1C}">
                          <a14:useLocalDpi xmlns:a14="http://schemas.microsoft.com/office/drawing/2010/main" val="0"/>
                        </a:ext>
                      </a:extLst>
                    </a:blip>
                    <a:stretch>
                      <a:fillRect/>
                    </a:stretch>
                  </pic:blipFill>
                  <pic:spPr>
                    <a:xfrm>
                      <a:off x="0" y="0"/>
                      <a:ext cx="2501555" cy="2238233"/>
                    </a:xfrm>
                    <a:prstGeom prst="rect">
                      <a:avLst/>
                    </a:prstGeom>
                  </pic:spPr>
                </pic:pic>
              </a:graphicData>
            </a:graphic>
          </wp:inline>
        </w:drawing>
      </w:r>
    </w:p>
    <w:p w14:paraId="5532C742" w14:textId="40F62FAD" w:rsidR="00CF661A" w:rsidRPr="00E26952" w:rsidRDefault="00CF661A" w:rsidP="00CF661A">
      <w:pPr>
        <w:pStyle w:val="Descripcin"/>
        <w:jc w:val="center"/>
        <w:rPr>
          <w:rFonts w:cstheme="minorHAnsi"/>
          <w:sz w:val="22"/>
          <w:szCs w:val="22"/>
        </w:rPr>
      </w:pPr>
      <w:bookmarkStart w:id="185" w:name="_Toc58097420"/>
      <w:r>
        <w:t xml:space="preserve">Ilustración </w:t>
      </w:r>
      <w:r>
        <w:fldChar w:fldCharType="begin"/>
      </w:r>
      <w:r>
        <w:instrText>SEQ Ilustración \* ARABIC</w:instrText>
      </w:r>
      <w:r>
        <w:fldChar w:fldCharType="separate"/>
      </w:r>
      <w:r w:rsidR="00C54E23">
        <w:rPr>
          <w:noProof/>
        </w:rPr>
        <w:t>37</w:t>
      </w:r>
      <w:r>
        <w:fldChar w:fldCharType="end"/>
      </w:r>
      <w:r>
        <w:t xml:space="preserve">. </w:t>
      </w:r>
      <w:r w:rsidRPr="00E967B8">
        <w:t>Pirámide de gestión de la política de TI</w:t>
      </w:r>
      <w:bookmarkEnd w:id="185"/>
    </w:p>
    <w:p w14:paraId="18131B8D" w14:textId="77777777" w:rsidR="00CF661A" w:rsidRPr="00E26952" w:rsidRDefault="00CF661A" w:rsidP="00CF661A">
      <w:pPr>
        <w:pStyle w:val="Prrafodelista"/>
        <w:ind w:left="0"/>
        <w:jc w:val="center"/>
        <w:rPr>
          <w:rFonts w:cstheme="minorHAnsi"/>
          <w:i/>
          <w:iCs/>
        </w:rPr>
      </w:pPr>
    </w:p>
    <w:p w14:paraId="3014AB44" w14:textId="77777777" w:rsidR="00CF661A" w:rsidRPr="00E26952" w:rsidRDefault="00CF661A" w:rsidP="00CF661A">
      <w:pPr>
        <w:pStyle w:val="Prrafodelista"/>
        <w:ind w:left="0"/>
        <w:jc w:val="both"/>
        <w:rPr>
          <w:rFonts w:cstheme="minorHAnsi"/>
        </w:rPr>
      </w:pPr>
      <w:r>
        <w:rPr>
          <w:rFonts w:cstheme="minorHAnsi"/>
        </w:rPr>
        <w:t>Según los lineamientos, l</w:t>
      </w:r>
      <w:r w:rsidRPr="00E26952">
        <w:rPr>
          <w:rFonts w:cstheme="minorHAnsi"/>
        </w:rPr>
        <w:t>os siguientes</w:t>
      </w:r>
      <w:r>
        <w:rPr>
          <w:rFonts w:cstheme="minorHAnsi"/>
        </w:rPr>
        <w:t xml:space="preserve"> son los</w:t>
      </w:r>
      <w:r w:rsidRPr="00E26952">
        <w:rPr>
          <w:rFonts w:cstheme="minorHAnsi"/>
        </w:rPr>
        <w:t xml:space="preserve"> niveles de gestión de la</w:t>
      </w:r>
      <w:r>
        <w:rPr>
          <w:rFonts w:cstheme="minorHAnsi"/>
        </w:rPr>
        <w:t>s</w:t>
      </w:r>
      <w:r w:rsidRPr="00E26952">
        <w:rPr>
          <w:rFonts w:cstheme="minorHAnsi"/>
        </w:rPr>
        <w:t xml:space="preserve"> política</w:t>
      </w:r>
      <w:r>
        <w:rPr>
          <w:rFonts w:cstheme="minorHAnsi"/>
        </w:rPr>
        <w:t>s</w:t>
      </w:r>
      <w:r w:rsidRPr="00E26952">
        <w:rPr>
          <w:rFonts w:cstheme="minorHAnsi"/>
        </w:rPr>
        <w:t>:</w:t>
      </w:r>
    </w:p>
    <w:p w14:paraId="23FB2EA4" w14:textId="77777777" w:rsidR="00CF661A" w:rsidRPr="00E26952" w:rsidRDefault="00CF661A" w:rsidP="00CF661A">
      <w:pPr>
        <w:pStyle w:val="Prrafodelista"/>
        <w:ind w:left="0"/>
        <w:jc w:val="both"/>
        <w:rPr>
          <w:rFonts w:cstheme="minorHAnsi"/>
        </w:rPr>
      </w:pPr>
    </w:p>
    <w:p w14:paraId="7639025F" w14:textId="77777777" w:rsidR="00CF661A" w:rsidRDefault="00CF661A" w:rsidP="00CF661A">
      <w:pPr>
        <w:pStyle w:val="Prrafodelista"/>
        <w:ind w:left="0"/>
        <w:jc w:val="both"/>
        <w:rPr>
          <w:rFonts w:cstheme="minorHAnsi"/>
        </w:rPr>
      </w:pPr>
      <w:r w:rsidRPr="00E26952">
        <w:rPr>
          <w:rFonts w:cstheme="minorHAnsi"/>
          <w:b/>
          <w:bCs/>
        </w:rPr>
        <w:t>Política:</w:t>
      </w:r>
      <w:r w:rsidRPr="00E26952">
        <w:rPr>
          <w:rFonts w:cstheme="minorHAnsi"/>
        </w:rPr>
        <w:t xml:space="preserve"> Define el direccionamiento de lo que la Gerencia de Tecnología espera que se cumpla, en la gestión de TI; otras características de la política son:</w:t>
      </w:r>
    </w:p>
    <w:p w14:paraId="041CEA94" w14:textId="77777777" w:rsidR="00CF661A" w:rsidRPr="00E26952" w:rsidRDefault="00CF661A" w:rsidP="00CF661A">
      <w:pPr>
        <w:pStyle w:val="Prrafodelista"/>
        <w:ind w:left="0"/>
        <w:jc w:val="both"/>
        <w:rPr>
          <w:rFonts w:cstheme="minorHAnsi"/>
        </w:rPr>
      </w:pPr>
    </w:p>
    <w:p w14:paraId="645FF12D" w14:textId="77777777" w:rsidR="00CF661A" w:rsidRPr="00E26952" w:rsidRDefault="00CF661A" w:rsidP="007F24DF">
      <w:pPr>
        <w:pStyle w:val="Prrafodelista"/>
        <w:numPr>
          <w:ilvl w:val="0"/>
          <w:numId w:val="41"/>
        </w:numPr>
        <w:jc w:val="both"/>
        <w:rPr>
          <w:rFonts w:cstheme="minorHAnsi"/>
        </w:rPr>
      </w:pPr>
      <w:r w:rsidRPr="00E26952">
        <w:rPr>
          <w:rFonts w:cstheme="minorHAnsi"/>
        </w:rPr>
        <w:lastRenderedPageBreak/>
        <w:t>Pautas generales que se dan a los funcionarios para que puedan tomar decisiones, tanto en el presente, como en el futuro.</w:t>
      </w:r>
    </w:p>
    <w:p w14:paraId="4FB43B24" w14:textId="77777777" w:rsidR="00CF661A" w:rsidRPr="00E26952" w:rsidRDefault="00CF661A" w:rsidP="007F24DF">
      <w:pPr>
        <w:pStyle w:val="Prrafodelista"/>
        <w:numPr>
          <w:ilvl w:val="0"/>
          <w:numId w:val="41"/>
        </w:numPr>
        <w:jc w:val="both"/>
        <w:rPr>
          <w:rFonts w:cstheme="minorHAnsi"/>
        </w:rPr>
      </w:pPr>
      <w:r w:rsidRPr="00E26952">
        <w:rPr>
          <w:rFonts w:cstheme="minorHAnsi"/>
        </w:rPr>
        <w:t>Son mandatarias, requieren de aprobación especial cuando los funcionarios desean tomar otra dirección.</w:t>
      </w:r>
    </w:p>
    <w:p w14:paraId="504DAE37" w14:textId="77777777" w:rsidR="00CF661A" w:rsidRPr="00E26952" w:rsidRDefault="00CF661A" w:rsidP="007F24DF">
      <w:pPr>
        <w:pStyle w:val="Prrafodelista"/>
        <w:numPr>
          <w:ilvl w:val="0"/>
          <w:numId w:val="41"/>
        </w:numPr>
        <w:jc w:val="both"/>
        <w:rPr>
          <w:rFonts w:cstheme="minorHAnsi"/>
        </w:rPr>
      </w:pPr>
      <w:r w:rsidRPr="00E26952">
        <w:rPr>
          <w:rFonts w:cstheme="minorHAnsi"/>
        </w:rPr>
        <w:t>Son establecidas para que perduren a largo plazo.</w:t>
      </w:r>
    </w:p>
    <w:p w14:paraId="4F216186" w14:textId="77777777" w:rsidR="00CF661A" w:rsidRPr="00E26952" w:rsidRDefault="00CF661A" w:rsidP="007F24DF">
      <w:pPr>
        <w:pStyle w:val="Prrafodelista"/>
        <w:numPr>
          <w:ilvl w:val="0"/>
          <w:numId w:val="41"/>
        </w:numPr>
        <w:jc w:val="both"/>
        <w:rPr>
          <w:rFonts w:cstheme="minorHAnsi"/>
        </w:rPr>
      </w:pPr>
      <w:r w:rsidRPr="00E26952">
        <w:rPr>
          <w:rFonts w:cstheme="minorHAnsi"/>
        </w:rPr>
        <w:t>Aplican a grupos grandes de áreas o personas dentro y, muchas veces, fuera de la organización (deben ser cumplidas por los contratistas y/o terceros que trabajan con la organización y que por sus funciones deben tener acceso a su información y/o a su infraestructura).</w:t>
      </w:r>
    </w:p>
    <w:p w14:paraId="4EA740F3" w14:textId="77777777" w:rsidR="00CF661A" w:rsidRDefault="00CF661A" w:rsidP="00CF661A">
      <w:pPr>
        <w:pStyle w:val="Prrafodelista"/>
        <w:ind w:left="0"/>
        <w:jc w:val="both"/>
        <w:rPr>
          <w:rFonts w:cstheme="minorHAnsi"/>
          <w:b/>
          <w:bCs/>
        </w:rPr>
      </w:pPr>
    </w:p>
    <w:p w14:paraId="01737A01" w14:textId="77777777" w:rsidR="00CF661A" w:rsidRPr="00E26952" w:rsidRDefault="00CF661A" w:rsidP="00CF661A">
      <w:pPr>
        <w:pStyle w:val="Prrafodelista"/>
        <w:ind w:left="0"/>
        <w:jc w:val="both"/>
        <w:rPr>
          <w:rFonts w:cstheme="minorHAnsi"/>
        </w:rPr>
      </w:pPr>
      <w:r w:rsidRPr="00E26952">
        <w:rPr>
          <w:rFonts w:cstheme="minorHAnsi"/>
          <w:b/>
          <w:bCs/>
        </w:rPr>
        <w:t>Lineamientos:</w:t>
      </w:r>
      <w:r w:rsidRPr="00E26952">
        <w:rPr>
          <w:rFonts w:cstheme="minorHAnsi"/>
        </w:rPr>
        <w:t xml:space="preserve"> Son las directrices que se definen para el cumplimiento de la política de TI. </w:t>
      </w:r>
    </w:p>
    <w:p w14:paraId="461C3607" w14:textId="77777777" w:rsidR="00CF661A" w:rsidRDefault="00CF661A" w:rsidP="00CF661A">
      <w:pPr>
        <w:pStyle w:val="Prrafodelista"/>
        <w:ind w:left="0"/>
        <w:jc w:val="both"/>
        <w:rPr>
          <w:rFonts w:cstheme="minorHAnsi"/>
          <w:b/>
          <w:bCs/>
        </w:rPr>
      </w:pPr>
    </w:p>
    <w:p w14:paraId="43519731" w14:textId="77777777" w:rsidR="00CF661A" w:rsidRPr="00E26952" w:rsidRDefault="00CF661A" w:rsidP="00CF661A">
      <w:pPr>
        <w:pStyle w:val="Prrafodelista"/>
        <w:ind w:left="0"/>
        <w:jc w:val="both"/>
        <w:rPr>
          <w:rFonts w:cstheme="minorHAnsi"/>
        </w:rPr>
      </w:pPr>
      <w:r w:rsidRPr="00C426F5">
        <w:rPr>
          <w:rFonts w:cstheme="minorHAnsi"/>
          <w:b/>
          <w:bCs/>
        </w:rPr>
        <w:t>Estándares</w:t>
      </w:r>
      <w:r w:rsidRPr="00E26952">
        <w:rPr>
          <w:rFonts w:cstheme="minorHAnsi"/>
        </w:rPr>
        <w:t>: Consiste en las buenas prácticas (procedimientos, guías, plantillas) que están siendo implementadas en la Gerencia de Tecnología para dar cumplimiento a los lineamientos de TI y apalancar la gestión de la política.</w:t>
      </w:r>
    </w:p>
    <w:p w14:paraId="2C220047" w14:textId="77777777" w:rsidR="00CF661A" w:rsidRDefault="00CF661A" w:rsidP="00CF661A">
      <w:pPr>
        <w:pStyle w:val="Prrafodelista"/>
        <w:ind w:left="0"/>
        <w:jc w:val="both"/>
        <w:rPr>
          <w:rFonts w:cstheme="minorHAnsi"/>
          <w:b/>
          <w:bCs/>
        </w:rPr>
      </w:pPr>
    </w:p>
    <w:p w14:paraId="2F717697" w14:textId="77777777" w:rsidR="00CF661A" w:rsidRPr="00E26952" w:rsidRDefault="00CF661A" w:rsidP="00CF661A">
      <w:pPr>
        <w:pStyle w:val="Prrafodelista"/>
        <w:ind w:left="0"/>
        <w:jc w:val="both"/>
        <w:rPr>
          <w:rFonts w:cstheme="minorHAnsi"/>
        </w:rPr>
      </w:pPr>
      <w:r w:rsidRPr="00E26952">
        <w:rPr>
          <w:rFonts w:cstheme="minorHAnsi"/>
          <w:b/>
          <w:bCs/>
        </w:rPr>
        <w:t>Procedimientos:</w:t>
      </w:r>
      <w:r w:rsidRPr="00E26952">
        <w:rPr>
          <w:rFonts w:cstheme="minorHAnsi"/>
        </w:rPr>
        <w:t xml:space="preserve"> Contiene la secuencia lógica de las actividades a realizar para la implementación de la política de TI.</w:t>
      </w:r>
    </w:p>
    <w:p w14:paraId="2EDF4DAE" w14:textId="77777777" w:rsidR="00CF661A" w:rsidRDefault="00CF661A" w:rsidP="00CF661A">
      <w:pPr>
        <w:pStyle w:val="Prrafodelista"/>
        <w:ind w:left="0"/>
        <w:jc w:val="both"/>
        <w:rPr>
          <w:rFonts w:cstheme="minorHAnsi"/>
          <w:b/>
          <w:bCs/>
        </w:rPr>
      </w:pPr>
    </w:p>
    <w:p w14:paraId="47B3E959" w14:textId="77777777" w:rsidR="00CF661A" w:rsidRPr="00E26952" w:rsidRDefault="00CF661A" w:rsidP="00CF661A">
      <w:pPr>
        <w:pStyle w:val="Prrafodelista"/>
        <w:ind w:left="0"/>
        <w:jc w:val="both"/>
        <w:rPr>
          <w:rFonts w:cstheme="minorHAnsi"/>
        </w:rPr>
      </w:pPr>
      <w:r w:rsidRPr="00E26952">
        <w:rPr>
          <w:rFonts w:cstheme="minorHAnsi"/>
          <w:b/>
          <w:bCs/>
        </w:rPr>
        <w:t>Infraestructura:</w:t>
      </w:r>
      <w:r w:rsidRPr="00E26952">
        <w:rPr>
          <w:rFonts w:cstheme="minorHAnsi"/>
        </w:rPr>
        <w:t xml:space="preserve"> La infraestructura de TI es el conjunto de componentes de hardware, software y redes de comunicaciones sobre los cuales se ejecutan los servicios de TI implementados para atender los requerimientos de los usuarios interno y externos de la UAECD.</w:t>
      </w:r>
    </w:p>
    <w:p w14:paraId="5C0BCCB4" w14:textId="77777777" w:rsidR="00CF661A" w:rsidRPr="00E26952" w:rsidRDefault="00CF661A" w:rsidP="00CF661A">
      <w:pPr>
        <w:pStyle w:val="Prrafodelista"/>
        <w:ind w:left="0"/>
        <w:jc w:val="both"/>
        <w:rPr>
          <w:rFonts w:cstheme="minorHAnsi"/>
        </w:rPr>
      </w:pPr>
    </w:p>
    <w:p w14:paraId="4BB8F945" w14:textId="77777777" w:rsidR="00CF661A" w:rsidRPr="00E26952" w:rsidRDefault="00CF661A" w:rsidP="00CF661A">
      <w:pPr>
        <w:pStyle w:val="Prrafodelista"/>
        <w:ind w:left="0"/>
        <w:jc w:val="both"/>
        <w:rPr>
          <w:rFonts w:cstheme="minorHAnsi"/>
          <w:color w:val="222222"/>
          <w:shd w:val="clear" w:color="auto" w:fill="FFFFFF"/>
        </w:rPr>
      </w:pPr>
      <w:r>
        <w:rPr>
          <w:rFonts w:cstheme="minorHAnsi"/>
          <w:color w:val="222222"/>
          <w:shd w:val="clear" w:color="auto" w:fill="FFFFFF"/>
        </w:rPr>
        <w:t>Adicionalmente, l</w:t>
      </w:r>
      <w:r w:rsidRPr="00E26952">
        <w:rPr>
          <w:rFonts w:cstheme="minorHAnsi"/>
          <w:color w:val="222222"/>
          <w:shd w:val="clear" w:color="auto" w:fill="FFFFFF"/>
        </w:rPr>
        <w:t>a “</w:t>
      </w:r>
      <w:r w:rsidRPr="00E26952">
        <w:rPr>
          <w:rFonts w:cstheme="minorHAnsi"/>
          <w:i/>
          <w:iCs/>
        </w:rPr>
        <w:t xml:space="preserve">Guía del dominio de Estrategia: Definición y diseño de una política de TI” </w:t>
      </w:r>
      <w:r w:rsidRPr="00E26952">
        <w:rPr>
          <w:rFonts w:cstheme="minorHAnsi"/>
        </w:rPr>
        <w:t xml:space="preserve">establece los siguientes requerimientos que deben contener las políticas de TI: </w:t>
      </w:r>
    </w:p>
    <w:p w14:paraId="123FAAC7" w14:textId="77777777" w:rsidR="00CF661A" w:rsidRPr="00E26952" w:rsidRDefault="00CF661A" w:rsidP="00CF661A">
      <w:pPr>
        <w:pStyle w:val="Prrafodelista"/>
        <w:ind w:left="0"/>
        <w:jc w:val="both"/>
        <w:rPr>
          <w:rFonts w:cstheme="minorHAnsi"/>
        </w:rPr>
      </w:pPr>
    </w:p>
    <w:p w14:paraId="2F875E8C" w14:textId="77777777" w:rsidR="00CF661A" w:rsidRPr="00E26952" w:rsidRDefault="00CF661A" w:rsidP="007F24DF">
      <w:pPr>
        <w:pStyle w:val="Prrafodelista"/>
        <w:numPr>
          <w:ilvl w:val="0"/>
          <w:numId w:val="43"/>
        </w:numPr>
        <w:jc w:val="both"/>
        <w:rPr>
          <w:rFonts w:cstheme="minorHAnsi"/>
          <w:lang w:val="es-ES"/>
        </w:rPr>
      </w:pPr>
      <w:r w:rsidRPr="00E26952">
        <w:rPr>
          <w:rFonts w:cstheme="minorHAnsi"/>
          <w:b/>
          <w:bCs/>
          <w:lang w:val="es-ES"/>
        </w:rPr>
        <w:t>Visión general</w:t>
      </w:r>
      <w:r w:rsidRPr="00E26952">
        <w:rPr>
          <w:rFonts w:cstheme="minorHAnsi"/>
          <w:lang w:val="es-ES"/>
        </w:rPr>
        <w:t>: Describe las intenciones por las cuales se publica la política. Su cobertura general y el objetivo general de la misma; las intenciones de publicar esta política no son de colocar restricciones que son contrarias al establecimiento de una cultura abierta, confianza e integridad. El área de TI está comprometida con la protección de la información o infraestructura de los empleados o terceros asociados a la institución de las acciones ilegales o daños cometidos intencionalmente o sin intención.</w:t>
      </w:r>
    </w:p>
    <w:p w14:paraId="7742FAEC" w14:textId="77777777" w:rsidR="00CF661A" w:rsidRPr="00E26952" w:rsidRDefault="00CF661A" w:rsidP="007F24DF">
      <w:pPr>
        <w:pStyle w:val="Prrafodelista"/>
        <w:numPr>
          <w:ilvl w:val="0"/>
          <w:numId w:val="43"/>
        </w:numPr>
        <w:jc w:val="both"/>
        <w:rPr>
          <w:rFonts w:cstheme="minorHAnsi"/>
          <w:i/>
          <w:iCs/>
          <w:lang w:val="es-ES"/>
        </w:rPr>
      </w:pPr>
      <w:r w:rsidRPr="00E26952">
        <w:rPr>
          <w:rFonts w:cstheme="minorHAnsi"/>
          <w:b/>
          <w:bCs/>
          <w:lang w:val="es-ES"/>
        </w:rPr>
        <w:t>Propósito:</w:t>
      </w:r>
      <w:r w:rsidRPr="00E26952">
        <w:rPr>
          <w:rFonts w:cstheme="minorHAnsi"/>
          <w:lang w:val="es-ES"/>
        </w:rPr>
        <w:t xml:space="preserve"> Describe el </w:t>
      </w:r>
      <w:r w:rsidRPr="00E26952">
        <w:rPr>
          <w:rFonts w:cstheme="minorHAnsi"/>
          <w:b/>
          <w:bCs/>
          <w:lang w:val="es-ES"/>
        </w:rPr>
        <w:t>propósito</w:t>
      </w:r>
      <w:r w:rsidRPr="00E26952">
        <w:rPr>
          <w:rFonts w:cstheme="minorHAnsi"/>
          <w:lang w:val="es-ES"/>
        </w:rPr>
        <w:t xml:space="preserve"> de la política; se define el nivel aceptable que se le debe dar a los sistemas de información de la institución. Estas reglas se establecen para proteger a la institución y sus funcionarios. El uso inapropiado de los recursos coloca a la institución en riesgo, incluyendo ataques por virus, compromiso de los sistemas de red, los servicios y aspectos legales</w:t>
      </w:r>
      <w:r w:rsidRPr="00E26952">
        <w:rPr>
          <w:rFonts w:cstheme="minorHAnsi"/>
          <w:i/>
          <w:iCs/>
          <w:lang w:val="es-ES"/>
        </w:rPr>
        <w:t>.</w:t>
      </w:r>
    </w:p>
    <w:p w14:paraId="5FA1164F" w14:textId="77777777" w:rsidR="00CF661A" w:rsidRPr="00E26952" w:rsidRDefault="00CF661A" w:rsidP="007F24DF">
      <w:pPr>
        <w:pStyle w:val="Prrafodelista"/>
        <w:numPr>
          <w:ilvl w:val="0"/>
          <w:numId w:val="43"/>
        </w:numPr>
        <w:jc w:val="both"/>
        <w:rPr>
          <w:rFonts w:cstheme="minorHAnsi"/>
          <w:lang w:val="es-ES"/>
        </w:rPr>
      </w:pPr>
      <w:r w:rsidRPr="00E26952">
        <w:rPr>
          <w:rFonts w:cstheme="minorHAnsi"/>
          <w:b/>
          <w:bCs/>
          <w:lang w:val="es-ES"/>
        </w:rPr>
        <w:t xml:space="preserve">Alcance: </w:t>
      </w:r>
      <w:r w:rsidRPr="00E26952">
        <w:rPr>
          <w:rFonts w:cstheme="minorHAnsi"/>
          <w:lang w:val="es-ES"/>
        </w:rPr>
        <w:t>Determina la cobertura de la política a nivel de áreas y procesos impactados por la política:</w:t>
      </w:r>
    </w:p>
    <w:p w14:paraId="41E1C82A" w14:textId="77777777" w:rsidR="00CF661A" w:rsidRPr="00E26952" w:rsidRDefault="00CF661A" w:rsidP="007F24DF">
      <w:pPr>
        <w:pStyle w:val="Prrafodelista"/>
        <w:numPr>
          <w:ilvl w:val="0"/>
          <w:numId w:val="42"/>
        </w:numPr>
        <w:spacing w:after="0"/>
        <w:ind w:left="1276"/>
        <w:jc w:val="both"/>
        <w:rPr>
          <w:rFonts w:cstheme="minorHAnsi"/>
          <w:lang w:val="es-ES"/>
        </w:rPr>
      </w:pPr>
      <w:r w:rsidRPr="00E26952">
        <w:rPr>
          <w:rFonts w:cstheme="minorHAnsi"/>
          <w:lang w:val="es-ES"/>
        </w:rPr>
        <w:lastRenderedPageBreak/>
        <w:t>Aplica al uso de la información, dispositivos electrónicos y de cómputo y recursos de red que interconectan a la institución con redes internas y sistemas de negocios, propios o de terceros.</w:t>
      </w:r>
    </w:p>
    <w:p w14:paraId="0DC8C994" w14:textId="77777777" w:rsidR="00CF661A" w:rsidRPr="00E26952" w:rsidRDefault="00CF661A" w:rsidP="007F24DF">
      <w:pPr>
        <w:pStyle w:val="Prrafodelista"/>
        <w:numPr>
          <w:ilvl w:val="0"/>
          <w:numId w:val="42"/>
        </w:numPr>
        <w:spacing w:after="0"/>
        <w:ind w:left="1276"/>
        <w:jc w:val="both"/>
        <w:rPr>
          <w:rFonts w:cstheme="minorHAnsi"/>
          <w:i/>
          <w:iCs/>
          <w:lang w:val="es-ES"/>
        </w:rPr>
      </w:pPr>
      <w:r w:rsidRPr="00E26952">
        <w:rPr>
          <w:rFonts w:cstheme="minorHAnsi"/>
          <w:lang w:val="es-ES"/>
        </w:rPr>
        <w:t>Aplica a los empleados, contratistas, consultores, temporales y otros trabajadores de la institución, incluyendo a personal de terceros. Esta política aplica a los equipos propios y contratados</w:t>
      </w:r>
      <w:r w:rsidRPr="00E26952">
        <w:rPr>
          <w:rFonts w:cstheme="minorHAnsi"/>
          <w:i/>
          <w:iCs/>
          <w:lang w:val="es-ES"/>
        </w:rPr>
        <w:t>.</w:t>
      </w:r>
    </w:p>
    <w:p w14:paraId="6AE9EFD4" w14:textId="77777777" w:rsidR="00CF661A" w:rsidRPr="00E26952" w:rsidRDefault="00CF661A" w:rsidP="007F24DF">
      <w:pPr>
        <w:pStyle w:val="Prrafodelista"/>
        <w:numPr>
          <w:ilvl w:val="0"/>
          <w:numId w:val="43"/>
        </w:numPr>
        <w:jc w:val="both"/>
        <w:rPr>
          <w:lang w:val="es-ES"/>
        </w:rPr>
      </w:pPr>
      <w:r w:rsidRPr="3DB564AD">
        <w:rPr>
          <w:b/>
          <w:lang w:val="es-ES"/>
        </w:rPr>
        <w:t>Descripción de la política:</w:t>
      </w:r>
      <w:r w:rsidRPr="3DB564AD">
        <w:rPr>
          <w:lang w:val="es-ES"/>
        </w:rPr>
        <w:t xml:space="preserve"> Describe en detalles la política (Objetivos generales y específicos).</w:t>
      </w:r>
    </w:p>
    <w:p w14:paraId="2BA299A5" w14:textId="77777777" w:rsidR="00CF661A" w:rsidRPr="00E26952" w:rsidRDefault="00CF661A" w:rsidP="007F24DF">
      <w:pPr>
        <w:pStyle w:val="Prrafodelista"/>
        <w:numPr>
          <w:ilvl w:val="0"/>
          <w:numId w:val="43"/>
        </w:numPr>
        <w:jc w:val="both"/>
        <w:rPr>
          <w:rFonts w:cstheme="minorHAnsi"/>
          <w:lang w:val="es-ES"/>
        </w:rPr>
      </w:pPr>
      <w:r w:rsidRPr="00E26952">
        <w:rPr>
          <w:rFonts w:cstheme="minorHAnsi"/>
          <w:b/>
          <w:bCs/>
          <w:lang w:val="es-ES"/>
        </w:rPr>
        <w:t>Responsables:</w:t>
      </w:r>
      <w:r w:rsidRPr="00E26952">
        <w:rPr>
          <w:rFonts w:cstheme="minorHAnsi"/>
          <w:lang w:val="es-ES"/>
        </w:rPr>
        <w:t xml:space="preserve"> Identifica los responsables de cumplir y hacer cumplir la política.</w:t>
      </w:r>
    </w:p>
    <w:p w14:paraId="17ED0BB6" w14:textId="77777777" w:rsidR="00CF661A" w:rsidRPr="00E26952" w:rsidRDefault="00CF661A" w:rsidP="007F24DF">
      <w:pPr>
        <w:pStyle w:val="Prrafodelista"/>
        <w:numPr>
          <w:ilvl w:val="0"/>
          <w:numId w:val="43"/>
        </w:numPr>
        <w:jc w:val="both"/>
        <w:rPr>
          <w:rFonts w:cstheme="minorHAnsi"/>
          <w:lang w:val="es-ES"/>
        </w:rPr>
      </w:pPr>
      <w:r w:rsidRPr="00E26952">
        <w:rPr>
          <w:rFonts w:cstheme="minorHAnsi"/>
          <w:b/>
          <w:bCs/>
          <w:lang w:val="es-ES"/>
        </w:rPr>
        <w:t>Definiciones:</w:t>
      </w:r>
      <w:r w:rsidRPr="00E26952">
        <w:rPr>
          <w:rFonts w:cstheme="minorHAnsi"/>
          <w:lang w:val="es-ES"/>
        </w:rPr>
        <w:t xml:space="preserve"> presenta las definiciones que aclaran conceptos utilizados en el documento de políticas.</w:t>
      </w:r>
    </w:p>
    <w:p w14:paraId="7BE70481" w14:textId="77777777" w:rsidR="00CF661A" w:rsidRPr="00E26952" w:rsidRDefault="00CF661A" w:rsidP="007F24DF">
      <w:pPr>
        <w:pStyle w:val="Prrafodelista"/>
        <w:numPr>
          <w:ilvl w:val="0"/>
          <w:numId w:val="43"/>
        </w:numPr>
        <w:jc w:val="both"/>
        <w:rPr>
          <w:rFonts w:cstheme="minorHAnsi"/>
          <w:lang w:val="es-ES"/>
        </w:rPr>
      </w:pPr>
      <w:r w:rsidRPr="00E26952">
        <w:rPr>
          <w:rFonts w:cstheme="minorHAnsi"/>
          <w:b/>
          <w:bCs/>
          <w:lang w:val="es-ES"/>
        </w:rPr>
        <w:t>Cumplimiento de la política:</w:t>
      </w:r>
      <w:r w:rsidRPr="00E26952">
        <w:rPr>
          <w:rFonts w:cstheme="minorHAnsi"/>
          <w:lang w:val="es-ES"/>
        </w:rPr>
        <w:t xml:space="preserve"> Describe las acciones (mecanismos y métricas) a tomar para verificar el cumplimiento de la política. La Dirección de tecnología verificará el cumplimiento de esta política a través de varios métodos incluyendo, pero no limitado a reportes de herramientas de monitoreo, generación y uso de métricas e indicadores, auditorías internas y externas y pruebas directas. </w:t>
      </w:r>
    </w:p>
    <w:p w14:paraId="68A4BC53" w14:textId="77777777" w:rsidR="00CF661A" w:rsidRPr="00E26952" w:rsidRDefault="00CF661A" w:rsidP="007F24DF">
      <w:pPr>
        <w:pStyle w:val="Prrafodelista"/>
        <w:numPr>
          <w:ilvl w:val="0"/>
          <w:numId w:val="43"/>
        </w:numPr>
        <w:jc w:val="both"/>
        <w:rPr>
          <w:rFonts w:cstheme="minorHAnsi"/>
          <w:lang w:val="es-ES"/>
        </w:rPr>
      </w:pPr>
      <w:r w:rsidRPr="00E26952">
        <w:rPr>
          <w:rFonts w:cstheme="minorHAnsi"/>
          <w:b/>
          <w:bCs/>
          <w:lang w:val="es-ES"/>
        </w:rPr>
        <w:t>Excepciones:</w:t>
      </w:r>
      <w:r w:rsidRPr="00E26952">
        <w:rPr>
          <w:rFonts w:cstheme="minorHAnsi"/>
          <w:lang w:val="es-ES"/>
        </w:rPr>
        <w:t xml:space="preserve"> Describir y explicar las situaciones en las cuales no es posible aplicar la política, por ejemplo, razones técnicas o de negocio. Para ello se debe Identificar, documentar y aprobar las excepciones considerando: Seguimiento a las excepciones, evaluación de las excepciones, aprobación / desaprobación de las excepciones y documentación de las excepciones. </w:t>
      </w:r>
      <w:r w:rsidRPr="00E26952">
        <w:rPr>
          <w:rFonts w:cstheme="minorHAnsi"/>
        </w:rPr>
        <w:t>“Cualquier excepción a la política debe ser aprobada por la Dirección de tecnología con anticipación”.</w:t>
      </w:r>
    </w:p>
    <w:p w14:paraId="12D9B8E9" w14:textId="4A537F95" w:rsidR="00CF661A" w:rsidRPr="00E26952" w:rsidRDefault="00CF661A" w:rsidP="007F24DF">
      <w:pPr>
        <w:pStyle w:val="Prrafodelista"/>
        <w:numPr>
          <w:ilvl w:val="0"/>
          <w:numId w:val="43"/>
        </w:numPr>
        <w:jc w:val="both"/>
        <w:rPr>
          <w:lang w:val="es-ES"/>
        </w:rPr>
      </w:pPr>
      <w:r w:rsidRPr="58D1FDEA">
        <w:rPr>
          <w:b/>
          <w:bCs/>
          <w:lang w:val="es-ES"/>
        </w:rPr>
        <w:t>Sanciones:</w:t>
      </w:r>
      <w:r w:rsidRPr="58D1FDEA">
        <w:rPr>
          <w:lang w:val="es-ES"/>
        </w:rPr>
        <w:t xml:space="preserve"> Describe las sanciones que se aplicarán en caso de incumplimiento de la política. Deben ser acordadas</w:t>
      </w:r>
      <w:r>
        <w:rPr>
          <w:lang w:val="es-ES"/>
        </w:rPr>
        <w:t>, de acuerdo a su competencia,</w:t>
      </w:r>
      <w:r w:rsidRPr="58D1FDEA">
        <w:rPr>
          <w:lang w:val="es-ES"/>
        </w:rPr>
        <w:t xml:space="preserve"> con </w:t>
      </w:r>
      <w:r>
        <w:rPr>
          <w:lang w:val="es-ES"/>
        </w:rPr>
        <w:t xml:space="preserve">la Oficina de Control Disciplinario y/o la Oficina Asesora </w:t>
      </w:r>
      <w:r w:rsidRPr="58D1FDEA">
        <w:rPr>
          <w:lang w:val="es-ES"/>
        </w:rPr>
        <w:t>jurídica</w:t>
      </w:r>
      <w:r>
        <w:rPr>
          <w:lang w:val="es-ES"/>
        </w:rPr>
        <w:t xml:space="preserve"> y/o la Subgerencia de Recursos Humanos</w:t>
      </w:r>
      <w:r w:rsidRPr="58D1FDEA">
        <w:rPr>
          <w:lang w:val="es-ES"/>
        </w:rPr>
        <w:t>.</w:t>
      </w:r>
    </w:p>
    <w:p w14:paraId="459786AE" w14:textId="77777777" w:rsidR="00CF661A" w:rsidRPr="00E26952" w:rsidRDefault="00CF661A" w:rsidP="007F24DF">
      <w:pPr>
        <w:pStyle w:val="Prrafodelista"/>
        <w:numPr>
          <w:ilvl w:val="0"/>
          <w:numId w:val="43"/>
        </w:numPr>
        <w:jc w:val="both"/>
        <w:rPr>
          <w:rFonts w:cstheme="minorHAnsi"/>
          <w:b/>
          <w:bCs/>
          <w:lang w:val="es-ES"/>
        </w:rPr>
      </w:pPr>
      <w:r w:rsidRPr="00E26952">
        <w:rPr>
          <w:rFonts w:cstheme="minorHAnsi"/>
          <w:b/>
          <w:bCs/>
          <w:lang w:val="es-ES"/>
        </w:rPr>
        <w:t xml:space="preserve">Referencias: </w:t>
      </w:r>
      <w:r w:rsidRPr="00E26952">
        <w:rPr>
          <w:rFonts w:cstheme="minorHAnsi"/>
          <w:lang w:val="es-ES"/>
        </w:rPr>
        <w:t>Se relacionan otras políticas, estándares, procesos y normas en las cuales se soporta o tienen relación con la política</w:t>
      </w:r>
      <w:r w:rsidRPr="00E26952">
        <w:rPr>
          <w:rFonts w:cstheme="minorHAnsi"/>
          <w:b/>
          <w:bCs/>
          <w:lang w:val="es-ES"/>
        </w:rPr>
        <w:t>.</w:t>
      </w:r>
    </w:p>
    <w:p w14:paraId="6116985A" w14:textId="77777777" w:rsidR="00CF661A" w:rsidRPr="00E26952" w:rsidRDefault="00CF661A" w:rsidP="007F24DF">
      <w:pPr>
        <w:pStyle w:val="Prrafodelista"/>
        <w:numPr>
          <w:ilvl w:val="0"/>
          <w:numId w:val="43"/>
        </w:numPr>
        <w:jc w:val="both"/>
        <w:rPr>
          <w:rFonts w:cstheme="minorHAnsi"/>
          <w:lang w:val="es-ES"/>
        </w:rPr>
      </w:pPr>
      <w:r w:rsidRPr="00E26952">
        <w:rPr>
          <w:rFonts w:cstheme="minorHAnsi"/>
          <w:b/>
          <w:bCs/>
          <w:lang w:val="es-ES"/>
        </w:rPr>
        <w:t>Definiciones y términos:</w:t>
      </w:r>
      <w:r w:rsidRPr="00E26952">
        <w:rPr>
          <w:rFonts w:cstheme="minorHAnsi"/>
          <w:lang w:val="es-ES"/>
        </w:rPr>
        <w:t xml:space="preserve"> Describe los términos utilizados en la política que por su terminología requieren una explicación.</w:t>
      </w:r>
    </w:p>
    <w:p w14:paraId="3ADF980D" w14:textId="77777777" w:rsidR="00CF661A" w:rsidRPr="00E26952" w:rsidRDefault="00CF661A" w:rsidP="007F24DF">
      <w:pPr>
        <w:pStyle w:val="Prrafodelista"/>
        <w:numPr>
          <w:ilvl w:val="0"/>
          <w:numId w:val="43"/>
        </w:numPr>
        <w:jc w:val="both"/>
        <w:rPr>
          <w:rFonts w:cstheme="minorHAnsi"/>
          <w:lang w:val="es-ES"/>
        </w:rPr>
      </w:pPr>
      <w:r w:rsidRPr="00E26952">
        <w:rPr>
          <w:rFonts w:cstheme="minorHAnsi"/>
          <w:b/>
          <w:bCs/>
          <w:lang w:val="es-ES"/>
        </w:rPr>
        <w:t>Control de revisiones:</w:t>
      </w:r>
      <w:r w:rsidRPr="00E26952">
        <w:rPr>
          <w:rFonts w:cstheme="minorHAnsi"/>
          <w:lang w:val="es-ES"/>
        </w:rPr>
        <w:t xml:space="preserve"> Numero de versión, fecha de revisión, descripción de los cambios en el documento, responsable del cambio</w:t>
      </w:r>
    </w:p>
    <w:p w14:paraId="2FA958D5" w14:textId="77777777" w:rsidR="006E2743" w:rsidRPr="00CF661A" w:rsidRDefault="006E2743" w:rsidP="008B22FB">
      <w:pPr>
        <w:rPr>
          <w:lang w:val="es-ES"/>
        </w:rPr>
      </w:pPr>
    </w:p>
    <w:p w14:paraId="3BCA5801" w14:textId="08E0DD0F" w:rsidR="0043473A" w:rsidRDefault="0043473A" w:rsidP="0043473A">
      <w:pPr>
        <w:pStyle w:val="Ttulo3"/>
      </w:pPr>
      <w:bookmarkStart w:id="186" w:name="_Toc60058763"/>
      <w:r w:rsidRPr="0043473A">
        <w:t>Tablero de control de TI</w:t>
      </w:r>
      <w:bookmarkEnd w:id="186"/>
    </w:p>
    <w:p w14:paraId="5FD4F561" w14:textId="77777777" w:rsidR="0098785B" w:rsidRDefault="0098785B" w:rsidP="008B22FB"/>
    <w:p w14:paraId="306094C6" w14:textId="4F7B9F51" w:rsidR="0045563E" w:rsidRDefault="0045563E" w:rsidP="0045563E">
      <w:pPr>
        <w:jc w:val="both"/>
      </w:pPr>
      <w:r w:rsidRPr="0045563E">
        <w:t xml:space="preserve">La </w:t>
      </w:r>
      <w:r>
        <w:t>Gerencia de Tecnología</w:t>
      </w:r>
      <w:r w:rsidRPr="0045563E">
        <w:t xml:space="preserve"> debe</w:t>
      </w:r>
      <w:r>
        <w:t>rá</w:t>
      </w:r>
      <w:r w:rsidRPr="0045563E">
        <w:t xml:space="preserve"> </w:t>
      </w:r>
      <w:r>
        <w:t>estructurar e implementar</w:t>
      </w:r>
      <w:r w:rsidRPr="0045563E">
        <w:t xml:space="preserve"> un tablero de </w:t>
      </w:r>
      <w:r w:rsidR="003E729F">
        <w:t>control</w:t>
      </w:r>
      <w:r w:rsidRPr="0045563E">
        <w:t>, que permita tener una visión integral de los avances y resultados en el desarrollo de la Estrategia TI</w:t>
      </w:r>
      <w:r>
        <w:t xml:space="preserve">, </w:t>
      </w:r>
      <w:r w:rsidR="003E729F">
        <w:t xml:space="preserve">a partir de </w:t>
      </w:r>
      <w:r w:rsidR="003E729F" w:rsidRPr="003E729F">
        <w:t xml:space="preserve">indicadores </w:t>
      </w:r>
      <w:r w:rsidR="00C941DB">
        <w:t>de</w:t>
      </w:r>
      <w:r w:rsidR="003E729F" w:rsidRPr="003E729F">
        <w:t xml:space="preserve"> seguimiento y control sobre las iniciativas de inversión, los gastos de operación y las </w:t>
      </w:r>
      <w:r w:rsidR="003E729F" w:rsidRPr="003E729F">
        <w:lastRenderedPageBreak/>
        <w:t xml:space="preserve">metas de la estrategia de TI. Todos los indicadores deberán ser integrados posteriormente en </w:t>
      </w:r>
      <w:r w:rsidR="00BA0D48" w:rsidRPr="003E729F">
        <w:t>un tablero</w:t>
      </w:r>
      <w:r w:rsidR="003E729F" w:rsidRPr="003E729F">
        <w:t xml:space="preserve"> de indicadores que permita evaluar la gestión de TI</w:t>
      </w:r>
      <w:r w:rsidR="00531CAE">
        <w:t>.</w:t>
      </w:r>
    </w:p>
    <w:p w14:paraId="68276477" w14:textId="0C529150" w:rsidR="008B22FB" w:rsidRDefault="0098063C" w:rsidP="008B22FB">
      <w:r>
        <w:t>El</w:t>
      </w:r>
      <w:r w:rsidR="008B22FB">
        <w:t xml:space="preserve"> tablero de control </w:t>
      </w:r>
      <w:r>
        <w:t xml:space="preserve">debe </w:t>
      </w:r>
      <w:r w:rsidR="008B22FB">
        <w:t>unifica</w:t>
      </w:r>
      <w:r>
        <w:t>r</w:t>
      </w:r>
      <w:r w:rsidR="008B22FB">
        <w:t xml:space="preserve"> </w:t>
      </w:r>
      <w:r>
        <w:t>los</w:t>
      </w:r>
      <w:r w:rsidR="008B22FB">
        <w:t xml:space="preserve"> avances y resultados </w:t>
      </w:r>
      <w:r>
        <w:t>del</w:t>
      </w:r>
      <w:r w:rsidR="008B22FB">
        <w:t xml:space="preserve"> PETI, al PAI y a la gestión de TI de recursos tecnológicos, financieros y humanos, seguridad de la información, proyectos y procesos gobernados por la Gerencia de Tecnología.</w:t>
      </w:r>
    </w:p>
    <w:p w14:paraId="569D536C" w14:textId="4CCE68B5" w:rsidR="00882D50" w:rsidRDefault="00882D50" w:rsidP="008B22FB">
      <w:r>
        <w:t>Los indicadores sugeridos</w:t>
      </w:r>
      <w:r w:rsidR="009541DA">
        <w:t>, como mínimo,</w:t>
      </w:r>
      <w:r>
        <w:t xml:space="preserve"> a tener en cuenta en el tablero de control de TI </w:t>
      </w:r>
      <w:r w:rsidR="008C60DE">
        <w:t>son:</w:t>
      </w:r>
    </w:p>
    <w:tbl>
      <w:tblPr>
        <w:tblStyle w:val="Tablaconcuadrcula"/>
        <w:tblW w:w="0" w:type="auto"/>
        <w:tblLook w:val="04A0" w:firstRow="1" w:lastRow="0" w:firstColumn="1" w:lastColumn="0" w:noHBand="0" w:noVBand="1"/>
      </w:tblPr>
      <w:tblGrid>
        <w:gridCol w:w="2830"/>
        <w:gridCol w:w="5998"/>
      </w:tblGrid>
      <w:tr w:rsidR="008C60DE" w14:paraId="66A78B5E" w14:textId="77777777" w:rsidTr="005160C5">
        <w:tc>
          <w:tcPr>
            <w:tcW w:w="2830" w:type="dxa"/>
            <w:shd w:val="clear" w:color="auto" w:fill="D0CECE" w:themeFill="background2" w:themeFillShade="E6"/>
          </w:tcPr>
          <w:p w14:paraId="42A1E1D8" w14:textId="44F568B9" w:rsidR="008C60DE" w:rsidRPr="00531518" w:rsidRDefault="00531518" w:rsidP="00531518">
            <w:pPr>
              <w:jc w:val="center"/>
              <w:rPr>
                <w:b/>
                <w:bCs/>
                <w:sz w:val="24"/>
                <w:szCs w:val="24"/>
              </w:rPr>
            </w:pPr>
            <w:r w:rsidRPr="00531518">
              <w:rPr>
                <w:b/>
                <w:bCs/>
                <w:sz w:val="24"/>
                <w:szCs w:val="24"/>
              </w:rPr>
              <w:t>Categoría</w:t>
            </w:r>
          </w:p>
        </w:tc>
        <w:tc>
          <w:tcPr>
            <w:tcW w:w="5998" w:type="dxa"/>
            <w:shd w:val="clear" w:color="auto" w:fill="D0CECE" w:themeFill="background2" w:themeFillShade="E6"/>
          </w:tcPr>
          <w:p w14:paraId="576206B1" w14:textId="451EC51D" w:rsidR="008C60DE" w:rsidRPr="00531518" w:rsidRDefault="00531518" w:rsidP="00531518">
            <w:pPr>
              <w:jc w:val="center"/>
              <w:rPr>
                <w:b/>
                <w:bCs/>
                <w:sz w:val="24"/>
                <w:szCs w:val="24"/>
              </w:rPr>
            </w:pPr>
            <w:r w:rsidRPr="00531518">
              <w:rPr>
                <w:b/>
                <w:bCs/>
                <w:sz w:val="24"/>
                <w:szCs w:val="24"/>
              </w:rPr>
              <w:t>Indicadores</w:t>
            </w:r>
          </w:p>
        </w:tc>
      </w:tr>
      <w:tr w:rsidR="008C60DE" w14:paraId="1C238ACE" w14:textId="77777777" w:rsidTr="28AC5D6C">
        <w:tc>
          <w:tcPr>
            <w:tcW w:w="2830" w:type="dxa"/>
          </w:tcPr>
          <w:p w14:paraId="449A7189" w14:textId="16A722FC" w:rsidR="008C60DE" w:rsidRDefault="00531518" w:rsidP="008B22FB">
            <w:r w:rsidRPr="00531518">
              <w:t>Recursos</w:t>
            </w:r>
          </w:p>
        </w:tc>
        <w:tc>
          <w:tcPr>
            <w:tcW w:w="5998" w:type="dxa"/>
          </w:tcPr>
          <w:p w14:paraId="74026D2F" w14:textId="602AE31F" w:rsidR="008C60DE" w:rsidRDefault="0039223D" w:rsidP="008B22FB">
            <w:r w:rsidRPr="0039223D">
              <w:t>Presupuesto, planta y equipo, suministros</w:t>
            </w:r>
            <w:r>
              <w:t>,</w:t>
            </w:r>
            <w:r w:rsidR="009541DA">
              <w:t xml:space="preserve"> c</w:t>
            </w:r>
            <w:r w:rsidRPr="0039223D">
              <w:t xml:space="preserve">osto de un servicio en relación </w:t>
            </w:r>
            <w:r w:rsidR="007B699C">
              <w:t xml:space="preserve">con el </w:t>
            </w:r>
            <w:r w:rsidRPr="0039223D">
              <w:t>número de usuarios</w:t>
            </w:r>
          </w:p>
        </w:tc>
      </w:tr>
      <w:tr w:rsidR="008C60DE" w14:paraId="02A7CDF1" w14:textId="77777777" w:rsidTr="28AC5D6C">
        <w:tc>
          <w:tcPr>
            <w:tcW w:w="2830" w:type="dxa"/>
          </w:tcPr>
          <w:p w14:paraId="1A90B583" w14:textId="168F080C" w:rsidR="008C60DE" w:rsidRDefault="0039223D" w:rsidP="008B22FB">
            <w:r w:rsidRPr="0039223D">
              <w:t>Resultados</w:t>
            </w:r>
          </w:p>
        </w:tc>
        <w:tc>
          <w:tcPr>
            <w:tcW w:w="5998" w:type="dxa"/>
          </w:tcPr>
          <w:p w14:paraId="3C9030AA" w14:textId="4A3DB654" w:rsidR="008C60DE" w:rsidRDefault="009541DA" w:rsidP="008B22FB">
            <w:r w:rsidRPr="009541DA">
              <w:t>Ciudadanos atendidos, usuarios del servicio</w:t>
            </w:r>
          </w:p>
        </w:tc>
      </w:tr>
      <w:tr w:rsidR="008C60DE" w14:paraId="1E81E893" w14:textId="77777777" w:rsidTr="28AC5D6C">
        <w:tc>
          <w:tcPr>
            <w:tcW w:w="2830" w:type="dxa"/>
          </w:tcPr>
          <w:p w14:paraId="7A944467" w14:textId="14C6C226" w:rsidR="008C60DE" w:rsidRDefault="007B699C" w:rsidP="008B22FB">
            <w:r w:rsidRPr="007B699C">
              <w:t>Satisfacción del usuario</w:t>
            </w:r>
          </w:p>
        </w:tc>
        <w:tc>
          <w:tcPr>
            <w:tcW w:w="5998" w:type="dxa"/>
          </w:tcPr>
          <w:p w14:paraId="251129EB" w14:textId="5B6B7D30" w:rsidR="008C60DE" w:rsidRDefault="007B699C" w:rsidP="008B22FB">
            <w:r w:rsidRPr="007B699C">
              <w:t>Número de quejas recibidas en un periodo determinado, resultados de encuestas de servicio - % disminución en quejas y reclamos en un periodo determinado</w:t>
            </w:r>
          </w:p>
        </w:tc>
      </w:tr>
      <w:tr w:rsidR="008C60DE" w14:paraId="155235D4" w14:textId="77777777" w:rsidTr="28AC5D6C">
        <w:tc>
          <w:tcPr>
            <w:tcW w:w="2830" w:type="dxa"/>
          </w:tcPr>
          <w:p w14:paraId="78C41ED3" w14:textId="6C21D371" w:rsidR="008C60DE" w:rsidRDefault="007B699C" w:rsidP="008B22FB">
            <w:r w:rsidRPr="007B699C">
              <w:t>Productividad</w:t>
            </w:r>
          </w:p>
        </w:tc>
        <w:tc>
          <w:tcPr>
            <w:tcW w:w="5998" w:type="dxa"/>
          </w:tcPr>
          <w:p w14:paraId="16DF732D" w14:textId="772C2CC8" w:rsidR="008C60DE" w:rsidRDefault="00D43267" w:rsidP="008B22FB">
            <w:r w:rsidRPr="00D43267">
              <w:t>Solicitudes procesadas por persona, llamadas atendidas en un periodo determinado, Días promedio de demora del proceso de compra</w:t>
            </w:r>
          </w:p>
        </w:tc>
      </w:tr>
      <w:tr w:rsidR="00D43267" w14:paraId="5DB7ABEA" w14:textId="77777777" w:rsidTr="28AC5D6C">
        <w:tc>
          <w:tcPr>
            <w:tcW w:w="2830" w:type="dxa"/>
          </w:tcPr>
          <w:p w14:paraId="79F886EB" w14:textId="213411E1" w:rsidR="00D43267" w:rsidRPr="007B699C" w:rsidRDefault="00D43267" w:rsidP="008B22FB">
            <w:r w:rsidRPr="00D43267">
              <w:t>Impacto de los productos o servicios</w:t>
            </w:r>
          </w:p>
        </w:tc>
        <w:tc>
          <w:tcPr>
            <w:tcW w:w="5998" w:type="dxa"/>
          </w:tcPr>
          <w:p w14:paraId="4E5CEB32" w14:textId="392A5E88" w:rsidR="00D43267" w:rsidRPr="00D43267" w:rsidRDefault="00D43267" w:rsidP="008B22FB">
            <w:r>
              <w:t>N</w:t>
            </w:r>
            <w:r w:rsidRPr="00D43267">
              <w:t>ivel de seguridad alcanzado</w:t>
            </w:r>
          </w:p>
        </w:tc>
      </w:tr>
      <w:tr w:rsidR="00E11194" w14:paraId="503E519D" w14:textId="77777777" w:rsidTr="28AC5D6C">
        <w:tc>
          <w:tcPr>
            <w:tcW w:w="2830" w:type="dxa"/>
          </w:tcPr>
          <w:p w14:paraId="0071CDA4" w14:textId="6C0E9482" w:rsidR="00E11194" w:rsidRPr="00D43267" w:rsidRDefault="00E11194" w:rsidP="00E11194">
            <w:r w:rsidRPr="00E11194">
              <w:t>Calidad y oportunidad del servicio y/o</w:t>
            </w:r>
            <w:r>
              <w:t xml:space="preserve"> </w:t>
            </w:r>
            <w:r w:rsidRPr="00E11194">
              <w:t>producto</w:t>
            </w:r>
          </w:p>
        </w:tc>
        <w:tc>
          <w:tcPr>
            <w:tcW w:w="5998" w:type="dxa"/>
          </w:tcPr>
          <w:p w14:paraId="28EABC16" w14:textId="06643192" w:rsidR="00E11194" w:rsidRDefault="00E11194" w:rsidP="008B22FB">
            <w:r w:rsidRPr="00E11194">
              <w:t>Racionalización de trámites, tiempos de respuesta al usuario</w:t>
            </w:r>
          </w:p>
        </w:tc>
      </w:tr>
    </w:tbl>
    <w:p w14:paraId="5A4608FC" w14:textId="77777777" w:rsidR="00882D50" w:rsidRDefault="00882D50" w:rsidP="008B22FB"/>
    <w:p w14:paraId="3FCB0135" w14:textId="358EE443" w:rsidR="00145093" w:rsidRDefault="007D2722" w:rsidP="00531CAE">
      <w:pPr>
        <w:jc w:val="both"/>
      </w:pPr>
      <w:r>
        <w:t>Para la estructuración del tablero de control, se deben tener en cuenta los lineamiento</w:t>
      </w:r>
      <w:r w:rsidR="00A97953">
        <w:t>s</w:t>
      </w:r>
      <w:r>
        <w:t xml:space="preserve"> del modelo de referencia de arquitectura empresarial</w:t>
      </w:r>
      <w:r w:rsidR="00A97953">
        <w:t>, en cuanto a:</w:t>
      </w:r>
    </w:p>
    <w:p w14:paraId="3E975B26" w14:textId="77777777" w:rsidR="00A97953" w:rsidRDefault="00A97953" w:rsidP="007F24DF">
      <w:pPr>
        <w:pStyle w:val="Prrafodelista"/>
        <w:numPr>
          <w:ilvl w:val="0"/>
          <w:numId w:val="106"/>
        </w:numPr>
      </w:pPr>
      <w:r>
        <w:t>INDICADORES DE GESTIÓN DE LOS PROYECTOS DE TI - LI.GO.11</w:t>
      </w:r>
    </w:p>
    <w:p w14:paraId="057A64FF" w14:textId="4E721581" w:rsidR="00A97953" w:rsidRDefault="00A97953" w:rsidP="00A97953">
      <w:pPr>
        <w:ind w:left="360"/>
        <w:jc w:val="both"/>
      </w:pPr>
      <w:r>
        <w:t>La Gerencia de Tecnología, debe monitorear y hacer seguimiento a la ejecución de los proyectos de TI, por medio de un conjunto de indicadores de alcance, tiempo, costo y calidad que permitan identificar desviaciones y tomar las acciones correctivas pertinentes</w:t>
      </w:r>
      <w:r w:rsidR="00A3338B">
        <w:t>.</w:t>
      </w:r>
    </w:p>
    <w:p w14:paraId="62ECAD8A" w14:textId="4927B689" w:rsidR="00BE5AFF" w:rsidRDefault="00562100" w:rsidP="007F24DF">
      <w:pPr>
        <w:pStyle w:val="Prrafodelista"/>
        <w:numPr>
          <w:ilvl w:val="0"/>
          <w:numId w:val="106"/>
        </w:numPr>
      </w:pPr>
      <w:r w:rsidRPr="00562100">
        <w:t>EVALUACIÓN DE LA GESTIÓN DE LA ESTRATEGIA DE TI – LI.ES.12</w:t>
      </w:r>
    </w:p>
    <w:p w14:paraId="747FAE87" w14:textId="10115926" w:rsidR="00B45D6F" w:rsidRPr="00B45D6F" w:rsidRDefault="00EC25E9" w:rsidP="00EC25E9">
      <w:pPr>
        <w:ind w:left="360"/>
      </w:pPr>
      <w:r>
        <w:t>La Gerencia de Tecnología debe realizar de manera periódica la evaluación de la Estrategia de TI, para determinar el nivel de avance y cumplimiento de las metas definidas en el PETI</w:t>
      </w:r>
      <w:r w:rsidR="00A3338B">
        <w:t>.</w:t>
      </w:r>
    </w:p>
    <w:p w14:paraId="70E14906" w14:textId="19AA84B7" w:rsidR="00F85E79" w:rsidRDefault="00082589" w:rsidP="007F24DF">
      <w:pPr>
        <w:pStyle w:val="Prrafodelista"/>
        <w:numPr>
          <w:ilvl w:val="0"/>
          <w:numId w:val="106"/>
        </w:numPr>
        <w:jc w:val="both"/>
        <w:rPr>
          <w:rFonts w:cstheme="minorHAnsi"/>
        </w:rPr>
      </w:pPr>
      <w:r w:rsidRPr="00082589">
        <w:rPr>
          <w:rFonts w:cstheme="minorHAnsi"/>
        </w:rPr>
        <w:t>TABLERO DE CONTROL INDICADORES DEL PETI- LI.ES.13</w:t>
      </w:r>
    </w:p>
    <w:p w14:paraId="3DB230E1" w14:textId="1B50B5FA" w:rsidR="00082589" w:rsidRDefault="006241A4" w:rsidP="00F94B2B">
      <w:pPr>
        <w:ind w:left="360"/>
        <w:jc w:val="both"/>
        <w:rPr>
          <w:rFonts w:cstheme="minorHAnsi"/>
        </w:rPr>
      </w:pPr>
      <w:r>
        <w:t>La Gerencia de Tecnología</w:t>
      </w:r>
      <w:r>
        <w:rPr>
          <w:rFonts w:cstheme="minorHAnsi"/>
        </w:rPr>
        <w:t xml:space="preserve"> </w:t>
      </w:r>
      <w:r w:rsidRPr="006241A4">
        <w:rPr>
          <w:rFonts w:cstheme="minorHAnsi"/>
        </w:rPr>
        <w:t>debe contar con un tablero de indicadores, que permita tener</w:t>
      </w:r>
      <w:r>
        <w:rPr>
          <w:rFonts w:cstheme="minorHAnsi"/>
        </w:rPr>
        <w:t xml:space="preserve"> </w:t>
      </w:r>
      <w:r w:rsidRPr="006241A4">
        <w:rPr>
          <w:rFonts w:cstheme="minorHAnsi"/>
        </w:rPr>
        <w:t>una visión integral de los avances y resultados en el desarrollo de la Estrategia</w:t>
      </w:r>
      <w:r w:rsidR="00F94B2B">
        <w:rPr>
          <w:rFonts w:cstheme="minorHAnsi"/>
        </w:rPr>
        <w:t xml:space="preserve"> </w:t>
      </w:r>
      <w:r w:rsidRPr="006241A4">
        <w:rPr>
          <w:rFonts w:cstheme="minorHAnsi"/>
        </w:rPr>
        <w:t>TI.</w:t>
      </w:r>
    </w:p>
    <w:p w14:paraId="573B03FC" w14:textId="23F1CBC3" w:rsidR="004206D6" w:rsidRDefault="004206D6" w:rsidP="004206D6">
      <w:r>
        <w:lastRenderedPageBreak/>
        <w:t>Los siguientes son los pasos sugeridos para la estr</w:t>
      </w:r>
      <w:r w:rsidR="0007149A">
        <w:t>ucturación del tablero de control:</w:t>
      </w:r>
    </w:p>
    <w:p w14:paraId="0FC00067" w14:textId="77777777" w:rsidR="006C7861" w:rsidRDefault="0007149A" w:rsidP="006C7861">
      <w:pPr>
        <w:keepNext/>
        <w:jc w:val="center"/>
      </w:pPr>
      <w:r>
        <w:rPr>
          <w:noProof/>
        </w:rPr>
        <w:drawing>
          <wp:inline distT="0" distB="0" distL="0" distR="0" wp14:anchorId="4ADB18E6" wp14:editId="4A5714BD">
            <wp:extent cx="5417468" cy="1174459"/>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1">
                      <a:extLst>
                        <a:ext uri="{28A0092B-C50C-407E-A947-70E740481C1C}">
                          <a14:useLocalDpi xmlns:a14="http://schemas.microsoft.com/office/drawing/2010/main" val="0"/>
                        </a:ext>
                      </a:extLst>
                    </a:blip>
                    <a:stretch>
                      <a:fillRect/>
                    </a:stretch>
                  </pic:blipFill>
                  <pic:spPr>
                    <a:xfrm>
                      <a:off x="0" y="0"/>
                      <a:ext cx="5417468" cy="1174459"/>
                    </a:xfrm>
                    <a:prstGeom prst="rect">
                      <a:avLst/>
                    </a:prstGeom>
                  </pic:spPr>
                </pic:pic>
              </a:graphicData>
            </a:graphic>
          </wp:inline>
        </w:drawing>
      </w:r>
    </w:p>
    <w:p w14:paraId="0E22C1A6" w14:textId="7472535C" w:rsidR="0007149A" w:rsidRDefault="006C7861" w:rsidP="006C7861">
      <w:pPr>
        <w:pStyle w:val="Descripcin"/>
        <w:jc w:val="center"/>
      </w:pPr>
      <w:bookmarkStart w:id="187" w:name="_Toc58097421"/>
      <w:r>
        <w:t xml:space="preserve">Ilustración </w:t>
      </w:r>
      <w:r>
        <w:fldChar w:fldCharType="begin"/>
      </w:r>
      <w:r>
        <w:instrText>SEQ Ilustración \* ARABIC</w:instrText>
      </w:r>
      <w:r>
        <w:fldChar w:fldCharType="separate"/>
      </w:r>
      <w:r w:rsidR="00C54E23">
        <w:rPr>
          <w:noProof/>
        </w:rPr>
        <w:t>38</w:t>
      </w:r>
      <w:r>
        <w:fldChar w:fldCharType="end"/>
      </w:r>
      <w:r>
        <w:t>. Definición del Tablero de Control de TI</w:t>
      </w:r>
      <w:bookmarkEnd w:id="187"/>
    </w:p>
    <w:p w14:paraId="24BB2EC6" w14:textId="70F15A61" w:rsidR="004C7457" w:rsidRDefault="004C7457" w:rsidP="00531CAE">
      <w:pPr>
        <w:jc w:val="both"/>
      </w:pPr>
      <w:r>
        <w:t>La entidad debe tener claros los objetivos estratégicos y la hoja de ruta con los proyectos de inversión, ambos descritos en el PETI.</w:t>
      </w:r>
    </w:p>
    <w:p w14:paraId="3BFE30FB" w14:textId="212D25FF" w:rsidR="004C7457" w:rsidRDefault="004C7457" w:rsidP="00531CAE">
      <w:pPr>
        <w:jc w:val="both"/>
      </w:pPr>
      <w:r>
        <w:t>Definir los indicadores, metas y rangos para interpretación de los indicadores</w:t>
      </w:r>
      <w:r w:rsidR="00A3338B">
        <w:t>.</w:t>
      </w:r>
    </w:p>
    <w:p w14:paraId="144E0F12" w14:textId="2EA7CA73" w:rsidR="006C7861" w:rsidRDefault="004C7457" w:rsidP="00531CAE">
      <w:pPr>
        <w:jc w:val="both"/>
      </w:pPr>
      <w:r>
        <w:t>Definir o actualizar los indicadores que permitan hacer seguimiento al PETI, cada indicador debe tener una ficha con la identificación del indicador, su formulación, los rangos o umbrales para su interpretación, el responsable de su medición.</w:t>
      </w:r>
    </w:p>
    <w:p w14:paraId="760E761D" w14:textId="0E9E73E0" w:rsidR="00094BAF" w:rsidRDefault="00094BAF" w:rsidP="00531CAE">
      <w:pPr>
        <w:jc w:val="both"/>
      </w:pPr>
      <w:r>
        <w:t xml:space="preserve">El tablero de control </w:t>
      </w:r>
      <w:r w:rsidR="00C13DD8">
        <w:t>d</w:t>
      </w:r>
      <w:r>
        <w:t xml:space="preserve">e indicadores </w:t>
      </w:r>
      <w:r w:rsidR="00C13DD8">
        <w:t xml:space="preserve">deberá </w:t>
      </w:r>
      <w:r>
        <w:t>permi</w:t>
      </w:r>
      <w:r w:rsidR="00C13DD8">
        <w:t>ti</w:t>
      </w:r>
      <w:r w:rsidR="007638CD">
        <w:t>r</w:t>
      </w:r>
      <w:r>
        <w:t xml:space="preserve"> visualizar, de forma resumida, todos los indicadores y hacer seguimiento al avance de la estrategia de TI</w:t>
      </w:r>
      <w:r w:rsidR="0067352D">
        <w:t>.</w:t>
      </w:r>
    </w:p>
    <w:p w14:paraId="6A5269B1" w14:textId="25F502E0" w:rsidR="00A22A4F" w:rsidRDefault="00A22A4F" w:rsidP="00531CAE">
      <w:pPr>
        <w:jc w:val="both"/>
      </w:pPr>
      <w:r>
        <w:t>Para la definición de los indicadores</w:t>
      </w:r>
      <w:r w:rsidR="00764300">
        <w:t>, se pueden seleccionar de la siguiente batería de indicadores propuesta en los lineamientos de MinTIC:</w:t>
      </w:r>
    </w:p>
    <w:p w14:paraId="1E07A295" w14:textId="77777777" w:rsidR="00764300" w:rsidRDefault="00764300" w:rsidP="00094BAF"/>
    <w:tbl>
      <w:tblPr>
        <w:tblW w:w="0" w:type="auto"/>
        <w:tblCellMar>
          <w:top w:w="15" w:type="dxa"/>
          <w:left w:w="70" w:type="dxa"/>
          <w:right w:w="70" w:type="dxa"/>
        </w:tblCellMar>
        <w:tblLook w:val="04A0" w:firstRow="1" w:lastRow="0" w:firstColumn="1" w:lastColumn="0" w:noHBand="0" w:noVBand="1"/>
      </w:tblPr>
      <w:tblGrid>
        <w:gridCol w:w="531"/>
        <w:gridCol w:w="535"/>
        <w:gridCol w:w="705"/>
        <w:gridCol w:w="718"/>
        <w:gridCol w:w="603"/>
        <w:gridCol w:w="526"/>
        <w:gridCol w:w="570"/>
        <w:gridCol w:w="999"/>
        <w:gridCol w:w="670"/>
        <w:gridCol w:w="510"/>
        <w:gridCol w:w="411"/>
        <w:gridCol w:w="552"/>
        <w:gridCol w:w="411"/>
        <w:gridCol w:w="1087"/>
      </w:tblGrid>
      <w:tr w:rsidR="006830FA" w:rsidRPr="00EB5D92" w14:paraId="79BE2700" w14:textId="77777777" w:rsidTr="000662EC">
        <w:trPr>
          <w:trHeight w:val="453"/>
          <w:tblHeader/>
        </w:trPr>
        <w:tc>
          <w:tcPr>
            <w:tcW w:w="3757" w:type="dxa"/>
            <w:gridSpan w:val="6"/>
            <w:tcBorders>
              <w:top w:val="single" w:sz="4" w:space="0" w:color="auto"/>
              <w:left w:val="single" w:sz="4" w:space="0" w:color="auto"/>
              <w:bottom w:val="single" w:sz="4" w:space="0" w:color="auto"/>
              <w:right w:val="single" w:sz="4" w:space="0" w:color="000000"/>
            </w:tcBorders>
            <w:shd w:val="clear" w:color="000000" w:fill="DDE7FF"/>
            <w:noWrap/>
            <w:vAlign w:val="center"/>
            <w:hideMark/>
          </w:tcPr>
          <w:p w14:paraId="2FCB50ED" w14:textId="77777777" w:rsidR="006830FA" w:rsidRPr="00EB5D92" w:rsidRDefault="006830FA" w:rsidP="000662EC">
            <w:pPr>
              <w:spacing w:line="240" w:lineRule="auto"/>
              <w:jc w:val="center"/>
              <w:rPr>
                <w:rFonts w:eastAsia="Times New Roman" w:cs="Calibri"/>
                <w:b/>
                <w:bCs/>
                <w:color w:val="000000"/>
                <w:sz w:val="8"/>
                <w:szCs w:val="8"/>
                <w:lang w:eastAsia="es-CO"/>
              </w:rPr>
            </w:pPr>
            <w:r w:rsidRPr="00EB5D92">
              <w:rPr>
                <w:rFonts w:eastAsia="Times New Roman" w:cs="Calibri"/>
                <w:b/>
                <w:bCs/>
                <w:color w:val="000000"/>
                <w:sz w:val="8"/>
                <w:szCs w:val="8"/>
                <w:lang w:eastAsia="es-CO"/>
              </w:rPr>
              <w:t>IDENTIFICACIÓN DEL INDICADOR</w:t>
            </w:r>
          </w:p>
        </w:tc>
        <w:tc>
          <w:tcPr>
            <w:tcW w:w="2861" w:type="dxa"/>
            <w:gridSpan w:val="4"/>
            <w:tcBorders>
              <w:top w:val="single" w:sz="4" w:space="0" w:color="auto"/>
              <w:left w:val="nil"/>
              <w:bottom w:val="single" w:sz="4" w:space="0" w:color="auto"/>
              <w:right w:val="single" w:sz="4" w:space="0" w:color="000000"/>
            </w:tcBorders>
            <w:shd w:val="clear" w:color="000000" w:fill="DDE7FF"/>
            <w:noWrap/>
            <w:vAlign w:val="center"/>
            <w:hideMark/>
          </w:tcPr>
          <w:p w14:paraId="25EC6433" w14:textId="77777777" w:rsidR="006830FA" w:rsidRPr="00EB5D92" w:rsidRDefault="006830FA" w:rsidP="000662EC">
            <w:pPr>
              <w:spacing w:line="240" w:lineRule="auto"/>
              <w:jc w:val="center"/>
              <w:rPr>
                <w:rFonts w:eastAsia="Times New Roman" w:cs="Calibri"/>
                <w:b/>
                <w:bCs/>
                <w:color w:val="000000"/>
                <w:sz w:val="8"/>
                <w:szCs w:val="8"/>
                <w:lang w:eastAsia="es-CO"/>
              </w:rPr>
            </w:pPr>
            <w:r w:rsidRPr="00EB5D92">
              <w:rPr>
                <w:rFonts w:eastAsia="Times New Roman" w:cs="Calibri"/>
                <w:b/>
                <w:bCs/>
                <w:color w:val="000000"/>
                <w:sz w:val="8"/>
                <w:szCs w:val="8"/>
                <w:lang w:eastAsia="es-CO"/>
              </w:rPr>
              <w:t>FORMULACIÓN</w:t>
            </w:r>
          </w:p>
        </w:tc>
        <w:tc>
          <w:tcPr>
            <w:tcW w:w="0" w:type="auto"/>
            <w:gridSpan w:val="3"/>
            <w:tcBorders>
              <w:top w:val="single" w:sz="4" w:space="0" w:color="auto"/>
              <w:left w:val="nil"/>
              <w:bottom w:val="single" w:sz="4" w:space="0" w:color="auto"/>
              <w:right w:val="single" w:sz="4" w:space="0" w:color="auto"/>
            </w:tcBorders>
            <w:shd w:val="clear" w:color="000000" w:fill="DDE7FF"/>
            <w:noWrap/>
            <w:vAlign w:val="center"/>
            <w:hideMark/>
          </w:tcPr>
          <w:p w14:paraId="78CCB2AB" w14:textId="77777777" w:rsidR="006830FA" w:rsidRPr="00EB5D92" w:rsidRDefault="006830FA" w:rsidP="000662EC">
            <w:pPr>
              <w:spacing w:line="240" w:lineRule="auto"/>
              <w:jc w:val="center"/>
              <w:rPr>
                <w:rFonts w:eastAsia="Times New Roman" w:cs="Calibri"/>
                <w:b/>
                <w:bCs/>
                <w:color w:val="000000"/>
                <w:sz w:val="8"/>
                <w:szCs w:val="8"/>
                <w:lang w:eastAsia="es-CO"/>
              </w:rPr>
            </w:pPr>
            <w:r w:rsidRPr="00EB5D92">
              <w:rPr>
                <w:rFonts w:eastAsia="Times New Roman" w:cs="Calibri"/>
                <w:b/>
                <w:bCs/>
                <w:color w:val="000000"/>
                <w:sz w:val="8"/>
                <w:szCs w:val="8"/>
                <w:lang w:eastAsia="es-CO"/>
              </w:rPr>
              <w:t>RANGOS INTERPRETACIÓN</w:t>
            </w:r>
          </w:p>
        </w:tc>
        <w:tc>
          <w:tcPr>
            <w:tcW w:w="0" w:type="auto"/>
            <w:tcBorders>
              <w:top w:val="single" w:sz="4" w:space="0" w:color="auto"/>
              <w:left w:val="nil"/>
              <w:bottom w:val="single" w:sz="4" w:space="0" w:color="auto"/>
              <w:right w:val="single" w:sz="4" w:space="0" w:color="auto"/>
            </w:tcBorders>
            <w:shd w:val="clear" w:color="000000" w:fill="DDE7FF"/>
            <w:noWrap/>
            <w:vAlign w:val="center"/>
            <w:hideMark/>
          </w:tcPr>
          <w:p w14:paraId="5FEF4886" w14:textId="77777777" w:rsidR="006830FA" w:rsidRPr="00EB5D92" w:rsidRDefault="006830FA" w:rsidP="000662EC">
            <w:pPr>
              <w:spacing w:line="240" w:lineRule="auto"/>
              <w:jc w:val="center"/>
              <w:rPr>
                <w:rFonts w:eastAsia="Times New Roman" w:cs="Calibri"/>
                <w:b/>
                <w:bCs/>
                <w:color w:val="000000"/>
                <w:sz w:val="8"/>
                <w:szCs w:val="8"/>
                <w:lang w:eastAsia="es-CO"/>
              </w:rPr>
            </w:pPr>
            <w:r w:rsidRPr="00EB5D92">
              <w:rPr>
                <w:rFonts w:eastAsia="Times New Roman" w:cs="Calibri"/>
                <w:b/>
                <w:bCs/>
                <w:color w:val="000000"/>
                <w:sz w:val="8"/>
                <w:szCs w:val="8"/>
                <w:lang w:eastAsia="es-CO"/>
              </w:rPr>
              <w:t>RESPONSABLE</w:t>
            </w:r>
          </w:p>
        </w:tc>
      </w:tr>
      <w:tr w:rsidR="006830FA" w:rsidRPr="00EB5D92" w14:paraId="7F96A8D2" w14:textId="77777777" w:rsidTr="000662EC">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2462FF"/>
            <w:vAlign w:val="center"/>
            <w:hideMark/>
          </w:tcPr>
          <w:p w14:paraId="0EEB218A" w14:textId="77777777" w:rsidR="006830FA" w:rsidRPr="00EB5D92" w:rsidRDefault="006830FA" w:rsidP="000662EC">
            <w:pPr>
              <w:spacing w:line="240" w:lineRule="auto"/>
              <w:jc w:val="center"/>
              <w:rPr>
                <w:rFonts w:eastAsia="Times New Roman" w:cs="Calibri"/>
                <w:b/>
                <w:bCs/>
                <w:color w:val="FFFFFF"/>
                <w:sz w:val="8"/>
                <w:szCs w:val="8"/>
                <w:lang w:eastAsia="es-CO"/>
              </w:rPr>
            </w:pPr>
            <w:r w:rsidRPr="00EB5D92">
              <w:rPr>
                <w:rFonts w:eastAsia="Times New Roman" w:cs="Calibri"/>
                <w:b/>
                <w:bCs/>
                <w:color w:val="FFFFFF"/>
                <w:sz w:val="8"/>
                <w:szCs w:val="8"/>
                <w:lang w:eastAsia="es-CO"/>
              </w:rPr>
              <w:t>ID INDICADOR</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2462FF"/>
            <w:vAlign w:val="center"/>
            <w:hideMark/>
          </w:tcPr>
          <w:p w14:paraId="6D726C65" w14:textId="77777777" w:rsidR="006830FA" w:rsidRPr="00EB5D92" w:rsidRDefault="006830FA" w:rsidP="000662EC">
            <w:pPr>
              <w:spacing w:line="240" w:lineRule="auto"/>
              <w:jc w:val="center"/>
              <w:rPr>
                <w:rFonts w:eastAsia="Times New Roman" w:cs="Calibri"/>
                <w:b/>
                <w:bCs/>
                <w:color w:val="FFFFFF"/>
                <w:sz w:val="8"/>
                <w:szCs w:val="8"/>
                <w:lang w:eastAsia="es-CO"/>
              </w:rPr>
            </w:pPr>
            <w:r w:rsidRPr="00EB5D92">
              <w:rPr>
                <w:rFonts w:eastAsia="Times New Roman" w:cs="Calibri"/>
                <w:b/>
                <w:bCs/>
                <w:color w:val="FFFFFF"/>
                <w:sz w:val="8"/>
                <w:szCs w:val="8"/>
                <w:lang w:eastAsia="es-CO"/>
              </w:rPr>
              <w:t>CATEGORÍA INDICADOR</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2462FF"/>
            <w:vAlign w:val="center"/>
            <w:hideMark/>
          </w:tcPr>
          <w:p w14:paraId="59B5408C" w14:textId="77777777" w:rsidR="006830FA" w:rsidRPr="00EB5D92" w:rsidRDefault="006830FA" w:rsidP="000662EC">
            <w:pPr>
              <w:spacing w:line="240" w:lineRule="auto"/>
              <w:jc w:val="center"/>
              <w:rPr>
                <w:rFonts w:eastAsia="Times New Roman" w:cs="Calibri"/>
                <w:b/>
                <w:bCs/>
                <w:color w:val="FFFFFF"/>
                <w:sz w:val="8"/>
                <w:szCs w:val="8"/>
                <w:lang w:eastAsia="es-CO"/>
              </w:rPr>
            </w:pPr>
            <w:r w:rsidRPr="00EB5D92">
              <w:rPr>
                <w:rFonts w:eastAsia="Times New Roman" w:cs="Calibri"/>
                <w:b/>
                <w:bCs/>
                <w:color w:val="FFFFFF"/>
                <w:sz w:val="8"/>
                <w:szCs w:val="8"/>
                <w:lang w:eastAsia="es-CO"/>
              </w:rPr>
              <w:t>NOMBRE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2462FF"/>
            <w:noWrap/>
            <w:vAlign w:val="center"/>
            <w:hideMark/>
          </w:tcPr>
          <w:p w14:paraId="197A1D65" w14:textId="77777777" w:rsidR="006830FA" w:rsidRPr="00EB5D92" w:rsidRDefault="006830FA" w:rsidP="000662EC">
            <w:pPr>
              <w:spacing w:line="240" w:lineRule="auto"/>
              <w:jc w:val="center"/>
              <w:rPr>
                <w:rFonts w:eastAsia="Times New Roman" w:cs="Calibri"/>
                <w:b/>
                <w:bCs/>
                <w:color w:val="FFFFFF"/>
                <w:sz w:val="8"/>
                <w:szCs w:val="8"/>
                <w:lang w:eastAsia="es-CO"/>
              </w:rPr>
            </w:pPr>
            <w:r w:rsidRPr="00EB5D92">
              <w:rPr>
                <w:rFonts w:eastAsia="Times New Roman" w:cs="Calibri"/>
                <w:b/>
                <w:bCs/>
                <w:color w:val="FFFFFF"/>
                <w:sz w:val="8"/>
                <w:szCs w:val="8"/>
                <w:lang w:eastAsia="es-CO"/>
              </w:rPr>
              <w:t>DESCRIPCIÓN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2462FF"/>
            <w:noWrap/>
            <w:vAlign w:val="center"/>
            <w:hideMark/>
          </w:tcPr>
          <w:p w14:paraId="7CC659B2" w14:textId="77777777" w:rsidR="006830FA" w:rsidRPr="00EB5D92" w:rsidRDefault="006830FA" w:rsidP="000662EC">
            <w:pPr>
              <w:spacing w:line="240" w:lineRule="auto"/>
              <w:jc w:val="center"/>
              <w:rPr>
                <w:rFonts w:eastAsia="Times New Roman" w:cs="Calibri"/>
                <w:b/>
                <w:bCs/>
                <w:color w:val="FFFFFF"/>
                <w:sz w:val="8"/>
                <w:szCs w:val="8"/>
                <w:lang w:eastAsia="es-CO"/>
              </w:rPr>
            </w:pPr>
            <w:r w:rsidRPr="00EB5D92">
              <w:rPr>
                <w:rFonts w:eastAsia="Times New Roman" w:cs="Calibri"/>
                <w:b/>
                <w:bCs/>
                <w:color w:val="FFFFFF"/>
                <w:sz w:val="8"/>
                <w:szCs w:val="8"/>
                <w:lang w:eastAsia="es-CO"/>
              </w:rPr>
              <w:t>PERIODICIDAD</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2462FF"/>
            <w:noWrap/>
            <w:vAlign w:val="center"/>
            <w:hideMark/>
          </w:tcPr>
          <w:p w14:paraId="606BEFBB" w14:textId="77777777" w:rsidR="006830FA" w:rsidRPr="00EB5D92" w:rsidRDefault="006830FA" w:rsidP="000662EC">
            <w:pPr>
              <w:spacing w:line="240" w:lineRule="auto"/>
              <w:jc w:val="center"/>
              <w:rPr>
                <w:rFonts w:eastAsia="Times New Roman" w:cs="Calibri"/>
                <w:b/>
                <w:bCs/>
                <w:color w:val="FFFFFF"/>
                <w:sz w:val="8"/>
                <w:szCs w:val="8"/>
                <w:lang w:eastAsia="es-CO"/>
              </w:rPr>
            </w:pPr>
            <w:r w:rsidRPr="00EB5D92">
              <w:rPr>
                <w:rFonts w:eastAsia="Times New Roman" w:cs="Calibri"/>
                <w:b/>
                <w:bCs/>
                <w:color w:val="FFFFFF"/>
                <w:sz w:val="8"/>
                <w:szCs w:val="8"/>
                <w:lang w:eastAsia="es-CO"/>
              </w:rPr>
              <w:t>TIPO DE INDICADOR</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2462FF"/>
            <w:noWrap/>
            <w:vAlign w:val="center"/>
            <w:hideMark/>
          </w:tcPr>
          <w:p w14:paraId="27D8D2B2" w14:textId="77777777" w:rsidR="006830FA" w:rsidRPr="00EB5D92" w:rsidRDefault="006830FA" w:rsidP="000662EC">
            <w:pPr>
              <w:spacing w:line="240" w:lineRule="auto"/>
              <w:jc w:val="center"/>
              <w:rPr>
                <w:rFonts w:eastAsia="Times New Roman" w:cs="Calibri"/>
                <w:b/>
                <w:bCs/>
                <w:color w:val="FFFFFF"/>
                <w:sz w:val="8"/>
                <w:szCs w:val="8"/>
                <w:lang w:eastAsia="es-CO"/>
              </w:rPr>
            </w:pPr>
            <w:r w:rsidRPr="00EB5D92">
              <w:rPr>
                <w:rFonts w:eastAsia="Times New Roman" w:cs="Calibri"/>
                <w:b/>
                <w:bCs/>
                <w:color w:val="FFFFFF"/>
                <w:sz w:val="8"/>
                <w:szCs w:val="8"/>
                <w:lang w:eastAsia="es-CO"/>
              </w:rPr>
              <w:t>FORMULA DE CÁLCULO</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2462FF"/>
            <w:noWrap/>
            <w:vAlign w:val="center"/>
            <w:hideMark/>
          </w:tcPr>
          <w:p w14:paraId="4417B082" w14:textId="77777777" w:rsidR="006830FA" w:rsidRPr="00EB5D92" w:rsidRDefault="006830FA" w:rsidP="000662EC">
            <w:pPr>
              <w:spacing w:line="240" w:lineRule="auto"/>
              <w:jc w:val="center"/>
              <w:rPr>
                <w:rFonts w:eastAsia="Times New Roman" w:cs="Calibri"/>
                <w:b/>
                <w:bCs/>
                <w:color w:val="FFFFFF"/>
                <w:sz w:val="8"/>
                <w:szCs w:val="8"/>
                <w:lang w:eastAsia="es-CO"/>
              </w:rPr>
            </w:pPr>
            <w:r w:rsidRPr="00EB5D92">
              <w:rPr>
                <w:rFonts w:eastAsia="Times New Roman" w:cs="Calibri"/>
                <w:b/>
                <w:bCs/>
                <w:color w:val="FFFFFF"/>
                <w:sz w:val="8"/>
                <w:szCs w:val="8"/>
                <w:lang w:eastAsia="es-CO"/>
              </w:rPr>
              <w:t>VARIABLE</w:t>
            </w:r>
          </w:p>
        </w:tc>
        <w:tc>
          <w:tcPr>
            <w:tcW w:w="697" w:type="dxa"/>
            <w:vMerge w:val="restart"/>
            <w:tcBorders>
              <w:top w:val="nil"/>
              <w:left w:val="single" w:sz="4" w:space="0" w:color="auto"/>
              <w:bottom w:val="single" w:sz="4" w:space="0" w:color="auto"/>
              <w:right w:val="single" w:sz="4" w:space="0" w:color="auto"/>
            </w:tcBorders>
            <w:shd w:val="clear" w:color="000000" w:fill="2462FF"/>
            <w:noWrap/>
            <w:vAlign w:val="center"/>
            <w:hideMark/>
          </w:tcPr>
          <w:p w14:paraId="5BDB4DC2" w14:textId="77777777" w:rsidR="006830FA" w:rsidRPr="00EB5D92" w:rsidRDefault="006830FA" w:rsidP="000662EC">
            <w:pPr>
              <w:spacing w:line="240" w:lineRule="auto"/>
              <w:jc w:val="center"/>
              <w:rPr>
                <w:rFonts w:eastAsia="Times New Roman" w:cs="Calibri"/>
                <w:b/>
                <w:bCs/>
                <w:color w:val="FFFFFF"/>
                <w:sz w:val="8"/>
                <w:szCs w:val="8"/>
                <w:lang w:eastAsia="es-CO"/>
              </w:rPr>
            </w:pPr>
            <w:r w:rsidRPr="00EB5D92">
              <w:rPr>
                <w:rFonts w:eastAsia="Times New Roman" w:cs="Calibri"/>
                <w:b/>
                <w:bCs/>
                <w:color w:val="FFFFFF"/>
                <w:sz w:val="8"/>
                <w:szCs w:val="8"/>
                <w:lang w:eastAsia="es-CO"/>
              </w:rPr>
              <w:t>FUENTE</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2462FF"/>
            <w:noWrap/>
            <w:vAlign w:val="center"/>
            <w:hideMark/>
          </w:tcPr>
          <w:p w14:paraId="0742DFD9" w14:textId="77777777" w:rsidR="006830FA" w:rsidRPr="00EB5D92" w:rsidRDefault="006830FA" w:rsidP="000662EC">
            <w:pPr>
              <w:spacing w:line="240" w:lineRule="auto"/>
              <w:jc w:val="center"/>
              <w:rPr>
                <w:rFonts w:eastAsia="Times New Roman" w:cs="Calibri"/>
                <w:b/>
                <w:bCs/>
                <w:color w:val="FFFFFF"/>
                <w:sz w:val="8"/>
                <w:szCs w:val="8"/>
                <w:lang w:eastAsia="es-CO"/>
              </w:rPr>
            </w:pPr>
            <w:r w:rsidRPr="00EB5D92">
              <w:rPr>
                <w:rFonts w:eastAsia="Times New Roman" w:cs="Calibri"/>
                <w:b/>
                <w:bCs/>
                <w:color w:val="FFFFFF"/>
                <w:sz w:val="8"/>
                <w:szCs w:val="8"/>
                <w:lang w:eastAsia="es-CO"/>
              </w:rPr>
              <w:t>UNIDAD DE MEDIDA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2462FF"/>
            <w:noWrap/>
            <w:vAlign w:val="center"/>
            <w:hideMark/>
          </w:tcPr>
          <w:p w14:paraId="2B924F8A" w14:textId="77777777" w:rsidR="006830FA" w:rsidRPr="00EB5D92" w:rsidRDefault="006830FA" w:rsidP="000662EC">
            <w:pPr>
              <w:spacing w:line="240" w:lineRule="auto"/>
              <w:jc w:val="center"/>
              <w:rPr>
                <w:rFonts w:eastAsia="Times New Roman" w:cs="Calibri"/>
                <w:b/>
                <w:bCs/>
                <w:color w:val="FFFFFF"/>
                <w:sz w:val="8"/>
                <w:szCs w:val="8"/>
                <w:lang w:eastAsia="es-CO"/>
              </w:rPr>
            </w:pPr>
            <w:r w:rsidRPr="00EB5D92">
              <w:rPr>
                <w:rFonts w:eastAsia="Times New Roman" w:cs="Calibri"/>
                <w:b/>
                <w:bCs/>
                <w:color w:val="FFFFFF"/>
                <w:sz w:val="8"/>
                <w:szCs w:val="8"/>
                <w:lang w:eastAsia="es-CO"/>
              </w:rPr>
              <w:t>BUENO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2462FF"/>
            <w:noWrap/>
            <w:vAlign w:val="center"/>
            <w:hideMark/>
          </w:tcPr>
          <w:p w14:paraId="27023474" w14:textId="77777777" w:rsidR="006830FA" w:rsidRPr="00EB5D92" w:rsidRDefault="006830FA" w:rsidP="000662EC">
            <w:pPr>
              <w:spacing w:line="240" w:lineRule="auto"/>
              <w:jc w:val="center"/>
              <w:rPr>
                <w:rFonts w:eastAsia="Times New Roman" w:cs="Calibri"/>
                <w:b/>
                <w:bCs/>
                <w:color w:val="FFFFFF"/>
                <w:sz w:val="8"/>
                <w:szCs w:val="8"/>
                <w:lang w:eastAsia="es-CO"/>
              </w:rPr>
            </w:pPr>
            <w:r w:rsidRPr="00EB5D92">
              <w:rPr>
                <w:rFonts w:eastAsia="Times New Roman" w:cs="Calibri"/>
                <w:b/>
                <w:bCs/>
                <w:color w:val="FFFFFF"/>
                <w:sz w:val="8"/>
                <w:szCs w:val="8"/>
                <w:lang w:eastAsia="es-CO"/>
              </w:rPr>
              <w:t>INTERMEDIO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2462FF"/>
            <w:noWrap/>
            <w:vAlign w:val="center"/>
            <w:hideMark/>
          </w:tcPr>
          <w:p w14:paraId="1AA31F62" w14:textId="77777777" w:rsidR="006830FA" w:rsidRPr="00EB5D92" w:rsidRDefault="006830FA" w:rsidP="000662EC">
            <w:pPr>
              <w:spacing w:line="240" w:lineRule="auto"/>
              <w:jc w:val="center"/>
              <w:rPr>
                <w:rFonts w:eastAsia="Times New Roman" w:cs="Calibri"/>
                <w:b/>
                <w:bCs/>
                <w:color w:val="FFFFFF"/>
                <w:sz w:val="8"/>
                <w:szCs w:val="8"/>
                <w:lang w:eastAsia="es-CO"/>
              </w:rPr>
            </w:pPr>
            <w:r w:rsidRPr="00EB5D92">
              <w:rPr>
                <w:rFonts w:eastAsia="Times New Roman" w:cs="Calibri"/>
                <w:b/>
                <w:bCs/>
                <w:color w:val="FFFFFF"/>
                <w:sz w:val="8"/>
                <w:szCs w:val="8"/>
                <w:lang w:eastAsia="es-CO"/>
              </w:rPr>
              <w:t>MALO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2462FF"/>
            <w:noWrap/>
            <w:vAlign w:val="center"/>
            <w:hideMark/>
          </w:tcPr>
          <w:p w14:paraId="7EF7B2E3" w14:textId="77777777" w:rsidR="006830FA" w:rsidRPr="00EB5D92" w:rsidRDefault="006830FA" w:rsidP="000662EC">
            <w:pPr>
              <w:spacing w:line="240" w:lineRule="auto"/>
              <w:jc w:val="center"/>
              <w:rPr>
                <w:rFonts w:eastAsia="Times New Roman" w:cs="Calibri"/>
                <w:b/>
                <w:bCs/>
                <w:color w:val="FFFFFF"/>
                <w:sz w:val="8"/>
                <w:szCs w:val="8"/>
                <w:lang w:eastAsia="es-CO"/>
              </w:rPr>
            </w:pPr>
            <w:r w:rsidRPr="00EB5D92">
              <w:rPr>
                <w:rFonts w:eastAsia="Times New Roman" w:cs="Calibri"/>
                <w:b/>
                <w:bCs/>
                <w:color w:val="FFFFFF"/>
                <w:sz w:val="8"/>
                <w:szCs w:val="8"/>
                <w:lang w:eastAsia="es-CO"/>
              </w:rPr>
              <w:t>ROL RESPONSABLE SUGERIDO</w:t>
            </w:r>
          </w:p>
        </w:tc>
      </w:tr>
      <w:tr w:rsidR="006830FA" w:rsidRPr="00EB5D92" w14:paraId="78ED4001" w14:textId="77777777" w:rsidTr="000662EC">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771F4" w14:textId="77777777" w:rsidR="006830FA" w:rsidRPr="00EB5D92" w:rsidRDefault="006830FA" w:rsidP="000662EC">
            <w:pPr>
              <w:spacing w:line="240" w:lineRule="auto"/>
              <w:rPr>
                <w:rFonts w:eastAsia="Times New Roman" w:cs="Calibri"/>
                <w:b/>
                <w:bCs/>
                <w:color w:val="FFFFFF"/>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B8C9C" w14:textId="77777777" w:rsidR="006830FA" w:rsidRPr="00EB5D92" w:rsidRDefault="006830FA" w:rsidP="000662EC">
            <w:pPr>
              <w:spacing w:line="240" w:lineRule="auto"/>
              <w:rPr>
                <w:rFonts w:eastAsia="Times New Roman" w:cs="Calibri"/>
                <w:b/>
                <w:bCs/>
                <w:color w:val="FFFFFF"/>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8E16E2" w14:textId="77777777" w:rsidR="006830FA" w:rsidRPr="00EB5D92" w:rsidRDefault="006830FA" w:rsidP="000662EC">
            <w:pPr>
              <w:spacing w:line="240" w:lineRule="auto"/>
              <w:rPr>
                <w:rFonts w:eastAsia="Times New Roman" w:cs="Calibri"/>
                <w:b/>
                <w:bCs/>
                <w:color w:val="FFFFFF"/>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10D09E" w14:textId="77777777" w:rsidR="006830FA" w:rsidRPr="00EB5D92" w:rsidRDefault="006830FA" w:rsidP="000662EC">
            <w:pPr>
              <w:spacing w:line="240" w:lineRule="auto"/>
              <w:rPr>
                <w:rFonts w:eastAsia="Times New Roman" w:cs="Calibri"/>
                <w:b/>
                <w:bCs/>
                <w:color w:val="FFFFFF"/>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200242" w14:textId="77777777" w:rsidR="006830FA" w:rsidRPr="00EB5D92" w:rsidRDefault="006830FA" w:rsidP="000662EC">
            <w:pPr>
              <w:spacing w:line="240" w:lineRule="auto"/>
              <w:rPr>
                <w:rFonts w:eastAsia="Times New Roman" w:cs="Calibri"/>
                <w:b/>
                <w:bCs/>
                <w:color w:val="FFFFFF"/>
                <w:sz w:val="8"/>
                <w:szCs w:val="8"/>
                <w:lang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6103750B" w14:textId="77777777" w:rsidR="006830FA" w:rsidRPr="00EB5D92" w:rsidRDefault="006830FA" w:rsidP="000662EC">
            <w:pPr>
              <w:spacing w:line="240" w:lineRule="auto"/>
              <w:rPr>
                <w:rFonts w:eastAsia="Times New Roman" w:cs="Calibri"/>
                <w:b/>
                <w:bCs/>
                <w:color w:val="FFFFFF"/>
                <w:sz w:val="8"/>
                <w:szCs w:val="8"/>
                <w:lang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5CAE0362" w14:textId="77777777" w:rsidR="006830FA" w:rsidRPr="00EB5D92" w:rsidRDefault="006830FA" w:rsidP="000662EC">
            <w:pPr>
              <w:spacing w:line="240" w:lineRule="auto"/>
              <w:rPr>
                <w:rFonts w:eastAsia="Times New Roman" w:cs="Calibri"/>
                <w:b/>
                <w:bCs/>
                <w:color w:val="FFFFFF"/>
                <w:sz w:val="8"/>
                <w:szCs w:val="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1AC49F05" w14:textId="77777777" w:rsidR="006830FA" w:rsidRPr="00EB5D92" w:rsidRDefault="006830FA" w:rsidP="000662EC">
            <w:pPr>
              <w:spacing w:line="240" w:lineRule="auto"/>
              <w:rPr>
                <w:rFonts w:eastAsia="Times New Roman" w:cs="Calibri"/>
                <w:b/>
                <w:bCs/>
                <w:color w:val="FFFFFF"/>
                <w:sz w:val="8"/>
                <w:szCs w:val="8"/>
                <w:lang w:eastAsia="es-CO"/>
              </w:rPr>
            </w:pPr>
          </w:p>
        </w:tc>
        <w:tc>
          <w:tcPr>
            <w:tcW w:w="697" w:type="dxa"/>
            <w:vMerge/>
            <w:tcBorders>
              <w:top w:val="nil"/>
              <w:left w:val="single" w:sz="4" w:space="0" w:color="auto"/>
              <w:bottom w:val="single" w:sz="4" w:space="0" w:color="auto"/>
              <w:right w:val="single" w:sz="4" w:space="0" w:color="auto"/>
            </w:tcBorders>
            <w:vAlign w:val="center"/>
            <w:hideMark/>
          </w:tcPr>
          <w:p w14:paraId="0415432F" w14:textId="77777777" w:rsidR="006830FA" w:rsidRPr="00EB5D92" w:rsidRDefault="006830FA" w:rsidP="000662EC">
            <w:pPr>
              <w:spacing w:line="240" w:lineRule="auto"/>
              <w:rPr>
                <w:rFonts w:eastAsia="Times New Roman" w:cs="Calibri"/>
                <w:b/>
                <w:bCs/>
                <w:color w:val="FFFFFF"/>
                <w:sz w:val="8"/>
                <w:szCs w:val="8"/>
                <w:lang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3EBF16AD" w14:textId="77777777" w:rsidR="006830FA" w:rsidRPr="00EB5D92" w:rsidRDefault="006830FA" w:rsidP="000662EC">
            <w:pPr>
              <w:spacing w:line="240" w:lineRule="auto"/>
              <w:rPr>
                <w:rFonts w:eastAsia="Times New Roman" w:cs="Calibri"/>
                <w:b/>
                <w:bCs/>
                <w:color w:val="FFFFFF"/>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D5B1F4" w14:textId="77777777" w:rsidR="006830FA" w:rsidRPr="00EB5D92" w:rsidRDefault="006830FA" w:rsidP="000662EC">
            <w:pPr>
              <w:spacing w:line="240" w:lineRule="auto"/>
              <w:rPr>
                <w:rFonts w:eastAsia="Times New Roman" w:cs="Calibri"/>
                <w:b/>
                <w:bCs/>
                <w:color w:val="FFFFFF"/>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18C5F0" w14:textId="77777777" w:rsidR="006830FA" w:rsidRPr="00EB5D92" w:rsidRDefault="006830FA" w:rsidP="000662EC">
            <w:pPr>
              <w:spacing w:line="240" w:lineRule="auto"/>
              <w:rPr>
                <w:rFonts w:eastAsia="Times New Roman" w:cs="Calibri"/>
                <w:b/>
                <w:bCs/>
                <w:color w:val="FFFFFF"/>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6E8265" w14:textId="77777777" w:rsidR="006830FA" w:rsidRPr="00EB5D92" w:rsidRDefault="006830FA" w:rsidP="000662EC">
            <w:pPr>
              <w:spacing w:line="240" w:lineRule="auto"/>
              <w:rPr>
                <w:rFonts w:eastAsia="Times New Roman" w:cs="Calibri"/>
                <w:b/>
                <w:bCs/>
                <w:color w:val="FFFFFF"/>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8D406C" w14:textId="77777777" w:rsidR="006830FA" w:rsidRPr="00EB5D92" w:rsidRDefault="006830FA" w:rsidP="000662EC">
            <w:pPr>
              <w:spacing w:line="240" w:lineRule="auto"/>
              <w:rPr>
                <w:rFonts w:eastAsia="Times New Roman" w:cs="Calibri"/>
                <w:b/>
                <w:bCs/>
                <w:color w:val="FFFFFF"/>
                <w:sz w:val="8"/>
                <w:szCs w:val="8"/>
                <w:lang w:eastAsia="es-CO"/>
              </w:rPr>
            </w:pPr>
          </w:p>
        </w:tc>
      </w:tr>
      <w:tr w:rsidR="006830FA" w:rsidRPr="00EB5D92" w14:paraId="250035A7" w14:textId="77777777" w:rsidTr="000662EC">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BD5F39"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ES_001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FAE719"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Estrategia TI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80784F"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Nivel de ejecución del Plan Estratégico de TI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943A74"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Mide el nivel de avance en la ejecución de los proyectos y actividades del plan estratégico de TI de la entidad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93401E"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0F9FC8"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Gestión</w:t>
            </w:r>
          </w:p>
        </w:tc>
        <w:tc>
          <w:tcPr>
            <w:tcW w:w="5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71902C"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NEP = (AE / AP)* 100</w:t>
            </w:r>
          </w:p>
        </w:tc>
        <w:tc>
          <w:tcPr>
            <w:tcW w:w="10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B4E3F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NEP: Nivel de ejecución del Plan de Estratégico de TI</w:t>
            </w:r>
            <w:r w:rsidRPr="00EB5D92">
              <w:rPr>
                <w:rFonts w:eastAsia="Times New Roman" w:cs="Calibri"/>
                <w:b/>
                <w:bCs/>
                <w:sz w:val="8"/>
                <w:szCs w:val="8"/>
                <w:lang w:eastAsia="es-CO"/>
              </w:rPr>
              <w:br/>
              <w:t xml:space="preserve">AE: Número de actividades ejecutadas. </w:t>
            </w:r>
            <w:r w:rsidRPr="00EB5D92">
              <w:rPr>
                <w:rFonts w:eastAsia="Times New Roman" w:cs="Calibri"/>
                <w:b/>
                <w:bCs/>
                <w:sz w:val="8"/>
                <w:szCs w:val="8"/>
                <w:lang w:eastAsia="es-CO"/>
              </w:rPr>
              <w:br/>
              <w:t>AP: Número de actividades programadas</w:t>
            </w:r>
          </w:p>
        </w:tc>
        <w:tc>
          <w:tcPr>
            <w:tcW w:w="697" w:type="dxa"/>
            <w:vMerge w:val="restart"/>
            <w:tcBorders>
              <w:top w:val="nil"/>
              <w:left w:val="single" w:sz="4" w:space="0" w:color="auto"/>
              <w:bottom w:val="single" w:sz="4" w:space="0" w:color="auto"/>
              <w:right w:val="single" w:sz="4" w:space="0" w:color="auto"/>
            </w:tcBorders>
            <w:shd w:val="clear" w:color="auto" w:fill="auto"/>
            <w:vAlign w:val="center"/>
            <w:hideMark/>
          </w:tcPr>
          <w:p w14:paraId="229B525B"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 xml:space="preserve">Plan estratégico de TI </w:t>
            </w:r>
          </w:p>
        </w:tc>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B320AF"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61F9B92E"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80%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44421139"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60% - 79%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359B86AF"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0% - 59%</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8AAC49"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Persona encargada de la Gestión de Tecnología de la Entidad</w:t>
            </w:r>
          </w:p>
        </w:tc>
      </w:tr>
      <w:tr w:rsidR="006830FA" w:rsidRPr="00EB5D92" w14:paraId="19DBFDD6" w14:textId="77777777" w:rsidTr="000662EC">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705F0"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4B797D"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809E2E"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412885"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BC600A" w14:textId="77777777" w:rsidR="006830FA" w:rsidRPr="00EB5D92" w:rsidRDefault="006830FA" w:rsidP="000662EC">
            <w:pPr>
              <w:spacing w:line="240" w:lineRule="auto"/>
              <w:rPr>
                <w:rFonts w:eastAsia="Times New Roman" w:cs="Calibri"/>
                <w:b/>
                <w:bCs/>
                <w:sz w:val="8"/>
                <w:szCs w:val="8"/>
                <w:lang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28BD44CA" w14:textId="77777777" w:rsidR="006830FA" w:rsidRPr="00EB5D92" w:rsidRDefault="006830FA" w:rsidP="000662EC">
            <w:pPr>
              <w:spacing w:line="240" w:lineRule="auto"/>
              <w:rPr>
                <w:rFonts w:eastAsia="Times New Roman" w:cs="Calibri"/>
                <w:b/>
                <w:bCs/>
                <w:sz w:val="8"/>
                <w:szCs w:val="8"/>
                <w:lang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0004B541" w14:textId="77777777" w:rsidR="006830FA" w:rsidRPr="00EB5D92" w:rsidRDefault="006830FA" w:rsidP="000662EC">
            <w:pPr>
              <w:spacing w:line="240" w:lineRule="auto"/>
              <w:rPr>
                <w:rFonts w:eastAsia="Times New Roman" w:cs="Calibri"/>
                <w:b/>
                <w:bCs/>
                <w:sz w:val="8"/>
                <w:szCs w:val="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4FAA371C" w14:textId="77777777" w:rsidR="006830FA" w:rsidRPr="00EB5D92" w:rsidRDefault="006830FA" w:rsidP="000662EC">
            <w:pPr>
              <w:spacing w:line="240" w:lineRule="auto"/>
              <w:rPr>
                <w:rFonts w:eastAsia="Times New Roman" w:cs="Calibri"/>
                <w:b/>
                <w:bCs/>
                <w:sz w:val="8"/>
                <w:szCs w:val="8"/>
                <w:lang w:eastAsia="es-CO"/>
              </w:rPr>
            </w:pPr>
          </w:p>
        </w:tc>
        <w:tc>
          <w:tcPr>
            <w:tcW w:w="697" w:type="dxa"/>
            <w:vMerge/>
            <w:tcBorders>
              <w:top w:val="nil"/>
              <w:left w:val="single" w:sz="4" w:space="0" w:color="auto"/>
              <w:bottom w:val="single" w:sz="4" w:space="0" w:color="auto"/>
              <w:right w:val="single" w:sz="4" w:space="0" w:color="auto"/>
            </w:tcBorders>
            <w:vAlign w:val="center"/>
            <w:hideMark/>
          </w:tcPr>
          <w:p w14:paraId="5011055D" w14:textId="77777777" w:rsidR="006830FA" w:rsidRPr="00EB5D92" w:rsidRDefault="006830FA" w:rsidP="000662EC">
            <w:pPr>
              <w:spacing w:line="240" w:lineRule="auto"/>
              <w:rPr>
                <w:rFonts w:eastAsia="Times New Roman" w:cs="Calibri"/>
                <w:b/>
                <w:bCs/>
                <w:sz w:val="8"/>
                <w:szCs w:val="8"/>
                <w:lang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3807A078"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A3F3B6"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C957F9"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40B08A"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C18A1B" w14:textId="77777777" w:rsidR="006830FA" w:rsidRPr="00EB5D92" w:rsidRDefault="006830FA" w:rsidP="000662EC">
            <w:pPr>
              <w:spacing w:line="240" w:lineRule="auto"/>
              <w:rPr>
                <w:rFonts w:eastAsia="Times New Roman" w:cs="Calibri"/>
                <w:b/>
                <w:bCs/>
                <w:sz w:val="8"/>
                <w:szCs w:val="8"/>
                <w:lang w:eastAsia="es-CO"/>
              </w:rPr>
            </w:pPr>
          </w:p>
        </w:tc>
      </w:tr>
      <w:tr w:rsidR="006830FA" w:rsidRPr="00EB5D92" w14:paraId="481E94E3" w14:textId="77777777" w:rsidTr="000662EC">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A5ADEC"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ES_002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0DEC89"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Estrategia TI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380748"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 de satisfacción en la ejecución del programa de transformación digital</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7C21E2"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Mide el porcentaje de satisfacción de las partes interesadas con la ejecución del programa de transformación digital</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2CB4F1"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265339"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Gestión</w:t>
            </w:r>
          </w:p>
        </w:tc>
        <w:tc>
          <w:tcPr>
            <w:tcW w:w="5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538B18"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STD: NIS / NI* 100</w:t>
            </w:r>
          </w:p>
        </w:tc>
        <w:tc>
          <w:tcPr>
            <w:tcW w:w="10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0C0C4F"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STD: satisfacción de las partes interesadas con la ejecución del programa de transformación digital</w:t>
            </w:r>
            <w:r w:rsidRPr="00EB5D92">
              <w:rPr>
                <w:rFonts w:eastAsia="Times New Roman" w:cs="Calibri"/>
                <w:b/>
                <w:bCs/>
                <w:sz w:val="8"/>
                <w:szCs w:val="8"/>
                <w:lang w:eastAsia="es-CO"/>
              </w:rPr>
              <w:br/>
              <w:t>NIS: Número de partes interesadas que manifestaron estar satisfechas con la ejecución del programa de transformación digital</w:t>
            </w:r>
            <w:r w:rsidRPr="00EB5D92">
              <w:rPr>
                <w:rFonts w:eastAsia="Times New Roman" w:cs="Calibri"/>
                <w:b/>
                <w:bCs/>
                <w:sz w:val="8"/>
                <w:szCs w:val="8"/>
                <w:lang w:eastAsia="es-CO"/>
              </w:rPr>
              <w:br/>
              <w:t>NI: Número total de partes interesadas encuestadas</w:t>
            </w:r>
          </w:p>
        </w:tc>
        <w:tc>
          <w:tcPr>
            <w:tcW w:w="697" w:type="dxa"/>
            <w:vMerge w:val="restart"/>
            <w:tcBorders>
              <w:top w:val="nil"/>
              <w:left w:val="single" w:sz="4" w:space="0" w:color="auto"/>
              <w:bottom w:val="single" w:sz="4" w:space="0" w:color="auto"/>
              <w:right w:val="single" w:sz="4" w:space="0" w:color="auto"/>
            </w:tcBorders>
            <w:shd w:val="clear" w:color="auto" w:fill="auto"/>
            <w:vAlign w:val="center"/>
            <w:hideMark/>
          </w:tcPr>
          <w:p w14:paraId="2040FE74"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Encuestas de nivel de satisfacción</w:t>
            </w:r>
          </w:p>
        </w:tc>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6E741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406983C8"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85%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2AF16440"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60% - 84%</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099FC7D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0% - 59%</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C3303E"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Persona encargada de la Gestión de Tecnología de la Entidad</w:t>
            </w:r>
          </w:p>
        </w:tc>
      </w:tr>
      <w:tr w:rsidR="006830FA" w:rsidRPr="00EB5D92" w14:paraId="28BAEEC7" w14:textId="77777777" w:rsidTr="000662EC">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42A48D"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AF9822"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6BFAD6"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82BD34"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A16F74" w14:textId="77777777" w:rsidR="006830FA" w:rsidRPr="00EB5D92" w:rsidRDefault="006830FA" w:rsidP="000662EC">
            <w:pPr>
              <w:spacing w:line="240" w:lineRule="auto"/>
              <w:rPr>
                <w:rFonts w:eastAsia="Times New Roman" w:cs="Calibri"/>
                <w:b/>
                <w:bCs/>
                <w:sz w:val="8"/>
                <w:szCs w:val="8"/>
                <w:lang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1D3D567C" w14:textId="77777777" w:rsidR="006830FA" w:rsidRPr="00EB5D92" w:rsidRDefault="006830FA" w:rsidP="000662EC">
            <w:pPr>
              <w:spacing w:line="240" w:lineRule="auto"/>
              <w:rPr>
                <w:rFonts w:eastAsia="Times New Roman" w:cs="Calibri"/>
                <w:b/>
                <w:bCs/>
                <w:sz w:val="8"/>
                <w:szCs w:val="8"/>
                <w:lang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552BA65E" w14:textId="77777777" w:rsidR="006830FA" w:rsidRPr="00EB5D92" w:rsidRDefault="006830FA" w:rsidP="000662EC">
            <w:pPr>
              <w:spacing w:line="240" w:lineRule="auto"/>
              <w:rPr>
                <w:rFonts w:eastAsia="Times New Roman" w:cs="Calibri"/>
                <w:b/>
                <w:bCs/>
                <w:sz w:val="8"/>
                <w:szCs w:val="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069A3D64" w14:textId="77777777" w:rsidR="006830FA" w:rsidRPr="00EB5D92" w:rsidRDefault="006830FA" w:rsidP="000662EC">
            <w:pPr>
              <w:spacing w:line="240" w:lineRule="auto"/>
              <w:rPr>
                <w:rFonts w:eastAsia="Times New Roman" w:cs="Calibri"/>
                <w:b/>
                <w:bCs/>
                <w:sz w:val="8"/>
                <w:szCs w:val="8"/>
                <w:lang w:eastAsia="es-CO"/>
              </w:rPr>
            </w:pPr>
          </w:p>
        </w:tc>
        <w:tc>
          <w:tcPr>
            <w:tcW w:w="697" w:type="dxa"/>
            <w:vMerge/>
            <w:tcBorders>
              <w:top w:val="nil"/>
              <w:left w:val="single" w:sz="4" w:space="0" w:color="auto"/>
              <w:bottom w:val="single" w:sz="4" w:space="0" w:color="auto"/>
              <w:right w:val="single" w:sz="4" w:space="0" w:color="auto"/>
            </w:tcBorders>
            <w:vAlign w:val="center"/>
            <w:hideMark/>
          </w:tcPr>
          <w:p w14:paraId="6631E59D" w14:textId="77777777" w:rsidR="006830FA" w:rsidRPr="00EB5D92" w:rsidRDefault="006830FA" w:rsidP="000662EC">
            <w:pPr>
              <w:spacing w:line="240" w:lineRule="auto"/>
              <w:rPr>
                <w:rFonts w:eastAsia="Times New Roman" w:cs="Calibri"/>
                <w:b/>
                <w:bCs/>
                <w:sz w:val="8"/>
                <w:szCs w:val="8"/>
                <w:lang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2342B265"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C297EB"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4AFA4C"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710CF9"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0BA4B8" w14:textId="77777777" w:rsidR="006830FA" w:rsidRPr="00EB5D92" w:rsidRDefault="006830FA" w:rsidP="000662EC">
            <w:pPr>
              <w:spacing w:line="240" w:lineRule="auto"/>
              <w:rPr>
                <w:rFonts w:eastAsia="Times New Roman" w:cs="Calibri"/>
                <w:b/>
                <w:bCs/>
                <w:sz w:val="8"/>
                <w:szCs w:val="8"/>
                <w:lang w:eastAsia="es-CO"/>
              </w:rPr>
            </w:pPr>
          </w:p>
        </w:tc>
      </w:tr>
      <w:tr w:rsidR="006830FA" w:rsidRPr="00EB5D92" w14:paraId="145FA411" w14:textId="77777777" w:rsidTr="000662EC">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670A28"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lastRenderedPageBreak/>
              <w:t>ES_003</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9FD6D68"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Estrategia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A5B168E"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 de alineación estratégica de TI con estrategia de la entidad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37D3561"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Mide el porcentaje de objetivos de TI que dan soporte al plan estratégico de la entidad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575A461"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Anual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D2FE46B"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Gestión</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15ACC24"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PAE = (OESE / OETI)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35650E1"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PAE: Porcentaje Alineación Estratégica de TI con estrategia de la entidad</w:t>
            </w:r>
            <w:r w:rsidRPr="00EB5D92">
              <w:rPr>
                <w:rFonts w:eastAsia="Times New Roman" w:cs="Calibri"/>
                <w:b/>
                <w:bCs/>
                <w:sz w:val="8"/>
                <w:szCs w:val="8"/>
                <w:lang w:eastAsia="es-CO"/>
              </w:rPr>
              <w:br/>
              <w:t>OESE: Número de objetivos estratégicos que dan soporte al plan estratégico de la entidad</w:t>
            </w:r>
            <w:r w:rsidRPr="00EB5D92">
              <w:rPr>
                <w:rFonts w:eastAsia="Times New Roman" w:cs="Calibri"/>
                <w:b/>
                <w:bCs/>
                <w:sz w:val="8"/>
                <w:szCs w:val="8"/>
                <w:lang w:eastAsia="es-CO"/>
              </w:rPr>
              <w:br/>
              <w:t>OETI: Número de objetivos estratégicos de TI</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21698C60"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Plan estratégico de TI y Plan estratégico de la entidad</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93B0109"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17A39F06"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85%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7B185A1B"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60% - 84%</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7045AF19"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0% - 59%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C5B4480"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Persona encargada de la Gestión de Tecnología de la Entidad</w:t>
            </w:r>
          </w:p>
        </w:tc>
      </w:tr>
      <w:tr w:rsidR="006830FA" w:rsidRPr="00EB5D92" w14:paraId="4AE9D18D" w14:textId="77777777" w:rsidTr="000662EC">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25D12E"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D6A39C"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4F5F9B"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137F2C"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0287DD" w14:textId="77777777" w:rsidR="006830FA" w:rsidRPr="00EB5D92" w:rsidRDefault="006830FA" w:rsidP="000662EC">
            <w:pPr>
              <w:spacing w:line="240" w:lineRule="auto"/>
              <w:rPr>
                <w:rFonts w:eastAsia="Times New Roman" w:cs="Calibri"/>
                <w:b/>
                <w:bCs/>
                <w:sz w:val="8"/>
                <w:szCs w:val="8"/>
                <w:lang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5922EAB2" w14:textId="77777777" w:rsidR="006830FA" w:rsidRPr="00EB5D92" w:rsidRDefault="006830FA" w:rsidP="000662EC">
            <w:pPr>
              <w:spacing w:line="240" w:lineRule="auto"/>
              <w:rPr>
                <w:rFonts w:eastAsia="Times New Roman" w:cs="Calibri"/>
                <w:b/>
                <w:bCs/>
                <w:sz w:val="8"/>
                <w:szCs w:val="8"/>
                <w:lang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2B929E76" w14:textId="77777777" w:rsidR="006830FA" w:rsidRPr="00EB5D92" w:rsidRDefault="006830FA" w:rsidP="000662EC">
            <w:pPr>
              <w:spacing w:line="240" w:lineRule="auto"/>
              <w:rPr>
                <w:rFonts w:eastAsia="Times New Roman" w:cs="Calibri"/>
                <w:b/>
                <w:bCs/>
                <w:sz w:val="8"/>
                <w:szCs w:val="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32D5D41C" w14:textId="77777777" w:rsidR="006830FA" w:rsidRPr="00EB5D92" w:rsidRDefault="006830FA" w:rsidP="000662EC">
            <w:pPr>
              <w:spacing w:line="240" w:lineRule="auto"/>
              <w:rPr>
                <w:rFonts w:eastAsia="Times New Roman" w:cs="Calibri"/>
                <w:b/>
                <w:bCs/>
                <w:sz w:val="8"/>
                <w:szCs w:val="8"/>
                <w:lang w:eastAsia="es-CO"/>
              </w:rPr>
            </w:pPr>
          </w:p>
        </w:tc>
        <w:tc>
          <w:tcPr>
            <w:tcW w:w="697" w:type="dxa"/>
            <w:vMerge/>
            <w:tcBorders>
              <w:top w:val="nil"/>
              <w:left w:val="single" w:sz="4" w:space="0" w:color="auto"/>
              <w:bottom w:val="single" w:sz="4" w:space="0" w:color="auto"/>
              <w:right w:val="single" w:sz="4" w:space="0" w:color="auto"/>
            </w:tcBorders>
            <w:vAlign w:val="center"/>
            <w:hideMark/>
          </w:tcPr>
          <w:p w14:paraId="5036F556" w14:textId="77777777" w:rsidR="006830FA" w:rsidRPr="00EB5D92" w:rsidRDefault="006830FA" w:rsidP="000662EC">
            <w:pPr>
              <w:spacing w:line="240" w:lineRule="auto"/>
              <w:rPr>
                <w:rFonts w:eastAsia="Times New Roman" w:cs="Calibri"/>
                <w:b/>
                <w:bCs/>
                <w:sz w:val="8"/>
                <w:szCs w:val="8"/>
                <w:lang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676EC2CD"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341528"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1C5B7A"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EE16C9"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ECF118" w14:textId="77777777" w:rsidR="006830FA" w:rsidRPr="00EB5D92" w:rsidRDefault="006830FA" w:rsidP="000662EC">
            <w:pPr>
              <w:spacing w:line="240" w:lineRule="auto"/>
              <w:rPr>
                <w:rFonts w:eastAsia="Times New Roman" w:cs="Calibri"/>
                <w:b/>
                <w:bCs/>
                <w:sz w:val="8"/>
                <w:szCs w:val="8"/>
                <w:lang w:eastAsia="es-CO"/>
              </w:rPr>
            </w:pPr>
          </w:p>
        </w:tc>
      </w:tr>
      <w:tr w:rsidR="006830FA" w:rsidRPr="00EB5D92" w14:paraId="54F33AAB" w14:textId="77777777" w:rsidTr="000662EC">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18F208"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ES_004</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309CE48"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Estrategia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A3B94E6"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 de procesos de la entidad que reciben soporte de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ACBEEE2"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 de procesos de la entidad que reciben soporte de TI que lo deberían</w:t>
            </w:r>
            <w:r w:rsidRPr="00EB5D92">
              <w:rPr>
                <w:rFonts w:eastAsia="Times New Roman" w:cs="Calibri"/>
                <w:b/>
                <w:bCs/>
                <w:sz w:val="8"/>
                <w:szCs w:val="8"/>
                <w:lang w:eastAsia="es-CO"/>
              </w:rPr>
              <w:br/>
              <w:t>recibir de acuerdo a la estrategia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C9817D6"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1D74E60"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Gestión</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BE6866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PSTI = (RS / DRS) *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5BFDD5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PSTI: Porcentaje de procesos de la entidad que reciben soporte de TI</w:t>
            </w:r>
            <w:r w:rsidRPr="00EB5D92">
              <w:rPr>
                <w:rFonts w:eastAsia="Times New Roman" w:cs="Calibri"/>
                <w:b/>
                <w:bCs/>
                <w:sz w:val="8"/>
                <w:szCs w:val="8"/>
                <w:lang w:eastAsia="es-CO"/>
              </w:rPr>
              <w:br/>
              <w:t>RS: Número de procesos de la entidad que reciben soporte de TI</w:t>
            </w:r>
            <w:r w:rsidRPr="00EB5D92">
              <w:rPr>
                <w:rFonts w:eastAsia="Times New Roman" w:cs="Calibri"/>
                <w:b/>
                <w:bCs/>
                <w:sz w:val="8"/>
                <w:szCs w:val="8"/>
                <w:lang w:eastAsia="es-CO"/>
              </w:rPr>
              <w:br/>
              <w:t>DRS: Número de procesos de la entidad que deberían recibir soporte de TI</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C9C037E"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 xml:space="preserve">Plan estratégico de TI </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83EAFEC"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07EFBE97"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90%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136F4FC5"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70% - 89%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3053F2C9"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0% - 69%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F95E808"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Persona encargada de la Gestión de Tecnología de la Entidad</w:t>
            </w:r>
          </w:p>
        </w:tc>
      </w:tr>
      <w:tr w:rsidR="006830FA" w:rsidRPr="00EB5D92" w14:paraId="601D65DB" w14:textId="77777777" w:rsidTr="000662EC">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1EA211"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3C27E3"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D314C4"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D09339"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ACBA76" w14:textId="77777777" w:rsidR="006830FA" w:rsidRPr="00EB5D92" w:rsidRDefault="006830FA" w:rsidP="000662EC">
            <w:pPr>
              <w:spacing w:line="240" w:lineRule="auto"/>
              <w:rPr>
                <w:rFonts w:eastAsia="Times New Roman" w:cs="Calibri"/>
                <w:b/>
                <w:bCs/>
                <w:sz w:val="8"/>
                <w:szCs w:val="8"/>
                <w:lang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177A2905" w14:textId="77777777" w:rsidR="006830FA" w:rsidRPr="00EB5D92" w:rsidRDefault="006830FA" w:rsidP="000662EC">
            <w:pPr>
              <w:spacing w:line="240" w:lineRule="auto"/>
              <w:rPr>
                <w:rFonts w:eastAsia="Times New Roman" w:cs="Calibri"/>
                <w:b/>
                <w:bCs/>
                <w:sz w:val="8"/>
                <w:szCs w:val="8"/>
                <w:lang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44846AB9" w14:textId="77777777" w:rsidR="006830FA" w:rsidRPr="00EB5D92" w:rsidRDefault="006830FA" w:rsidP="000662EC">
            <w:pPr>
              <w:spacing w:line="240" w:lineRule="auto"/>
              <w:rPr>
                <w:rFonts w:eastAsia="Times New Roman" w:cs="Calibri"/>
                <w:b/>
                <w:bCs/>
                <w:sz w:val="8"/>
                <w:szCs w:val="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26FF271B" w14:textId="77777777" w:rsidR="006830FA" w:rsidRPr="00EB5D92" w:rsidRDefault="006830FA" w:rsidP="000662EC">
            <w:pPr>
              <w:spacing w:line="240" w:lineRule="auto"/>
              <w:rPr>
                <w:rFonts w:eastAsia="Times New Roman" w:cs="Calibri"/>
                <w:b/>
                <w:bCs/>
                <w:sz w:val="8"/>
                <w:szCs w:val="8"/>
                <w:lang w:eastAsia="es-CO"/>
              </w:rPr>
            </w:pPr>
          </w:p>
        </w:tc>
        <w:tc>
          <w:tcPr>
            <w:tcW w:w="697" w:type="dxa"/>
            <w:vMerge/>
            <w:tcBorders>
              <w:top w:val="nil"/>
              <w:left w:val="single" w:sz="4" w:space="0" w:color="auto"/>
              <w:bottom w:val="single" w:sz="4" w:space="0" w:color="auto"/>
              <w:right w:val="single" w:sz="4" w:space="0" w:color="auto"/>
            </w:tcBorders>
            <w:vAlign w:val="center"/>
            <w:hideMark/>
          </w:tcPr>
          <w:p w14:paraId="258BFFDE" w14:textId="77777777" w:rsidR="006830FA" w:rsidRPr="00EB5D92" w:rsidRDefault="006830FA" w:rsidP="000662EC">
            <w:pPr>
              <w:spacing w:line="240" w:lineRule="auto"/>
              <w:rPr>
                <w:rFonts w:eastAsia="Times New Roman" w:cs="Calibri"/>
                <w:b/>
                <w:bCs/>
                <w:sz w:val="8"/>
                <w:szCs w:val="8"/>
                <w:lang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06E39EF3"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5585B3"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F7116D"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643D91"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9ABBA5" w14:textId="77777777" w:rsidR="006830FA" w:rsidRPr="00EB5D92" w:rsidRDefault="006830FA" w:rsidP="000662EC">
            <w:pPr>
              <w:spacing w:line="240" w:lineRule="auto"/>
              <w:rPr>
                <w:rFonts w:eastAsia="Times New Roman" w:cs="Calibri"/>
                <w:b/>
                <w:bCs/>
                <w:sz w:val="8"/>
                <w:szCs w:val="8"/>
                <w:lang w:eastAsia="es-CO"/>
              </w:rPr>
            </w:pPr>
          </w:p>
        </w:tc>
      </w:tr>
      <w:tr w:rsidR="006830FA" w:rsidRPr="00EB5D92" w14:paraId="5CB4E69E" w14:textId="77777777" w:rsidTr="000662EC">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D9763F"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ES_005</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B9A3A1C"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Estrategia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6B41B3C"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Nivel de satisfacción de los interesados con la respuesta de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685CF8B"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Mide el nivel de satisfacción de los interesados respecto al nivel de respuesta de TI (este indicador se puede adaptar a la escala de medición que la entidad prefiera, se usa como ejemplo Bueno - Regular - Malo)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678065B"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598721A"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Gestión</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45E2D42" w14:textId="77777777" w:rsidR="006830FA" w:rsidRPr="00EB5D92" w:rsidRDefault="006830FA" w:rsidP="000662EC">
            <w:pPr>
              <w:spacing w:line="240" w:lineRule="auto"/>
              <w:jc w:val="center"/>
              <w:rPr>
                <w:rFonts w:eastAsia="Times New Roman" w:cs="Calibri"/>
                <w:b/>
                <w:bCs/>
                <w:sz w:val="8"/>
                <w:szCs w:val="8"/>
                <w:lang w:val="en-US" w:eastAsia="es-CO"/>
              </w:rPr>
            </w:pPr>
            <w:r w:rsidRPr="00EB5D92">
              <w:rPr>
                <w:rFonts w:eastAsia="Times New Roman" w:cs="Calibri"/>
                <w:b/>
                <w:bCs/>
                <w:sz w:val="8"/>
                <w:szCs w:val="8"/>
                <w:lang w:val="en-US" w:eastAsia="es-CO"/>
              </w:rPr>
              <w:t>ISB= (SB / TI) *100</w:t>
            </w:r>
            <w:r w:rsidRPr="00EB5D92">
              <w:rPr>
                <w:rFonts w:eastAsia="Times New Roman" w:cs="Calibri"/>
                <w:b/>
                <w:bCs/>
                <w:sz w:val="8"/>
                <w:szCs w:val="8"/>
                <w:lang w:val="en-US" w:eastAsia="es-CO"/>
              </w:rPr>
              <w:br/>
              <w:t>ISR= (SR / TI) * 100</w:t>
            </w:r>
            <w:r w:rsidRPr="00EB5D92">
              <w:rPr>
                <w:rFonts w:eastAsia="Times New Roman" w:cs="Calibri"/>
                <w:b/>
                <w:bCs/>
                <w:sz w:val="8"/>
                <w:szCs w:val="8"/>
                <w:lang w:val="en-US" w:eastAsia="es-CO"/>
              </w:rPr>
              <w:br/>
              <w:t>ISM= (SM / TI) *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BFB0057"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ISB: Porcentaje de interesados satisfechos respecto a la respuesta de TI</w:t>
            </w:r>
            <w:r w:rsidRPr="00EB5D92">
              <w:rPr>
                <w:rFonts w:eastAsia="Times New Roman" w:cs="Calibri"/>
                <w:b/>
                <w:bCs/>
                <w:sz w:val="8"/>
                <w:szCs w:val="8"/>
                <w:lang w:eastAsia="es-CO"/>
              </w:rPr>
              <w:br/>
              <w:t>SB: Número de interesados satisfechos respecto a la respuesta de TI</w:t>
            </w:r>
            <w:r w:rsidRPr="00EB5D92">
              <w:rPr>
                <w:rFonts w:eastAsia="Times New Roman" w:cs="Calibri"/>
                <w:b/>
                <w:bCs/>
                <w:sz w:val="8"/>
                <w:szCs w:val="8"/>
                <w:lang w:eastAsia="es-CO"/>
              </w:rPr>
              <w:br/>
              <w:t>TI: Total interesados que recibieron respuesta de TI</w:t>
            </w:r>
            <w:r w:rsidRPr="00EB5D92">
              <w:rPr>
                <w:rFonts w:eastAsia="Times New Roman" w:cs="Calibri"/>
                <w:b/>
                <w:bCs/>
                <w:sz w:val="8"/>
                <w:szCs w:val="8"/>
                <w:lang w:eastAsia="es-CO"/>
              </w:rPr>
              <w:br/>
            </w:r>
            <w:r w:rsidRPr="00EB5D92">
              <w:rPr>
                <w:rFonts w:eastAsia="Times New Roman" w:cs="Calibri"/>
                <w:b/>
                <w:bCs/>
                <w:sz w:val="8"/>
                <w:szCs w:val="8"/>
                <w:lang w:eastAsia="es-CO"/>
              </w:rPr>
              <w:br/>
              <w:t>ISR: Porcentaje de interesados con satisfacción regular respecto a la respuesta de TI</w:t>
            </w:r>
            <w:r w:rsidRPr="00EB5D92">
              <w:rPr>
                <w:rFonts w:eastAsia="Times New Roman" w:cs="Calibri"/>
                <w:b/>
                <w:bCs/>
                <w:sz w:val="8"/>
                <w:szCs w:val="8"/>
                <w:lang w:eastAsia="es-CO"/>
              </w:rPr>
              <w:br/>
              <w:t>SR: Número de interesados con satisfacción regular respecto a la respuesta de TI</w:t>
            </w:r>
            <w:r w:rsidRPr="00EB5D92">
              <w:rPr>
                <w:rFonts w:eastAsia="Times New Roman" w:cs="Calibri"/>
                <w:b/>
                <w:bCs/>
                <w:sz w:val="8"/>
                <w:szCs w:val="8"/>
                <w:lang w:eastAsia="es-CO"/>
              </w:rPr>
              <w:br/>
              <w:t>TI: Total interesados que recibieron respuesta de TI</w:t>
            </w:r>
            <w:r w:rsidRPr="00EB5D92">
              <w:rPr>
                <w:rFonts w:eastAsia="Times New Roman" w:cs="Calibri"/>
                <w:b/>
                <w:bCs/>
                <w:sz w:val="8"/>
                <w:szCs w:val="8"/>
                <w:lang w:eastAsia="es-CO"/>
              </w:rPr>
              <w:br/>
            </w:r>
            <w:r w:rsidRPr="00EB5D92">
              <w:rPr>
                <w:rFonts w:eastAsia="Times New Roman" w:cs="Calibri"/>
                <w:b/>
                <w:bCs/>
                <w:sz w:val="8"/>
                <w:szCs w:val="8"/>
                <w:lang w:eastAsia="es-CO"/>
              </w:rPr>
              <w:br/>
              <w:t>ISM: Porcentaje de interesados con satisfacción mala respecto a la respuesta de TI</w:t>
            </w:r>
            <w:r w:rsidRPr="00EB5D92">
              <w:rPr>
                <w:rFonts w:eastAsia="Times New Roman" w:cs="Calibri"/>
                <w:b/>
                <w:bCs/>
                <w:sz w:val="8"/>
                <w:szCs w:val="8"/>
                <w:lang w:eastAsia="es-CO"/>
              </w:rPr>
              <w:br/>
              <w:t>SM: Número de interesados con satisfacción mala respecto a la respuesta de TI</w:t>
            </w:r>
            <w:r w:rsidRPr="00EB5D92">
              <w:rPr>
                <w:rFonts w:eastAsia="Times New Roman" w:cs="Calibri"/>
                <w:b/>
                <w:bCs/>
                <w:sz w:val="8"/>
                <w:szCs w:val="8"/>
                <w:lang w:eastAsia="es-CO"/>
              </w:rPr>
              <w:br/>
              <w:t>TI: Total interesados que recibieron respuesta de TI</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748C865"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Herramientas de evaluación o encuestas de los servicios y respuesta de TI</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E3CACC6"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18BCF8DB"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ISB: 90%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24A3A3A1"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ISB: 70% - 89%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34C92890"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ISB: 0% - 69%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425E452"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Persona encargada de la administración de los Servicios Tecnológicos</w:t>
            </w:r>
          </w:p>
        </w:tc>
      </w:tr>
      <w:tr w:rsidR="006830FA" w:rsidRPr="00EB5D92" w14:paraId="4DF7A3CE" w14:textId="77777777" w:rsidTr="000662EC">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002A85"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6BF21A"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33BBB8"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B54761"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801D4C" w14:textId="77777777" w:rsidR="006830FA" w:rsidRPr="00EB5D92" w:rsidRDefault="006830FA" w:rsidP="000662EC">
            <w:pPr>
              <w:spacing w:line="240" w:lineRule="auto"/>
              <w:rPr>
                <w:rFonts w:eastAsia="Times New Roman" w:cs="Calibri"/>
                <w:b/>
                <w:bCs/>
                <w:sz w:val="8"/>
                <w:szCs w:val="8"/>
                <w:lang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11F0A3E9" w14:textId="77777777" w:rsidR="006830FA" w:rsidRPr="00EB5D92" w:rsidRDefault="006830FA" w:rsidP="000662EC">
            <w:pPr>
              <w:spacing w:line="240" w:lineRule="auto"/>
              <w:rPr>
                <w:rFonts w:eastAsia="Times New Roman" w:cs="Calibri"/>
                <w:b/>
                <w:bCs/>
                <w:sz w:val="8"/>
                <w:szCs w:val="8"/>
                <w:lang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57CCD711" w14:textId="77777777" w:rsidR="006830FA" w:rsidRPr="00EB5D92" w:rsidRDefault="006830FA" w:rsidP="000662EC">
            <w:pPr>
              <w:spacing w:line="240" w:lineRule="auto"/>
              <w:rPr>
                <w:rFonts w:eastAsia="Times New Roman" w:cs="Calibri"/>
                <w:b/>
                <w:bCs/>
                <w:sz w:val="8"/>
                <w:szCs w:val="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68639492" w14:textId="77777777" w:rsidR="006830FA" w:rsidRPr="00EB5D92" w:rsidRDefault="006830FA" w:rsidP="000662EC">
            <w:pPr>
              <w:spacing w:line="240" w:lineRule="auto"/>
              <w:rPr>
                <w:rFonts w:eastAsia="Times New Roman" w:cs="Calibri"/>
                <w:b/>
                <w:bCs/>
                <w:sz w:val="8"/>
                <w:szCs w:val="8"/>
                <w:lang w:eastAsia="es-CO"/>
              </w:rPr>
            </w:pPr>
          </w:p>
        </w:tc>
        <w:tc>
          <w:tcPr>
            <w:tcW w:w="697" w:type="dxa"/>
            <w:vMerge/>
            <w:tcBorders>
              <w:top w:val="nil"/>
              <w:left w:val="single" w:sz="4" w:space="0" w:color="auto"/>
              <w:bottom w:val="single" w:sz="4" w:space="0" w:color="auto"/>
              <w:right w:val="single" w:sz="4" w:space="0" w:color="auto"/>
            </w:tcBorders>
            <w:vAlign w:val="center"/>
            <w:hideMark/>
          </w:tcPr>
          <w:p w14:paraId="4F47865F" w14:textId="77777777" w:rsidR="006830FA" w:rsidRPr="00EB5D92" w:rsidRDefault="006830FA" w:rsidP="000662EC">
            <w:pPr>
              <w:spacing w:line="240" w:lineRule="auto"/>
              <w:rPr>
                <w:rFonts w:eastAsia="Times New Roman" w:cs="Calibri"/>
                <w:b/>
                <w:bCs/>
                <w:sz w:val="8"/>
                <w:szCs w:val="8"/>
                <w:lang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05FAC27B"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03A59B"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F4D246"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338C4B"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99D7C6" w14:textId="77777777" w:rsidR="006830FA" w:rsidRPr="00EB5D92" w:rsidRDefault="006830FA" w:rsidP="000662EC">
            <w:pPr>
              <w:spacing w:line="240" w:lineRule="auto"/>
              <w:rPr>
                <w:rFonts w:eastAsia="Times New Roman" w:cs="Calibri"/>
                <w:b/>
                <w:bCs/>
                <w:sz w:val="8"/>
                <w:szCs w:val="8"/>
                <w:lang w:eastAsia="es-CO"/>
              </w:rPr>
            </w:pPr>
          </w:p>
        </w:tc>
      </w:tr>
      <w:tr w:rsidR="006830FA" w:rsidRPr="00EB5D92" w14:paraId="26DC1AF2" w14:textId="77777777" w:rsidTr="000662EC">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53E1F7"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ES_006</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D108930"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Estrategia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E6BC2B8"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 de participación proactiva de TI en el comité directivo de la entidad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719BCE0"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Mide el número de veces que TI se encuentra en la agenda del comité directivo de manera proactiva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16FA169"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2901049"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Gestión</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BCDA3DF"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PCD= (CP / TC) *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B149CAC"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PCD: Porcentaje de participación proactiva de TI en el comité directivo de la entidad</w:t>
            </w:r>
            <w:r w:rsidRPr="00EB5D92">
              <w:rPr>
                <w:rFonts w:eastAsia="Times New Roman" w:cs="Calibri"/>
                <w:b/>
                <w:bCs/>
                <w:sz w:val="8"/>
                <w:szCs w:val="8"/>
                <w:lang w:eastAsia="es-CO"/>
              </w:rPr>
              <w:br/>
              <w:t>CP: Número de veces que TI se encuentra en la agenda del comité directivo de manera proactiva</w:t>
            </w:r>
            <w:r w:rsidRPr="00EB5D92">
              <w:rPr>
                <w:rFonts w:eastAsia="Times New Roman" w:cs="Calibri"/>
                <w:b/>
                <w:bCs/>
                <w:sz w:val="8"/>
                <w:szCs w:val="8"/>
                <w:lang w:eastAsia="es-CO"/>
              </w:rPr>
              <w:br/>
              <w:t>TC: Número de comités directivos realizados en el periodo de medición</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00CB334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Actas de comité directivo</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E7BC906"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3DDB9990"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70%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2C9EF900"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40% - 69%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69C34253"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0% - 39%</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D45561"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Persona encargada de la Gestión de Tecnología de la Entidad</w:t>
            </w:r>
          </w:p>
        </w:tc>
      </w:tr>
      <w:tr w:rsidR="006830FA" w:rsidRPr="00EB5D92" w14:paraId="7D9AF382" w14:textId="77777777" w:rsidTr="000662EC">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026BF0"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F3C59C"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F0A8F8"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8F0DE1"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145E23" w14:textId="77777777" w:rsidR="006830FA" w:rsidRPr="00EB5D92" w:rsidRDefault="006830FA" w:rsidP="000662EC">
            <w:pPr>
              <w:spacing w:line="240" w:lineRule="auto"/>
              <w:rPr>
                <w:rFonts w:eastAsia="Times New Roman" w:cs="Calibri"/>
                <w:b/>
                <w:bCs/>
                <w:sz w:val="8"/>
                <w:szCs w:val="8"/>
                <w:lang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3C6C1FAF" w14:textId="77777777" w:rsidR="006830FA" w:rsidRPr="00EB5D92" w:rsidRDefault="006830FA" w:rsidP="000662EC">
            <w:pPr>
              <w:spacing w:line="240" w:lineRule="auto"/>
              <w:rPr>
                <w:rFonts w:eastAsia="Times New Roman" w:cs="Calibri"/>
                <w:b/>
                <w:bCs/>
                <w:sz w:val="8"/>
                <w:szCs w:val="8"/>
                <w:lang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1B08548B" w14:textId="77777777" w:rsidR="006830FA" w:rsidRPr="00EB5D92" w:rsidRDefault="006830FA" w:rsidP="000662EC">
            <w:pPr>
              <w:spacing w:line="240" w:lineRule="auto"/>
              <w:rPr>
                <w:rFonts w:eastAsia="Times New Roman" w:cs="Calibri"/>
                <w:b/>
                <w:bCs/>
                <w:sz w:val="8"/>
                <w:szCs w:val="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29A0156A" w14:textId="77777777" w:rsidR="006830FA" w:rsidRPr="00EB5D92" w:rsidRDefault="006830FA" w:rsidP="000662EC">
            <w:pPr>
              <w:spacing w:line="240" w:lineRule="auto"/>
              <w:rPr>
                <w:rFonts w:eastAsia="Times New Roman" w:cs="Calibri"/>
                <w:b/>
                <w:bCs/>
                <w:sz w:val="8"/>
                <w:szCs w:val="8"/>
                <w:lang w:eastAsia="es-CO"/>
              </w:rPr>
            </w:pPr>
          </w:p>
        </w:tc>
        <w:tc>
          <w:tcPr>
            <w:tcW w:w="697" w:type="dxa"/>
            <w:vMerge/>
            <w:tcBorders>
              <w:top w:val="nil"/>
              <w:left w:val="single" w:sz="4" w:space="0" w:color="auto"/>
              <w:bottom w:val="single" w:sz="4" w:space="0" w:color="auto"/>
              <w:right w:val="single" w:sz="4" w:space="0" w:color="auto"/>
            </w:tcBorders>
            <w:vAlign w:val="center"/>
            <w:hideMark/>
          </w:tcPr>
          <w:p w14:paraId="7D6250D5" w14:textId="77777777" w:rsidR="006830FA" w:rsidRPr="00EB5D92" w:rsidRDefault="006830FA" w:rsidP="000662EC">
            <w:pPr>
              <w:spacing w:line="240" w:lineRule="auto"/>
              <w:rPr>
                <w:rFonts w:eastAsia="Times New Roman" w:cs="Calibri"/>
                <w:b/>
                <w:bCs/>
                <w:sz w:val="8"/>
                <w:szCs w:val="8"/>
                <w:lang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3FC3E69A"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727916"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9C245A"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2B3EA0"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0E673B" w14:textId="77777777" w:rsidR="006830FA" w:rsidRPr="00EB5D92" w:rsidRDefault="006830FA" w:rsidP="000662EC">
            <w:pPr>
              <w:spacing w:line="240" w:lineRule="auto"/>
              <w:rPr>
                <w:rFonts w:eastAsia="Times New Roman" w:cs="Calibri"/>
                <w:b/>
                <w:bCs/>
                <w:sz w:val="8"/>
                <w:szCs w:val="8"/>
                <w:lang w:eastAsia="es-CO"/>
              </w:rPr>
            </w:pPr>
          </w:p>
        </w:tc>
      </w:tr>
      <w:tr w:rsidR="006830FA" w:rsidRPr="00EB5D92" w14:paraId="2F0D730B" w14:textId="77777777" w:rsidTr="000662EC">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7CC175"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ES_007</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9168065"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Estrategia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F4862D5"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Número de nuevos servicios de TI implementados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7044B6F"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Mide el número de nuevos servicios de TI implementados en el periodo del reporte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ACEDB29"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CBA74B5"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Gestión</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81C2229"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NSTI</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A577A00"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NSTI: Número de nuevos servicios de TI implementados en el periodo del reporte</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8F03CA0"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Catalogo de servicios de TI</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3528BCE"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Número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40CA5B31"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2E193C4C"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192AECC1"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EC963FC"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Persona encargada del catalogo de servicios de TI</w:t>
            </w:r>
          </w:p>
        </w:tc>
      </w:tr>
      <w:tr w:rsidR="006830FA" w:rsidRPr="00EB5D92" w14:paraId="38CDA584" w14:textId="77777777" w:rsidTr="000662EC">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034530"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821442"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500F4E"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67E953"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6EBB4B" w14:textId="77777777" w:rsidR="006830FA" w:rsidRPr="00EB5D92" w:rsidRDefault="006830FA" w:rsidP="000662EC">
            <w:pPr>
              <w:spacing w:line="240" w:lineRule="auto"/>
              <w:rPr>
                <w:rFonts w:eastAsia="Times New Roman" w:cs="Calibri"/>
                <w:b/>
                <w:bCs/>
                <w:sz w:val="8"/>
                <w:szCs w:val="8"/>
                <w:lang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5513F12E" w14:textId="77777777" w:rsidR="006830FA" w:rsidRPr="00EB5D92" w:rsidRDefault="006830FA" w:rsidP="000662EC">
            <w:pPr>
              <w:spacing w:line="240" w:lineRule="auto"/>
              <w:rPr>
                <w:rFonts w:eastAsia="Times New Roman" w:cs="Calibri"/>
                <w:b/>
                <w:bCs/>
                <w:sz w:val="8"/>
                <w:szCs w:val="8"/>
                <w:lang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79185B3F" w14:textId="77777777" w:rsidR="006830FA" w:rsidRPr="00EB5D92" w:rsidRDefault="006830FA" w:rsidP="000662EC">
            <w:pPr>
              <w:spacing w:line="240" w:lineRule="auto"/>
              <w:rPr>
                <w:rFonts w:eastAsia="Times New Roman" w:cs="Calibri"/>
                <w:b/>
                <w:bCs/>
                <w:sz w:val="8"/>
                <w:szCs w:val="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367166D7" w14:textId="77777777" w:rsidR="006830FA" w:rsidRPr="00EB5D92" w:rsidRDefault="006830FA" w:rsidP="000662EC">
            <w:pPr>
              <w:spacing w:line="240" w:lineRule="auto"/>
              <w:rPr>
                <w:rFonts w:eastAsia="Times New Roman" w:cs="Calibri"/>
                <w:b/>
                <w:bCs/>
                <w:sz w:val="8"/>
                <w:szCs w:val="8"/>
                <w:lang w:eastAsia="es-CO"/>
              </w:rPr>
            </w:pPr>
          </w:p>
        </w:tc>
        <w:tc>
          <w:tcPr>
            <w:tcW w:w="697" w:type="dxa"/>
            <w:vMerge/>
            <w:tcBorders>
              <w:top w:val="nil"/>
              <w:left w:val="single" w:sz="4" w:space="0" w:color="auto"/>
              <w:bottom w:val="single" w:sz="4" w:space="0" w:color="auto"/>
              <w:right w:val="single" w:sz="4" w:space="0" w:color="auto"/>
            </w:tcBorders>
            <w:vAlign w:val="center"/>
            <w:hideMark/>
          </w:tcPr>
          <w:p w14:paraId="37830FC3" w14:textId="77777777" w:rsidR="006830FA" w:rsidRPr="00EB5D92" w:rsidRDefault="006830FA" w:rsidP="000662EC">
            <w:pPr>
              <w:spacing w:line="240" w:lineRule="auto"/>
              <w:rPr>
                <w:rFonts w:eastAsia="Times New Roman" w:cs="Calibri"/>
                <w:b/>
                <w:bCs/>
                <w:sz w:val="8"/>
                <w:szCs w:val="8"/>
                <w:lang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3A007485"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82F380"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C43F88"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C60991"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69CC41" w14:textId="77777777" w:rsidR="006830FA" w:rsidRPr="00EB5D92" w:rsidRDefault="006830FA" w:rsidP="000662EC">
            <w:pPr>
              <w:spacing w:line="240" w:lineRule="auto"/>
              <w:rPr>
                <w:rFonts w:eastAsia="Times New Roman" w:cs="Calibri"/>
                <w:b/>
                <w:bCs/>
                <w:sz w:val="8"/>
                <w:szCs w:val="8"/>
                <w:lang w:eastAsia="es-CO"/>
              </w:rPr>
            </w:pPr>
          </w:p>
        </w:tc>
      </w:tr>
      <w:tr w:rsidR="006830FA" w:rsidRPr="00EB5D92" w14:paraId="091B950E" w14:textId="77777777" w:rsidTr="000662EC">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5392DE"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ES_008</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536274A"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Estrategia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98E1727"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Avance en la implementación de la política de gobierno digital en la entidad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B1B01C4"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Mide el avance en la implementación de la política de gobierno digital en la entidad según los resultados obtenidos en FURAG, deben ser contrastados con los avances esperados de acuerdo al decreto 1078 de 2015 (Artículo 2.2.9.1.3.2).</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61FAACC"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Anual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7E831D9"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1CD0E39"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No aplica</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2A789FA"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No aplica</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206543E4"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FURAG: Formulario Único de Reporte de Avances en la Gestión</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7EA5645"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23FC8A1B"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2A4AFD02"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19D90F58"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2E5FB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Persona encargada de la Gestión de Tecnología de la Entidad</w:t>
            </w:r>
          </w:p>
        </w:tc>
      </w:tr>
      <w:tr w:rsidR="006830FA" w:rsidRPr="00EB5D92" w14:paraId="5F7C7581" w14:textId="77777777" w:rsidTr="000662EC">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31E0D4"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8AD4F8"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191187"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C233F2"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4FA4D5" w14:textId="77777777" w:rsidR="006830FA" w:rsidRPr="00EB5D92" w:rsidRDefault="006830FA" w:rsidP="000662EC">
            <w:pPr>
              <w:spacing w:line="240" w:lineRule="auto"/>
              <w:rPr>
                <w:rFonts w:eastAsia="Times New Roman" w:cs="Calibri"/>
                <w:b/>
                <w:bCs/>
                <w:sz w:val="8"/>
                <w:szCs w:val="8"/>
                <w:lang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427331A8" w14:textId="77777777" w:rsidR="006830FA" w:rsidRPr="00EB5D92" w:rsidRDefault="006830FA" w:rsidP="000662EC">
            <w:pPr>
              <w:spacing w:line="240" w:lineRule="auto"/>
              <w:rPr>
                <w:rFonts w:eastAsia="Times New Roman" w:cs="Calibri"/>
                <w:b/>
                <w:bCs/>
                <w:sz w:val="8"/>
                <w:szCs w:val="8"/>
                <w:lang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5844CF4C" w14:textId="77777777" w:rsidR="006830FA" w:rsidRPr="00EB5D92" w:rsidRDefault="006830FA" w:rsidP="000662EC">
            <w:pPr>
              <w:spacing w:line="240" w:lineRule="auto"/>
              <w:rPr>
                <w:rFonts w:eastAsia="Times New Roman" w:cs="Calibri"/>
                <w:b/>
                <w:bCs/>
                <w:sz w:val="8"/>
                <w:szCs w:val="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62D18B92" w14:textId="77777777" w:rsidR="006830FA" w:rsidRPr="00EB5D92" w:rsidRDefault="006830FA" w:rsidP="000662EC">
            <w:pPr>
              <w:spacing w:line="240" w:lineRule="auto"/>
              <w:rPr>
                <w:rFonts w:eastAsia="Times New Roman" w:cs="Calibri"/>
                <w:b/>
                <w:bCs/>
                <w:sz w:val="8"/>
                <w:szCs w:val="8"/>
                <w:lang w:eastAsia="es-CO"/>
              </w:rPr>
            </w:pPr>
          </w:p>
        </w:tc>
        <w:tc>
          <w:tcPr>
            <w:tcW w:w="697" w:type="dxa"/>
            <w:vMerge/>
            <w:tcBorders>
              <w:top w:val="nil"/>
              <w:left w:val="single" w:sz="4" w:space="0" w:color="auto"/>
              <w:bottom w:val="single" w:sz="4" w:space="0" w:color="auto"/>
              <w:right w:val="single" w:sz="4" w:space="0" w:color="auto"/>
            </w:tcBorders>
            <w:vAlign w:val="center"/>
            <w:hideMark/>
          </w:tcPr>
          <w:p w14:paraId="1BE44EA3" w14:textId="77777777" w:rsidR="006830FA" w:rsidRPr="00EB5D92" w:rsidRDefault="006830FA" w:rsidP="000662EC">
            <w:pPr>
              <w:spacing w:line="240" w:lineRule="auto"/>
              <w:rPr>
                <w:rFonts w:eastAsia="Times New Roman" w:cs="Calibri"/>
                <w:b/>
                <w:bCs/>
                <w:sz w:val="8"/>
                <w:szCs w:val="8"/>
                <w:lang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20A97A97"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D0AF40"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DFED2A"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9A1F9A"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BB2B65" w14:textId="77777777" w:rsidR="006830FA" w:rsidRPr="00EB5D92" w:rsidRDefault="006830FA" w:rsidP="000662EC">
            <w:pPr>
              <w:spacing w:line="240" w:lineRule="auto"/>
              <w:rPr>
                <w:rFonts w:eastAsia="Times New Roman" w:cs="Calibri"/>
                <w:b/>
                <w:bCs/>
                <w:sz w:val="8"/>
                <w:szCs w:val="8"/>
                <w:lang w:eastAsia="es-CO"/>
              </w:rPr>
            </w:pPr>
          </w:p>
        </w:tc>
      </w:tr>
      <w:tr w:rsidR="006830FA" w:rsidRPr="00EB5D92" w14:paraId="3ABBD221" w14:textId="77777777" w:rsidTr="000662EC">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B4B3B6"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lastRenderedPageBreak/>
              <w:t>ES_009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35F272E"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Estrategia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46EF649"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 de cubrimiento de servicios digitales para los ciudadanos.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FEB41E9"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Mide el porcentaje de cubrimiento de los servicios digitales disponibles que permiten la interacción con los ciudadanos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F4C56FE"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Anual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EB235D2"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5C7BA8A"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ICS= ( SL/ST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A4C26B6"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 xml:space="preserve">ICS = Porcentaje de cubrimiento de los servicios digitales para los ciudadanos. </w:t>
            </w:r>
            <w:r w:rsidRPr="00EB5D92">
              <w:rPr>
                <w:rFonts w:eastAsia="Times New Roman" w:cs="Calibri"/>
                <w:b/>
                <w:bCs/>
                <w:sz w:val="8"/>
                <w:szCs w:val="8"/>
                <w:lang w:eastAsia="es-CO"/>
              </w:rPr>
              <w:br/>
              <w:t xml:space="preserve">ST= Número total de servicios de la entidad </w:t>
            </w:r>
            <w:r w:rsidRPr="00EB5D92">
              <w:rPr>
                <w:rFonts w:eastAsia="Times New Roman" w:cs="Calibri"/>
                <w:b/>
                <w:bCs/>
                <w:sz w:val="8"/>
                <w:szCs w:val="8"/>
                <w:lang w:eastAsia="es-CO"/>
              </w:rPr>
              <w:br/>
              <w:t>SL= Número de servicios digitales de la entidad.</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675E124"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Catalogo de servicios de la entidad, catalogo de servicios de TI, documentación de tramites y servicios de la entidad</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34B17CB"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12DC8803"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80%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315A9696"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60% - 79%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7B4FB482"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0% - 59%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BCCCC06"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Persona encargada de la implementación de la Política de Gobierno Digital</w:t>
            </w:r>
          </w:p>
        </w:tc>
      </w:tr>
      <w:tr w:rsidR="006830FA" w:rsidRPr="00EB5D92" w14:paraId="4FA27EAE" w14:textId="77777777" w:rsidTr="000662EC">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790E8F"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30643C"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8214EF"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69E513"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85D1FC" w14:textId="77777777" w:rsidR="006830FA" w:rsidRPr="00EB5D92" w:rsidRDefault="006830FA" w:rsidP="000662EC">
            <w:pPr>
              <w:spacing w:line="240" w:lineRule="auto"/>
              <w:rPr>
                <w:rFonts w:eastAsia="Times New Roman" w:cs="Calibri"/>
                <w:b/>
                <w:bCs/>
                <w:sz w:val="8"/>
                <w:szCs w:val="8"/>
                <w:lang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5ED58058" w14:textId="77777777" w:rsidR="006830FA" w:rsidRPr="00EB5D92" w:rsidRDefault="006830FA" w:rsidP="000662EC">
            <w:pPr>
              <w:spacing w:line="240" w:lineRule="auto"/>
              <w:rPr>
                <w:rFonts w:eastAsia="Times New Roman" w:cs="Calibri"/>
                <w:b/>
                <w:bCs/>
                <w:sz w:val="8"/>
                <w:szCs w:val="8"/>
                <w:lang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3FA99AF7" w14:textId="77777777" w:rsidR="006830FA" w:rsidRPr="00EB5D92" w:rsidRDefault="006830FA" w:rsidP="000662EC">
            <w:pPr>
              <w:spacing w:line="240" w:lineRule="auto"/>
              <w:rPr>
                <w:rFonts w:eastAsia="Times New Roman" w:cs="Calibri"/>
                <w:b/>
                <w:bCs/>
                <w:sz w:val="8"/>
                <w:szCs w:val="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68AADE41" w14:textId="77777777" w:rsidR="006830FA" w:rsidRPr="00EB5D92" w:rsidRDefault="006830FA" w:rsidP="000662EC">
            <w:pPr>
              <w:spacing w:line="240" w:lineRule="auto"/>
              <w:rPr>
                <w:rFonts w:eastAsia="Times New Roman" w:cs="Calibri"/>
                <w:b/>
                <w:bCs/>
                <w:sz w:val="8"/>
                <w:szCs w:val="8"/>
                <w:lang w:eastAsia="es-CO"/>
              </w:rPr>
            </w:pPr>
          </w:p>
        </w:tc>
        <w:tc>
          <w:tcPr>
            <w:tcW w:w="697" w:type="dxa"/>
            <w:vMerge/>
            <w:tcBorders>
              <w:top w:val="nil"/>
              <w:left w:val="single" w:sz="4" w:space="0" w:color="auto"/>
              <w:bottom w:val="single" w:sz="4" w:space="0" w:color="auto"/>
              <w:right w:val="single" w:sz="4" w:space="0" w:color="auto"/>
            </w:tcBorders>
            <w:vAlign w:val="center"/>
            <w:hideMark/>
          </w:tcPr>
          <w:p w14:paraId="7E1D4C5C" w14:textId="77777777" w:rsidR="006830FA" w:rsidRPr="00EB5D92" w:rsidRDefault="006830FA" w:rsidP="000662EC">
            <w:pPr>
              <w:spacing w:line="240" w:lineRule="auto"/>
              <w:rPr>
                <w:rFonts w:eastAsia="Times New Roman" w:cs="Calibri"/>
                <w:b/>
                <w:bCs/>
                <w:sz w:val="8"/>
                <w:szCs w:val="8"/>
                <w:lang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45076314"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70C145"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B34716"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BAFAB9"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315BFB" w14:textId="77777777" w:rsidR="006830FA" w:rsidRPr="00EB5D92" w:rsidRDefault="006830FA" w:rsidP="000662EC">
            <w:pPr>
              <w:spacing w:line="240" w:lineRule="auto"/>
              <w:rPr>
                <w:rFonts w:eastAsia="Times New Roman" w:cs="Calibri"/>
                <w:b/>
                <w:bCs/>
                <w:sz w:val="8"/>
                <w:szCs w:val="8"/>
                <w:lang w:eastAsia="es-CO"/>
              </w:rPr>
            </w:pPr>
          </w:p>
        </w:tc>
      </w:tr>
      <w:tr w:rsidR="006830FA" w:rsidRPr="00EB5D92" w14:paraId="7B5A5C13" w14:textId="77777777" w:rsidTr="000662EC">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E2B287"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ES_010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EE7AC4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Estrategia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8C9D5D8"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Tiempo promedio que se tarda TI en proporcionar información que respalde decisiones eficaces de negocio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21DB16F"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Mide el tiempo promedio que se tarda TI en proporcionar información que respalde decisiones eficaces de negocio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82CD3BA"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AC36FB2"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6A0D36F"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TPI = (TSI / IS) *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2DC2603"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TPI: Tiempo promedio que se tarda TI en proporcionar información que respalde decisiones de la entidad</w:t>
            </w:r>
            <w:r w:rsidRPr="00EB5D92">
              <w:rPr>
                <w:rFonts w:eastAsia="Times New Roman" w:cs="Calibri"/>
                <w:b/>
                <w:bCs/>
                <w:sz w:val="8"/>
                <w:szCs w:val="8"/>
                <w:lang w:eastAsia="es-CO"/>
              </w:rPr>
              <w:br/>
              <w:t>TSI: Sumatoria tiempos que tarda TI en proporcionar información que respalde decisiones de la entidad</w:t>
            </w:r>
            <w:r w:rsidRPr="00EB5D92">
              <w:rPr>
                <w:rFonts w:eastAsia="Times New Roman" w:cs="Calibri"/>
                <w:b/>
                <w:bCs/>
                <w:sz w:val="8"/>
                <w:szCs w:val="8"/>
                <w:lang w:eastAsia="es-CO"/>
              </w:rPr>
              <w:br/>
              <w:t>IS: Número de suministros de información que TI ha proporcionado a la entidad para respaldar la toma de decisiones</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2AB0F03"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Comité de requerimientos</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76BE2B3"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Número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70E4A333"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0E55C1E2"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0AFBB360"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51D2D28"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Persona encargada de gestionar los requerimientos de TI</w:t>
            </w:r>
          </w:p>
        </w:tc>
      </w:tr>
      <w:tr w:rsidR="006830FA" w:rsidRPr="00EB5D92" w14:paraId="5C5320AA" w14:textId="77777777" w:rsidTr="000662EC">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B518B"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C41915"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0347CC"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E618AE"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4D8E33" w14:textId="77777777" w:rsidR="006830FA" w:rsidRPr="00EB5D92" w:rsidRDefault="006830FA" w:rsidP="000662EC">
            <w:pPr>
              <w:spacing w:line="240" w:lineRule="auto"/>
              <w:rPr>
                <w:rFonts w:eastAsia="Times New Roman" w:cs="Calibri"/>
                <w:b/>
                <w:bCs/>
                <w:sz w:val="8"/>
                <w:szCs w:val="8"/>
                <w:lang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3554FCD7" w14:textId="77777777" w:rsidR="006830FA" w:rsidRPr="00EB5D92" w:rsidRDefault="006830FA" w:rsidP="000662EC">
            <w:pPr>
              <w:spacing w:line="240" w:lineRule="auto"/>
              <w:rPr>
                <w:rFonts w:eastAsia="Times New Roman" w:cs="Calibri"/>
                <w:b/>
                <w:bCs/>
                <w:sz w:val="8"/>
                <w:szCs w:val="8"/>
                <w:lang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1874946E" w14:textId="77777777" w:rsidR="006830FA" w:rsidRPr="00EB5D92" w:rsidRDefault="006830FA" w:rsidP="000662EC">
            <w:pPr>
              <w:spacing w:line="240" w:lineRule="auto"/>
              <w:rPr>
                <w:rFonts w:eastAsia="Times New Roman" w:cs="Calibri"/>
                <w:b/>
                <w:bCs/>
                <w:sz w:val="8"/>
                <w:szCs w:val="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4B6F0F03" w14:textId="77777777" w:rsidR="006830FA" w:rsidRPr="00EB5D92" w:rsidRDefault="006830FA" w:rsidP="000662EC">
            <w:pPr>
              <w:spacing w:line="240" w:lineRule="auto"/>
              <w:rPr>
                <w:rFonts w:eastAsia="Times New Roman" w:cs="Calibri"/>
                <w:b/>
                <w:bCs/>
                <w:sz w:val="8"/>
                <w:szCs w:val="8"/>
                <w:lang w:eastAsia="es-CO"/>
              </w:rPr>
            </w:pPr>
          </w:p>
        </w:tc>
        <w:tc>
          <w:tcPr>
            <w:tcW w:w="697" w:type="dxa"/>
            <w:vMerge/>
            <w:tcBorders>
              <w:top w:val="nil"/>
              <w:left w:val="single" w:sz="4" w:space="0" w:color="auto"/>
              <w:bottom w:val="single" w:sz="4" w:space="0" w:color="auto"/>
              <w:right w:val="single" w:sz="4" w:space="0" w:color="auto"/>
            </w:tcBorders>
            <w:vAlign w:val="center"/>
            <w:hideMark/>
          </w:tcPr>
          <w:p w14:paraId="7E9FB1C4" w14:textId="77777777" w:rsidR="006830FA" w:rsidRPr="00EB5D92" w:rsidRDefault="006830FA" w:rsidP="000662EC">
            <w:pPr>
              <w:spacing w:line="240" w:lineRule="auto"/>
              <w:rPr>
                <w:rFonts w:eastAsia="Times New Roman" w:cs="Calibri"/>
                <w:b/>
                <w:bCs/>
                <w:sz w:val="8"/>
                <w:szCs w:val="8"/>
                <w:lang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4F739793"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8AC77C"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1394CD"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402B28"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C4573A" w14:textId="77777777" w:rsidR="006830FA" w:rsidRPr="00EB5D92" w:rsidRDefault="006830FA" w:rsidP="000662EC">
            <w:pPr>
              <w:spacing w:line="240" w:lineRule="auto"/>
              <w:rPr>
                <w:rFonts w:eastAsia="Times New Roman" w:cs="Calibri"/>
                <w:b/>
                <w:bCs/>
                <w:sz w:val="8"/>
                <w:szCs w:val="8"/>
                <w:lang w:eastAsia="es-CO"/>
              </w:rPr>
            </w:pPr>
          </w:p>
        </w:tc>
      </w:tr>
      <w:tr w:rsidR="006830FA" w:rsidRPr="00EB5D92" w14:paraId="0521C9E8" w14:textId="77777777" w:rsidTr="000662EC">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18F65E"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ES_011</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4B06178"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Estrategia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D981308"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 de planes de acción de administración de riesgos aprobados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E1EFCF6"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Mide el porcentaje de planes de acción de administración de riesgos aprobados para su implantación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5DB4826"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86BD163"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Gestión</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B4CBF45"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PAA = (PA / PP) *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A52A118"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PAA: Porcentaje de planes de acción de administración de riesgos aprobados</w:t>
            </w:r>
            <w:r w:rsidRPr="00EB5D92">
              <w:rPr>
                <w:rFonts w:eastAsia="Times New Roman" w:cs="Calibri"/>
                <w:b/>
                <w:bCs/>
                <w:sz w:val="8"/>
                <w:szCs w:val="8"/>
                <w:lang w:eastAsia="es-CO"/>
              </w:rPr>
              <w:br/>
              <w:t>PA:  Número de planes de acción de administración de riesgos aprobados</w:t>
            </w:r>
            <w:r w:rsidRPr="00EB5D92">
              <w:rPr>
                <w:rFonts w:eastAsia="Times New Roman" w:cs="Calibri"/>
                <w:b/>
                <w:bCs/>
                <w:sz w:val="8"/>
                <w:szCs w:val="8"/>
                <w:lang w:eastAsia="es-CO"/>
              </w:rPr>
              <w:br/>
              <w:t xml:space="preserve">PP:  Número de planes de acción de administración de riesgos propuestos </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EFAE631"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Plan de gestión de riesgos de TI</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A5DC2CA"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3A0682D2"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26D5780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666B4251"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BDC1516"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Persona encargada de la administración de los riesgos de TI</w:t>
            </w:r>
          </w:p>
        </w:tc>
      </w:tr>
      <w:tr w:rsidR="006830FA" w:rsidRPr="00EB5D92" w14:paraId="354D9BA9" w14:textId="77777777" w:rsidTr="000662EC">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4B85BF"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56E0A0"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F45E39"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CF938A"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5BDF04" w14:textId="77777777" w:rsidR="006830FA" w:rsidRPr="00EB5D92" w:rsidRDefault="006830FA" w:rsidP="000662EC">
            <w:pPr>
              <w:spacing w:line="240" w:lineRule="auto"/>
              <w:rPr>
                <w:rFonts w:eastAsia="Times New Roman" w:cs="Calibri"/>
                <w:b/>
                <w:bCs/>
                <w:sz w:val="8"/>
                <w:szCs w:val="8"/>
                <w:lang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518753AD" w14:textId="77777777" w:rsidR="006830FA" w:rsidRPr="00EB5D92" w:rsidRDefault="006830FA" w:rsidP="000662EC">
            <w:pPr>
              <w:spacing w:line="240" w:lineRule="auto"/>
              <w:rPr>
                <w:rFonts w:eastAsia="Times New Roman" w:cs="Calibri"/>
                <w:b/>
                <w:bCs/>
                <w:sz w:val="8"/>
                <w:szCs w:val="8"/>
                <w:lang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4FA1E8AA" w14:textId="77777777" w:rsidR="006830FA" w:rsidRPr="00EB5D92" w:rsidRDefault="006830FA" w:rsidP="000662EC">
            <w:pPr>
              <w:spacing w:line="240" w:lineRule="auto"/>
              <w:rPr>
                <w:rFonts w:eastAsia="Times New Roman" w:cs="Calibri"/>
                <w:b/>
                <w:bCs/>
                <w:sz w:val="8"/>
                <w:szCs w:val="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1167B347" w14:textId="77777777" w:rsidR="006830FA" w:rsidRPr="00EB5D92" w:rsidRDefault="006830FA" w:rsidP="000662EC">
            <w:pPr>
              <w:spacing w:line="240" w:lineRule="auto"/>
              <w:rPr>
                <w:rFonts w:eastAsia="Times New Roman" w:cs="Calibri"/>
                <w:b/>
                <w:bCs/>
                <w:sz w:val="8"/>
                <w:szCs w:val="8"/>
                <w:lang w:eastAsia="es-CO"/>
              </w:rPr>
            </w:pPr>
          </w:p>
        </w:tc>
        <w:tc>
          <w:tcPr>
            <w:tcW w:w="697" w:type="dxa"/>
            <w:vMerge/>
            <w:tcBorders>
              <w:top w:val="nil"/>
              <w:left w:val="single" w:sz="4" w:space="0" w:color="auto"/>
              <w:bottom w:val="single" w:sz="4" w:space="0" w:color="auto"/>
              <w:right w:val="single" w:sz="4" w:space="0" w:color="auto"/>
            </w:tcBorders>
            <w:vAlign w:val="center"/>
            <w:hideMark/>
          </w:tcPr>
          <w:p w14:paraId="52556563" w14:textId="77777777" w:rsidR="006830FA" w:rsidRPr="00EB5D92" w:rsidRDefault="006830FA" w:rsidP="000662EC">
            <w:pPr>
              <w:spacing w:line="240" w:lineRule="auto"/>
              <w:rPr>
                <w:rFonts w:eastAsia="Times New Roman" w:cs="Calibri"/>
                <w:b/>
                <w:bCs/>
                <w:sz w:val="8"/>
                <w:szCs w:val="8"/>
                <w:lang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311F6274"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10CDAA"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AEBE36"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C3F417"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77BAFF" w14:textId="77777777" w:rsidR="006830FA" w:rsidRPr="00EB5D92" w:rsidRDefault="006830FA" w:rsidP="000662EC">
            <w:pPr>
              <w:spacing w:line="240" w:lineRule="auto"/>
              <w:rPr>
                <w:rFonts w:eastAsia="Times New Roman" w:cs="Calibri"/>
                <w:b/>
                <w:bCs/>
                <w:sz w:val="8"/>
                <w:szCs w:val="8"/>
                <w:lang w:eastAsia="es-CO"/>
              </w:rPr>
            </w:pPr>
          </w:p>
        </w:tc>
      </w:tr>
      <w:tr w:rsidR="006830FA" w:rsidRPr="00EB5D92" w14:paraId="0276840C" w14:textId="77777777" w:rsidTr="000662EC">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D595FC2"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GT_001</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8BB8C9C"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E0E35A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 de utilización de los servicios de información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22E3B77"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Mide el uso efectivo de los servicios de información de la entidad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2AC0365"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C0B1840"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0AE48EF"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USI = (UA / UE) *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30D211"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USI= Uso de servicios de información en medios de TI.</w:t>
            </w:r>
            <w:r w:rsidRPr="00EB5D92">
              <w:rPr>
                <w:rFonts w:eastAsia="Times New Roman" w:cs="Calibri"/>
                <w:b/>
                <w:bCs/>
                <w:sz w:val="8"/>
                <w:szCs w:val="8"/>
                <w:lang w:eastAsia="es-CO"/>
              </w:rPr>
              <w:br/>
              <w:t xml:space="preserve">UA: Número de visitas y uso que usan los servicios de información. </w:t>
            </w:r>
            <w:r w:rsidRPr="00EB5D92">
              <w:rPr>
                <w:rFonts w:eastAsia="Times New Roman" w:cs="Calibri"/>
                <w:b/>
                <w:bCs/>
                <w:sz w:val="8"/>
                <w:szCs w:val="8"/>
                <w:lang w:eastAsia="es-CO"/>
              </w:rPr>
              <w:br/>
              <w:t>UE: Número de visitas y uso esperados</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0F79677"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Logs de visitas y uso de los servicios de información</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554273A"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4871A74C"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80%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4B2BF689"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60% - 79%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709DBD22"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0% - 59%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E6DB99C"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Persona encargada de la coordinación de los servicios de información</w:t>
            </w:r>
          </w:p>
        </w:tc>
      </w:tr>
      <w:tr w:rsidR="006830FA" w:rsidRPr="00EB5D92" w14:paraId="6FFEECC3" w14:textId="77777777" w:rsidTr="000662EC">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B462E7"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4307A4"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89199C"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A85966"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7A9543" w14:textId="77777777" w:rsidR="006830FA" w:rsidRPr="00EB5D92" w:rsidRDefault="006830FA" w:rsidP="000662EC">
            <w:pPr>
              <w:spacing w:line="240" w:lineRule="auto"/>
              <w:rPr>
                <w:rFonts w:eastAsia="Times New Roman" w:cs="Calibri"/>
                <w:b/>
                <w:bCs/>
                <w:sz w:val="8"/>
                <w:szCs w:val="8"/>
                <w:lang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4CBD2B2B" w14:textId="77777777" w:rsidR="006830FA" w:rsidRPr="00EB5D92" w:rsidRDefault="006830FA" w:rsidP="000662EC">
            <w:pPr>
              <w:spacing w:line="240" w:lineRule="auto"/>
              <w:rPr>
                <w:rFonts w:eastAsia="Times New Roman" w:cs="Calibri"/>
                <w:b/>
                <w:bCs/>
                <w:sz w:val="8"/>
                <w:szCs w:val="8"/>
                <w:lang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102DE5F8" w14:textId="77777777" w:rsidR="006830FA" w:rsidRPr="00EB5D92" w:rsidRDefault="006830FA" w:rsidP="000662EC">
            <w:pPr>
              <w:spacing w:line="240" w:lineRule="auto"/>
              <w:rPr>
                <w:rFonts w:eastAsia="Times New Roman" w:cs="Calibri"/>
                <w:b/>
                <w:bCs/>
                <w:sz w:val="8"/>
                <w:szCs w:val="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4BDC0A4C" w14:textId="77777777" w:rsidR="006830FA" w:rsidRPr="00EB5D92" w:rsidRDefault="006830FA" w:rsidP="000662EC">
            <w:pPr>
              <w:spacing w:line="240" w:lineRule="auto"/>
              <w:rPr>
                <w:rFonts w:eastAsia="Times New Roman" w:cs="Calibri"/>
                <w:b/>
                <w:bCs/>
                <w:sz w:val="8"/>
                <w:szCs w:val="8"/>
                <w:lang w:eastAsia="es-CO"/>
              </w:rPr>
            </w:pPr>
          </w:p>
        </w:tc>
        <w:tc>
          <w:tcPr>
            <w:tcW w:w="697" w:type="dxa"/>
            <w:vMerge/>
            <w:tcBorders>
              <w:top w:val="nil"/>
              <w:left w:val="single" w:sz="4" w:space="0" w:color="auto"/>
              <w:bottom w:val="single" w:sz="4" w:space="0" w:color="auto"/>
              <w:right w:val="single" w:sz="4" w:space="0" w:color="auto"/>
            </w:tcBorders>
            <w:vAlign w:val="center"/>
            <w:hideMark/>
          </w:tcPr>
          <w:p w14:paraId="5383F015" w14:textId="77777777" w:rsidR="006830FA" w:rsidRPr="00EB5D92" w:rsidRDefault="006830FA" w:rsidP="000662EC">
            <w:pPr>
              <w:spacing w:line="240" w:lineRule="auto"/>
              <w:rPr>
                <w:rFonts w:eastAsia="Times New Roman" w:cs="Calibri"/>
                <w:b/>
                <w:bCs/>
                <w:sz w:val="8"/>
                <w:szCs w:val="8"/>
                <w:lang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079E33BE"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33B8E5"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48FDDC"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3FC481"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624BB3" w14:textId="77777777" w:rsidR="006830FA" w:rsidRPr="00EB5D92" w:rsidRDefault="006830FA" w:rsidP="000662EC">
            <w:pPr>
              <w:spacing w:line="240" w:lineRule="auto"/>
              <w:rPr>
                <w:rFonts w:eastAsia="Times New Roman" w:cs="Calibri"/>
                <w:b/>
                <w:bCs/>
                <w:sz w:val="8"/>
                <w:szCs w:val="8"/>
                <w:lang w:eastAsia="es-CO"/>
              </w:rPr>
            </w:pPr>
          </w:p>
        </w:tc>
      </w:tr>
      <w:tr w:rsidR="006830FA" w:rsidRPr="00EB5D92" w14:paraId="168938E7" w14:textId="77777777" w:rsidTr="000662EC">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1CDF3C5"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GT_002</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50D9B03"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600C91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 de utilización de los sistemas de información.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7301D4E"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Mide el uso efectivo de los sistemas de información de la entidad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BE0DC8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C79F54C"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DC449E9"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USSI = (UA / UE) *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E545FA9"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USSI= Uso de sistemas de información.</w:t>
            </w:r>
            <w:r w:rsidRPr="00EB5D92">
              <w:rPr>
                <w:rFonts w:eastAsia="Times New Roman" w:cs="Calibri"/>
                <w:b/>
                <w:bCs/>
                <w:sz w:val="8"/>
                <w:szCs w:val="8"/>
                <w:lang w:eastAsia="es-CO"/>
              </w:rPr>
              <w:br/>
              <w:t xml:space="preserve">UA: Número de accesos a los sistemas de información. </w:t>
            </w:r>
            <w:r w:rsidRPr="00EB5D92">
              <w:rPr>
                <w:rFonts w:eastAsia="Times New Roman" w:cs="Calibri"/>
                <w:b/>
                <w:bCs/>
                <w:sz w:val="8"/>
                <w:szCs w:val="8"/>
                <w:lang w:eastAsia="es-CO"/>
              </w:rPr>
              <w:br/>
              <w:t>UE: Número de accesos esperados.</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05E6C571"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Logs de visitas y uso de los sistemas de información</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1313B06"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58B206C8"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80%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40BB09F0"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60% - 79%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627914FA"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0% - 59%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A269E06"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Persona encargada de la coordinación de los sistemas de</w:t>
            </w:r>
            <w:r w:rsidRPr="00EB5D92">
              <w:rPr>
                <w:rFonts w:eastAsia="Times New Roman" w:cs="Calibri"/>
                <w:b/>
                <w:bCs/>
                <w:sz w:val="8"/>
                <w:szCs w:val="8"/>
                <w:lang w:eastAsia="es-CO"/>
              </w:rPr>
              <w:br/>
              <w:t>información</w:t>
            </w:r>
          </w:p>
        </w:tc>
      </w:tr>
      <w:tr w:rsidR="006830FA" w:rsidRPr="00EB5D92" w14:paraId="47B32234" w14:textId="77777777" w:rsidTr="000662EC">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58BEE6"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A0543F"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CCD4CC"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0C5CC4"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4FB00E" w14:textId="77777777" w:rsidR="006830FA" w:rsidRPr="00EB5D92" w:rsidRDefault="006830FA" w:rsidP="000662EC">
            <w:pPr>
              <w:spacing w:line="240" w:lineRule="auto"/>
              <w:rPr>
                <w:rFonts w:eastAsia="Times New Roman" w:cs="Calibri"/>
                <w:b/>
                <w:bCs/>
                <w:sz w:val="8"/>
                <w:szCs w:val="8"/>
                <w:lang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3321F5CF" w14:textId="77777777" w:rsidR="006830FA" w:rsidRPr="00EB5D92" w:rsidRDefault="006830FA" w:rsidP="000662EC">
            <w:pPr>
              <w:spacing w:line="240" w:lineRule="auto"/>
              <w:rPr>
                <w:rFonts w:eastAsia="Times New Roman" w:cs="Calibri"/>
                <w:b/>
                <w:bCs/>
                <w:sz w:val="8"/>
                <w:szCs w:val="8"/>
                <w:lang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38DFCF2E" w14:textId="77777777" w:rsidR="006830FA" w:rsidRPr="00EB5D92" w:rsidRDefault="006830FA" w:rsidP="000662EC">
            <w:pPr>
              <w:spacing w:line="240" w:lineRule="auto"/>
              <w:rPr>
                <w:rFonts w:eastAsia="Times New Roman" w:cs="Calibri"/>
                <w:b/>
                <w:bCs/>
                <w:sz w:val="8"/>
                <w:szCs w:val="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7D1BEE66" w14:textId="77777777" w:rsidR="006830FA" w:rsidRPr="00EB5D92" w:rsidRDefault="006830FA" w:rsidP="000662EC">
            <w:pPr>
              <w:spacing w:line="240" w:lineRule="auto"/>
              <w:rPr>
                <w:rFonts w:eastAsia="Times New Roman" w:cs="Calibri"/>
                <w:b/>
                <w:bCs/>
                <w:sz w:val="8"/>
                <w:szCs w:val="8"/>
                <w:lang w:eastAsia="es-CO"/>
              </w:rPr>
            </w:pPr>
          </w:p>
        </w:tc>
        <w:tc>
          <w:tcPr>
            <w:tcW w:w="697" w:type="dxa"/>
            <w:vMerge/>
            <w:tcBorders>
              <w:top w:val="nil"/>
              <w:left w:val="single" w:sz="4" w:space="0" w:color="auto"/>
              <w:bottom w:val="single" w:sz="4" w:space="0" w:color="auto"/>
              <w:right w:val="single" w:sz="4" w:space="0" w:color="auto"/>
            </w:tcBorders>
            <w:vAlign w:val="center"/>
            <w:hideMark/>
          </w:tcPr>
          <w:p w14:paraId="3395C554" w14:textId="77777777" w:rsidR="006830FA" w:rsidRPr="00EB5D92" w:rsidRDefault="006830FA" w:rsidP="000662EC">
            <w:pPr>
              <w:spacing w:line="240" w:lineRule="auto"/>
              <w:rPr>
                <w:rFonts w:eastAsia="Times New Roman" w:cs="Calibri"/>
                <w:b/>
                <w:bCs/>
                <w:sz w:val="8"/>
                <w:szCs w:val="8"/>
                <w:lang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13BFEE2D"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20F2D6"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10E851"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AD2678"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A9A887" w14:textId="77777777" w:rsidR="006830FA" w:rsidRPr="00EB5D92" w:rsidRDefault="006830FA" w:rsidP="000662EC">
            <w:pPr>
              <w:spacing w:line="240" w:lineRule="auto"/>
              <w:rPr>
                <w:rFonts w:eastAsia="Times New Roman" w:cs="Calibri"/>
                <w:b/>
                <w:bCs/>
                <w:sz w:val="8"/>
                <w:szCs w:val="8"/>
                <w:lang w:eastAsia="es-CO"/>
              </w:rPr>
            </w:pPr>
          </w:p>
        </w:tc>
      </w:tr>
      <w:tr w:rsidR="006830FA" w:rsidRPr="00EB5D92" w14:paraId="59324B6D" w14:textId="77777777" w:rsidTr="000662EC">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E33F297"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GT_003</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9EE728E"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BAD9A68"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 de implementación de requerimientos de los sistemas de información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E098C67"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Mide el avance en la implementación de los requerimientos de los sistemas de información con respecto a las necesidades de la entidad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F5C38B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Mensual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FF98505"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2711344"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PRSI = (RI/RE)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6FCFAAF"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PRSI = Porcentaje cumplimiento requerimientos de sistemas de información.</w:t>
            </w:r>
            <w:r w:rsidRPr="00EB5D92">
              <w:rPr>
                <w:rFonts w:eastAsia="Times New Roman" w:cs="Calibri"/>
                <w:b/>
                <w:bCs/>
                <w:sz w:val="8"/>
                <w:szCs w:val="8"/>
                <w:lang w:eastAsia="es-CO"/>
              </w:rPr>
              <w:br/>
              <w:t>RI: Número de requerimientos sobre sistemas de información implementados, durante el período de tiempo analizado.</w:t>
            </w:r>
            <w:r w:rsidRPr="00EB5D92">
              <w:rPr>
                <w:rFonts w:eastAsia="Times New Roman" w:cs="Calibri"/>
                <w:b/>
                <w:bCs/>
                <w:sz w:val="8"/>
                <w:szCs w:val="8"/>
                <w:lang w:eastAsia="es-CO"/>
              </w:rPr>
              <w:br/>
              <w:t>RE: Número de solicitudes de implementación de requerimientos planeadas para ser implementadas, durante el período de tiempo analizado</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229E364"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Informe de seguimiento al desarrollo, contratación y mantenimiento de sistemas de información</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C0548AC"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51C1C40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90%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118B1133"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70% - 89%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1F1F8947"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0% - 69%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7E221AB"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Persona encargada de la administración de los Sistemas de</w:t>
            </w:r>
            <w:r w:rsidRPr="00EB5D92">
              <w:rPr>
                <w:rFonts w:eastAsia="Times New Roman" w:cs="Calibri"/>
                <w:b/>
                <w:bCs/>
                <w:sz w:val="8"/>
                <w:szCs w:val="8"/>
                <w:lang w:eastAsia="es-CO"/>
              </w:rPr>
              <w:br/>
              <w:t>Información</w:t>
            </w:r>
          </w:p>
        </w:tc>
      </w:tr>
      <w:tr w:rsidR="006830FA" w:rsidRPr="00EB5D92" w14:paraId="58111CC4" w14:textId="77777777" w:rsidTr="000662EC">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84782D"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033F8B"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A9B89A"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1B9E26"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8EE61C" w14:textId="77777777" w:rsidR="006830FA" w:rsidRPr="00EB5D92" w:rsidRDefault="006830FA" w:rsidP="000662EC">
            <w:pPr>
              <w:spacing w:line="240" w:lineRule="auto"/>
              <w:rPr>
                <w:rFonts w:eastAsia="Times New Roman" w:cs="Calibri"/>
                <w:b/>
                <w:bCs/>
                <w:sz w:val="8"/>
                <w:szCs w:val="8"/>
                <w:lang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621E6C87" w14:textId="77777777" w:rsidR="006830FA" w:rsidRPr="00EB5D92" w:rsidRDefault="006830FA" w:rsidP="000662EC">
            <w:pPr>
              <w:spacing w:line="240" w:lineRule="auto"/>
              <w:rPr>
                <w:rFonts w:eastAsia="Times New Roman" w:cs="Calibri"/>
                <w:b/>
                <w:bCs/>
                <w:sz w:val="8"/>
                <w:szCs w:val="8"/>
                <w:lang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44366544" w14:textId="77777777" w:rsidR="006830FA" w:rsidRPr="00EB5D92" w:rsidRDefault="006830FA" w:rsidP="000662EC">
            <w:pPr>
              <w:spacing w:line="240" w:lineRule="auto"/>
              <w:rPr>
                <w:rFonts w:eastAsia="Times New Roman" w:cs="Calibri"/>
                <w:b/>
                <w:bCs/>
                <w:sz w:val="8"/>
                <w:szCs w:val="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75D7A80F" w14:textId="77777777" w:rsidR="006830FA" w:rsidRPr="00EB5D92" w:rsidRDefault="006830FA" w:rsidP="000662EC">
            <w:pPr>
              <w:spacing w:line="240" w:lineRule="auto"/>
              <w:rPr>
                <w:rFonts w:eastAsia="Times New Roman" w:cs="Calibri"/>
                <w:b/>
                <w:bCs/>
                <w:sz w:val="8"/>
                <w:szCs w:val="8"/>
                <w:lang w:eastAsia="es-CO"/>
              </w:rPr>
            </w:pPr>
          </w:p>
        </w:tc>
        <w:tc>
          <w:tcPr>
            <w:tcW w:w="697" w:type="dxa"/>
            <w:vMerge/>
            <w:tcBorders>
              <w:top w:val="nil"/>
              <w:left w:val="single" w:sz="4" w:space="0" w:color="auto"/>
              <w:bottom w:val="single" w:sz="4" w:space="0" w:color="auto"/>
              <w:right w:val="single" w:sz="4" w:space="0" w:color="auto"/>
            </w:tcBorders>
            <w:vAlign w:val="center"/>
            <w:hideMark/>
          </w:tcPr>
          <w:p w14:paraId="6D5736CA" w14:textId="77777777" w:rsidR="006830FA" w:rsidRPr="00EB5D92" w:rsidRDefault="006830FA" w:rsidP="000662EC">
            <w:pPr>
              <w:spacing w:line="240" w:lineRule="auto"/>
              <w:rPr>
                <w:rFonts w:eastAsia="Times New Roman" w:cs="Calibri"/>
                <w:b/>
                <w:bCs/>
                <w:sz w:val="8"/>
                <w:szCs w:val="8"/>
                <w:lang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45DDE097"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FDC869"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FE4FE5"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4BBF76"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FCDF59" w14:textId="77777777" w:rsidR="006830FA" w:rsidRPr="00EB5D92" w:rsidRDefault="006830FA" w:rsidP="000662EC">
            <w:pPr>
              <w:spacing w:line="240" w:lineRule="auto"/>
              <w:rPr>
                <w:rFonts w:eastAsia="Times New Roman" w:cs="Calibri"/>
                <w:b/>
                <w:bCs/>
                <w:sz w:val="8"/>
                <w:szCs w:val="8"/>
                <w:lang w:eastAsia="es-CO"/>
              </w:rPr>
            </w:pPr>
          </w:p>
        </w:tc>
      </w:tr>
      <w:tr w:rsidR="006830FA" w:rsidRPr="00EB5D92" w14:paraId="211DC792" w14:textId="77777777" w:rsidTr="000662EC">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3897754"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GT_004</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BB3891C"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19FEED5"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Disponibilidad de Sistemas de Información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F9A3E5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Mide la disponibilidad de los sistemas de información que están en operación, con base en la plataforma tecnológica, durante un intervalo de tiempo de servicio acordado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B575F95"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Mensual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1FAC341"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C214C49"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DSI = ((TSA – TB) / TSA)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47864CA"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D = Porcentaje de disponibilidad de los sistemas de información en operación durante el intervalo de tiempo analizado.</w:t>
            </w:r>
            <w:r w:rsidRPr="00EB5D92">
              <w:rPr>
                <w:rFonts w:eastAsia="Times New Roman" w:cs="Calibri"/>
                <w:b/>
                <w:bCs/>
                <w:sz w:val="8"/>
                <w:szCs w:val="8"/>
                <w:lang w:eastAsia="es-CO"/>
              </w:rPr>
              <w:br/>
              <w:t>TSA: Tiempo de servicio acordado.</w:t>
            </w:r>
            <w:r w:rsidRPr="00EB5D92">
              <w:rPr>
                <w:rFonts w:eastAsia="Times New Roman" w:cs="Calibri"/>
                <w:b/>
                <w:bCs/>
                <w:sz w:val="8"/>
                <w:szCs w:val="8"/>
                <w:lang w:eastAsia="es-CO"/>
              </w:rPr>
              <w:br/>
              <w:t>TB: Sumatoria de los tiempos sin servicio.</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9BF4BD0"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Reporte de las herramientas de medición de condiciones de operación de la plataforma tecnológica de la entidad</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ACC2767"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65108723"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90%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461D390F"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70% - 89%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6A22CB24"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0% - 69%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3D803FC"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Persona encargada de la administración de los Sistemas de Información</w:t>
            </w:r>
          </w:p>
        </w:tc>
      </w:tr>
      <w:tr w:rsidR="006830FA" w:rsidRPr="00EB5D92" w14:paraId="59D704AD" w14:textId="77777777" w:rsidTr="000662EC">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7DEA88"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9B299E"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984D71"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DFC6FC"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E190B4" w14:textId="77777777" w:rsidR="006830FA" w:rsidRPr="00EB5D92" w:rsidRDefault="006830FA" w:rsidP="000662EC">
            <w:pPr>
              <w:spacing w:line="240" w:lineRule="auto"/>
              <w:rPr>
                <w:rFonts w:eastAsia="Times New Roman" w:cs="Calibri"/>
                <w:b/>
                <w:bCs/>
                <w:sz w:val="8"/>
                <w:szCs w:val="8"/>
                <w:lang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3A793D75" w14:textId="77777777" w:rsidR="006830FA" w:rsidRPr="00EB5D92" w:rsidRDefault="006830FA" w:rsidP="000662EC">
            <w:pPr>
              <w:spacing w:line="240" w:lineRule="auto"/>
              <w:rPr>
                <w:rFonts w:eastAsia="Times New Roman" w:cs="Calibri"/>
                <w:b/>
                <w:bCs/>
                <w:sz w:val="8"/>
                <w:szCs w:val="8"/>
                <w:lang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583772EA" w14:textId="77777777" w:rsidR="006830FA" w:rsidRPr="00EB5D92" w:rsidRDefault="006830FA" w:rsidP="000662EC">
            <w:pPr>
              <w:spacing w:line="240" w:lineRule="auto"/>
              <w:rPr>
                <w:rFonts w:eastAsia="Times New Roman" w:cs="Calibri"/>
                <w:b/>
                <w:bCs/>
                <w:sz w:val="8"/>
                <w:szCs w:val="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62406ACD" w14:textId="77777777" w:rsidR="006830FA" w:rsidRPr="00EB5D92" w:rsidRDefault="006830FA" w:rsidP="000662EC">
            <w:pPr>
              <w:spacing w:line="240" w:lineRule="auto"/>
              <w:rPr>
                <w:rFonts w:eastAsia="Times New Roman" w:cs="Calibri"/>
                <w:b/>
                <w:bCs/>
                <w:sz w:val="8"/>
                <w:szCs w:val="8"/>
                <w:lang w:eastAsia="es-CO"/>
              </w:rPr>
            </w:pPr>
          </w:p>
        </w:tc>
        <w:tc>
          <w:tcPr>
            <w:tcW w:w="697" w:type="dxa"/>
            <w:vMerge/>
            <w:tcBorders>
              <w:top w:val="nil"/>
              <w:left w:val="single" w:sz="4" w:space="0" w:color="auto"/>
              <w:bottom w:val="single" w:sz="4" w:space="0" w:color="auto"/>
              <w:right w:val="single" w:sz="4" w:space="0" w:color="auto"/>
            </w:tcBorders>
            <w:vAlign w:val="center"/>
            <w:hideMark/>
          </w:tcPr>
          <w:p w14:paraId="5C4E149C" w14:textId="77777777" w:rsidR="006830FA" w:rsidRPr="00EB5D92" w:rsidRDefault="006830FA" w:rsidP="000662EC">
            <w:pPr>
              <w:spacing w:line="240" w:lineRule="auto"/>
              <w:rPr>
                <w:rFonts w:eastAsia="Times New Roman" w:cs="Calibri"/>
                <w:b/>
                <w:bCs/>
                <w:sz w:val="8"/>
                <w:szCs w:val="8"/>
                <w:lang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3A799238"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EB373F"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B361FA"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C2717D"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888EB1" w14:textId="77777777" w:rsidR="006830FA" w:rsidRPr="00EB5D92" w:rsidRDefault="006830FA" w:rsidP="000662EC">
            <w:pPr>
              <w:spacing w:line="240" w:lineRule="auto"/>
              <w:rPr>
                <w:rFonts w:eastAsia="Times New Roman" w:cs="Calibri"/>
                <w:b/>
                <w:bCs/>
                <w:sz w:val="8"/>
                <w:szCs w:val="8"/>
                <w:lang w:eastAsia="es-CO"/>
              </w:rPr>
            </w:pPr>
          </w:p>
        </w:tc>
      </w:tr>
      <w:tr w:rsidR="006830FA" w:rsidRPr="00EB5D92" w14:paraId="4206BBC9" w14:textId="77777777" w:rsidTr="000662EC">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8DB3BAA"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GT_005</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D8CA1E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72CF1A5"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 de servicios del catálogo de servicios tecnológicos en operación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23EF3D3"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Mide el porcentaje de servicios del catálogo servicios</w:t>
            </w:r>
            <w:r w:rsidRPr="00EB5D92">
              <w:rPr>
                <w:rFonts w:eastAsia="Times New Roman" w:cs="Calibri"/>
                <w:b/>
                <w:bCs/>
                <w:sz w:val="8"/>
                <w:szCs w:val="8"/>
                <w:lang w:eastAsia="es-CO"/>
              </w:rPr>
              <w:br/>
              <w:t>tecnológicos de la entidad que se encuentran en operación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41CB7E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CC8C382"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D0125D9"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SCO = (SO/SC)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015C495"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SCO= Porcentaje de servicios del catálogo de servicios tecnológicos de la entidad en operación.</w:t>
            </w:r>
            <w:r w:rsidRPr="00EB5D92">
              <w:rPr>
                <w:rFonts w:eastAsia="Times New Roman" w:cs="Calibri"/>
                <w:b/>
                <w:bCs/>
                <w:sz w:val="8"/>
                <w:szCs w:val="8"/>
                <w:lang w:eastAsia="es-CO"/>
              </w:rPr>
              <w:br/>
              <w:t>SO: Número de servicios tecnológicos en operación dentro de la entidad.</w:t>
            </w:r>
            <w:r w:rsidRPr="00EB5D92">
              <w:rPr>
                <w:rFonts w:eastAsia="Times New Roman" w:cs="Calibri"/>
                <w:b/>
                <w:bCs/>
                <w:sz w:val="8"/>
                <w:szCs w:val="8"/>
                <w:lang w:eastAsia="es-CO"/>
              </w:rPr>
              <w:br/>
              <w:t>SC: Número de servicios tecnológicos del catálogo de servicios de la entidad.</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E235E4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Catálogo de Servicios Tecnológicos</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DE55F1A"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737E4BF3"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80%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4F348B82"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60% - 79%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2DD8D92A"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0% - 59%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30FD90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Persona encargada de la administración de los Servicios Tecnológicos</w:t>
            </w:r>
          </w:p>
        </w:tc>
      </w:tr>
      <w:tr w:rsidR="006830FA" w:rsidRPr="00EB5D92" w14:paraId="506A6F1B" w14:textId="77777777" w:rsidTr="000662EC">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5EF5CC"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085C8A"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D2F446"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F1E89D"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7597F1" w14:textId="77777777" w:rsidR="006830FA" w:rsidRPr="00EB5D92" w:rsidRDefault="006830FA" w:rsidP="000662EC">
            <w:pPr>
              <w:spacing w:line="240" w:lineRule="auto"/>
              <w:rPr>
                <w:rFonts w:eastAsia="Times New Roman" w:cs="Calibri"/>
                <w:b/>
                <w:bCs/>
                <w:sz w:val="8"/>
                <w:szCs w:val="8"/>
                <w:lang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4052C846" w14:textId="77777777" w:rsidR="006830FA" w:rsidRPr="00EB5D92" w:rsidRDefault="006830FA" w:rsidP="000662EC">
            <w:pPr>
              <w:spacing w:line="240" w:lineRule="auto"/>
              <w:rPr>
                <w:rFonts w:eastAsia="Times New Roman" w:cs="Calibri"/>
                <w:b/>
                <w:bCs/>
                <w:sz w:val="8"/>
                <w:szCs w:val="8"/>
                <w:lang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42DA0976" w14:textId="77777777" w:rsidR="006830FA" w:rsidRPr="00EB5D92" w:rsidRDefault="006830FA" w:rsidP="000662EC">
            <w:pPr>
              <w:spacing w:line="240" w:lineRule="auto"/>
              <w:rPr>
                <w:rFonts w:eastAsia="Times New Roman" w:cs="Calibri"/>
                <w:b/>
                <w:bCs/>
                <w:sz w:val="8"/>
                <w:szCs w:val="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41A9BA26" w14:textId="77777777" w:rsidR="006830FA" w:rsidRPr="00EB5D92" w:rsidRDefault="006830FA" w:rsidP="000662EC">
            <w:pPr>
              <w:spacing w:line="240" w:lineRule="auto"/>
              <w:rPr>
                <w:rFonts w:eastAsia="Times New Roman" w:cs="Calibri"/>
                <w:b/>
                <w:bCs/>
                <w:sz w:val="8"/>
                <w:szCs w:val="8"/>
                <w:lang w:eastAsia="es-CO"/>
              </w:rPr>
            </w:pPr>
          </w:p>
        </w:tc>
        <w:tc>
          <w:tcPr>
            <w:tcW w:w="697" w:type="dxa"/>
            <w:vMerge/>
            <w:tcBorders>
              <w:top w:val="nil"/>
              <w:left w:val="single" w:sz="4" w:space="0" w:color="auto"/>
              <w:bottom w:val="single" w:sz="4" w:space="0" w:color="auto"/>
              <w:right w:val="single" w:sz="4" w:space="0" w:color="auto"/>
            </w:tcBorders>
            <w:vAlign w:val="center"/>
            <w:hideMark/>
          </w:tcPr>
          <w:p w14:paraId="27572C2E" w14:textId="77777777" w:rsidR="006830FA" w:rsidRPr="00EB5D92" w:rsidRDefault="006830FA" w:rsidP="000662EC">
            <w:pPr>
              <w:spacing w:line="240" w:lineRule="auto"/>
              <w:rPr>
                <w:rFonts w:eastAsia="Times New Roman" w:cs="Calibri"/>
                <w:b/>
                <w:bCs/>
                <w:sz w:val="8"/>
                <w:szCs w:val="8"/>
                <w:lang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5646BB86"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94E336"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DD7F29"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641B24"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72065A" w14:textId="77777777" w:rsidR="006830FA" w:rsidRPr="00EB5D92" w:rsidRDefault="006830FA" w:rsidP="000662EC">
            <w:pPr>
              <w:spacing w:line="240" w:lineRule="auto"/>
              <w:rPr>
                <w:rFonts w:eastAsia="Times New Roman" w:cs="Calibri"/>
                <w:b/>
                <w:bCs/>
                <w:sz w:val="8"/>
                <w:szCs w:val="8"/>
                <w:lang w:eastAsia="es-CO"/>
              </w:rPr>
            </w:pPr>
          </w:p>
        </w:tc>
      </w:tr>
      <w:tr w:rsidR="006830FA" w:rsidRPr="00EB5D92" w14:paraId="3CC306C6" w14:textId="77777777" w:rsidTr="000662EC">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E35326E"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lastRenderedPageBreak/>
              <w:t>GT_006</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9DC74B5"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976404A"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Nivel de efectividad en la solución de incidentes de servicios tecnológicos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88D0629"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Mide el nivel de efectividad en la solución de incidentes de servicios tecnológicos, en función de las incidencias reportadas vs. las incidencias resueltas en entornos productivos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5324457"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Mensual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474713A"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228C40B"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CS = (IS/IR)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0F5AB24"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CS: Efectividad en la solución de incidentes de servicios tecnológicos.</w:t>
            </w:r>
            <w:r w:rsidRPr="00EB5D92">
              <w:rPr>
                <w:rFonts w:eastAsia="Times New Roman" w:cs="Calibri"/>
                <w:b/>
                <w:bCs/>
                <w:sz w:val="8"/>
                <w:szCs w:val="8"/>
                <w:lang w:eastAsia="es-CO"/>
              </w:rPr>
              <w:br/>
              <w:t>IR: Incidencias reportadas</w:t>
            </w:r>
            <w:r w:rsidRPr="00EB5D92">
              <w:rPr>
                <w:rFonts w:eastAsia="Times New Roman" w:cs="Calibri"/>
                <w:b/>
                <w:bCs/>
                <w:sz w:val="8"/>
                <w:szCs w:val="8"/>
                <w:lang w:eastAsia="es-CO"/>
              </w:rPr>
              <w:br/>
              <w:t>IS: Incidencias solucionadas.</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BB3796A"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Herramientas de seguimiento de registro de incidencias de operación de la plataforma tecnológica de la entidad.</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F45C295"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72469742"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90%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1925A39C"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70% - 89%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5402490C"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0% - 69%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6B94618"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Persona encargada de la administración de los Servicios Tecnológicos</w:t>
            </w:r>
          </w:p>
        </w:tc>
      </w:tr>
      <w:tr w:rsidR="006830FA" w:rsidRPr="00EB5D92" w14:paraId="5D319D33" w14:textId="77777777" w:rsidTr="000662EC">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E79DBE"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9B4442"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9687B3"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E08AE9"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3DDEEA" w14:textId="77777777" w:rsidR="006830FA" w:rsidRPr="00EB5D92" w:rsidRDefault="006830FA" w:rsidP="000662EC">
            <w:pPr>
              <w:spacing w:line="240" w:lineRule="auto"/>
              <w:rPr>
                <w:rFonts w:eastAsia="Times New Roman" w:cs="Calibri"/>
                <w:b/>
                <w:bCs/>
                <w:sz w:val="8"/>
                <w:szCs w:val="8"/>
                <w:lang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799DA1C7" w14:textId="77777777" w:rsidR="006830FA" w:rsidRPr="00EB5D92" w:rsidRDefault="006830FA" w:rsidP="000662EC">
            <w:pPr>
              <w:spacing w:line="240" w:lineRule="auto"/>
              <w:rPr>
                <w:rFonts w:eastAsia="Times New Roman" w:cs="Calibri"/>
                <w:b/>
                <w:bCs/>
                <w:sz w:val="8"/>
                <w:szCs w:val="8"/>
                <w:lang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2F54495A" w14:textId="77777777" w:rsidR="006830FA" w:rsidRPr="00EB5D92" w:rsidRDefault="006830FA" w:rsidP="000662EC">
            <w:pPr>
              <w:spacing w:line="240" w:lineRule="auto"/>
              <w:rPr>
                <w:rFonts w:eastAsia="Times New Roman" w:cs="Calibri"/>
                <w:b/>
                <w:bCs/>
                <w:sz w:val="8"/>
                <w:szCs w:val="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4F8ED77D" w14:textId="77777777" w:rsidR="006830FA" w:rsidRPr="00EB5D92" w:rsidRDefault="006830FA" w:rsidP="000662EC">
            <w:pPr>
              <w:spacing w:line="240" w:lineRule="auto"/>
              <w:rPr>
                <w:rFonts w:eastAsia="Times New Roman" w:cs="Calibri"/>
                <w:b/>
                <w:bCs/>
                <w:sz w:val="8"/>
                <w:szCs w:val="8"/>
                <w:lang w:eastAsia="es-CO"/>
              </w:rPr>
            </w:pPr>
          </w:p>
        </w:tc>
        <w:tc>
          <w:tcPr>
            <w:tcW w:w="697" w:type="dxa"/>
            <w:vMerge/>
            <w:tcBorders>
              <w:top w:val="nil"/>
              <w:left w:val="single" w:sz="4" w:space="0" w:color="auto"/>
              <w:bottom w:val="single" w:sz="4" w:space="0" w:color="auto"/>
              <w:right w:val="single" w:sz="4" w:space="0" w:color="auto"/>
            </w:tcBorders>
            <w:vAlign w:val="center"/>
            <w:hideMark/>
          </w:tcPr>
          <w:p w14:paraId="35EDAF6D" w14:textId="77777777" w:rsidR="006830FA" w:rsidRPr="00EB5D92" w:rsidRDefault="006830FA" w:rsidP="000662EC">
            <w:pPr>
              <w:spacing w:line="240" w:lineRule="auto"/>
              <w:rPr>
                <w:rFonts w:eastAsia="Times New Roman" w:cs="Calibri"/>
                <w:b/>
                <w:bCs/>
                <w:sz w:val="8"/>
                <w:szCs w:val="8"/>
                <w:lang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7A6FBA57"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4CA254"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FC3AC5"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6771A2"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7F1411" w14:textId="77777777" w:rsidR="006830FA" w:rsidRPr="00EB5D92" w:rsidRDefault="006830FA" w:rsidP="000662EC">
            <w:pPr>
              <w:spacing w:line="240" w:lineRule="auto"/>
              <w:rPr>
                <w:rFonts w:eastAsia="Times New Roman" w:cs="Calibri"/>
                <w:b/>
                <w:bCs/>
                <w:sz w:val="8"/>
                <w:szCs w:val="8"/>
                <w:lang w:eastAsia="es-CO"/>
              </w:rPr>
            </w:pPr>
          </w:p>
        </w:tc>
      </w:tr>
      <w:tr w:rsidR="006830FA" w:rsidRPr="00EB5D92" w14:paraId="46E3E1E0" w14:textId="77777777" w:rsidTr="000662EC">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368A33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GT_007</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04B42B5"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24B1B02"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Oportunidad en la solución de incidentes de servicios tecnológicos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657DBF0"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Mide la oportunidad en la solución de incidentes de servicios tecnológicos,</w:t>
            </w:r>
            <w:r w:rsidRPr="00EB5D92">
              <w:rPr>
                <w:rFonts w:eastAsia="Times New Roman" w:cs="Calibri"/>
                <w:b/>
                <w:bCs/>
                <w:sz w:val="8"/>
                <w:szCs w:val="8"/>
                <w:lang w:eastAsia="es-CO"/>
              </w:rPr>
              <w:br/>
              <w:t>en  función  de  las  incidencias reportadas vs. las incidencias resueltas en entornos productivos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39D7994"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Mensual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B4DF21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84E2A16"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IOS = (IST/IR)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9B168E1"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IOS = Índice de oportunidad en la solución de incidentes de servicios tecnológicos.</w:t>
            </w:r>
            <w:r w:rsidRPr="00EB5D92">
              <w:rPr>
                <w:rFonts w:eastAsia="Times New Roman" w:cs="Calibri"/>
                <w:b/>
                <w:bCs/>
                <w:sz w:val="8"/>
                <w:szCs w:val="8"/>
                <w:lang w:eastAsia="es-CO"/>
              </w:rPr>
              <w:br/>
              <w:t>IR : Incidencias reportadas.</w:t>
            </w:r>
            <w:r w:rsidRPr="00EB5D92">
              <w:rPr>
                <w:rFonts w:eastAsia="Times New Roman" w:cs="Calibri"/>
                <w:b/>
                <w:bCs/>
                <w:sz w:val="8"/>
                <w:szCs w:val="8"/>
                <w:lang w:eastAsia="es-CO"/>
              </w:rPr>
              <w:br/>
              <w:t>IST: Incidencias solucionadas en el tiempo planeado.</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611663E"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Herramientas de seguimiento de registro de incidencias de operación de la plataforma tecnológica de la entidad.</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48C1E95"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1E7E0D9A"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80%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64DC8DC2"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60% - 79%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7C3729E2"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0% - 59%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B4EBE35"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Persona encargada de la administración de los Servicios Tecnológicos</w:t>
            </w:r>
          </w:p>
        </w:tc>
      </w:tr>
      <w:tr w:rsidR="006830FA" w:rsidRPr="00EB5D92" w14:paraId="22067C2D" w14:textId="77777777" w:rsidTr="000662EC">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D3A7F"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99F819"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CFA860"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7B6E26"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3D8AA2" w14:textId="77777777" w:rsidR="006830FA" w:rsidRPr="00EB5D92" w:rsidRDefault="006830FA" w:rsidP="000662EC">
            <w:pPr>
              <w:spacing w:line="240" w:lineRule="auto"/>
              <w:rPr>
                <w:rFonts w:eastAsia="Times New Roman" w:cs="Calibri"/>
                <w:b/>
                <w:bCs/>
                <w:sz w:val="8"/>
                <w:szCs w:val="8"/>
                <w:lang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6DFC5917" w14:textId="77777777" w:rsidR="006830FA" w:rsidRPr="00EB5D92" w:rsidRDefault="006830FA" w:rsidP="000662EC">
            <w:pPr>
              <w:spacing w:line="240" w:lineRule="auto"/>
              <w:rPr>
                <w:rFonts w:eastAsia="Times New Roman" w:cs="Calibri"/>
                <w:b/>
                <w:bCs/>
                <w:sz w:val="8"/>
                <w:szCs w:val="8"/>
                <w:lang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04F2CB4F" w14:textId="77777777" w:rsidR="006830FA" w:rsidRPr="00EB5D92" w:rsidRDefault="006830FA" w:rsidP="000662EC">
            <w:pPr>
              <w:spacing w:line="240" w:lineRule="auto"/>
              <w:rPr>
                <w:rFonts w:eastAsia="Times New Roman" w:cs="Calibri"/>
                <w:b/>
                <w:bCs/>
                <w:sz w:val="8"/>
                <w:szCs w:val="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716E443A" w14:textId="77777777" w:rsidR="006830FA" w:rsidRPr="00EB5D92" w:rsidRDefault="006830FA" w:rsidP="000662EC">
            <w:pPr>
              <w:spacing w:line="240" w:lineRule="auto"/>
              <w:rPr>
                <w:rFonts w:eastAsia="Times New Roman" w:cs="Calibri"/>
                <w:b/>
                <w:bCs/>
                <w:sz w:val="8"/>
                <w:szCs w:val="8"/>
                <w:lang w:eastAsia="es-CO"/>
              </w:rPr>
            </w:pPr>
          </w:p>
        </w:tc>
        <w:tc>
          <w:tcPr>
            <w:tcW w:w="697" w:type="dxa"/>
            <w:vMerge/>
            <w:tcBorders>
              <w:top w:val="nil"/>
              <w:left w:val="single" w:sz="4" w:space="0" w:color="auto"/>
              <w:bottom w:val="single" w:sz="4" w:space="0" w:color="auto"/>
              <w:right w:val="single" w:sz="4" w:space="0" w:color="auto"/>
            </w:tcBorders>
            <w:vAlign w:val="center"/>
            <w:hideMark/>
          </w:tcPr>
          <w:p w14:paraId="2E3C5D8E" w14:textId="77777777" w:rsidR="006830FA" w:rsidRPr="00EB5D92" w:rsidRDefault="006830FA" w:rsidP="000662EC">
            <w:pPr>
              <w:spacing w:line="240" w:lineRule="auto"/>
              <w:rPr>
                <w:rFonts w:eastAsia="Times New Roman" w:cs="Calibri"/>
                <w:b/>
                <w:bCs/>
                <w:sz w:val="8"/>
                <w:szCs w:val="8"/>
                <w:lang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5CDDED6C"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EA2419"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77A115"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6B7FD7"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143373" w14:textId="77777777" w:rsidR="006830FA" w:rsidRPr="00EB5D92" w:rsidRDefault="006830FA" w:rsidP="000662EC">
            <w:pPr>
              <w:spacing w:line="240" w:lineRule="auto"/>
              <w:rPr>
                <w:rFonts w:eastAsia="Times New Roman" w:cs="Calibri"/>
                <w:b/>
                <w:bCs/>
                <w:sz w:val="8"/>
                <w:szCs w:val="8"/>
                <w:lang w:eastAsia="es-CO"/>
              </w:rPr>
            </w:pPr>
          </w:p>
        </w:tc>
      </w:tr>
      <w:tr w:rsidR="006830FA" w:rsidRPr="00EB5D92" w14:paraId="775ED68C" w14:textId="77777777" w:rsidTr="000662EC">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DD68311"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GT_008</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96F1DE8"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6DB3B81"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Número de interrupciones a la entidad debidas a</w:t>
            </w:r>
            <w:r w:rsidRPr="00EB5D92">
              <w:rPr>
                <w:rFonts w:eastAsia="Times New Roman" w:cs="Calibri"/>
                <w:b/>
                <w:bCs/>
                <w:sz w:val="8"/>
                <w:szCs w:val="8"/>
                <w:lang w:eastAsia="es-CO"/>
              </w:rPr>
              <w:br/>
              <w:t>interrupciones en el servicio de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3867EC1"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Mide el número de interrupciones en el funcionamiento de la entidad ocasionadas por interrupciones en el servicio de TI en le periodo de medición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9B9A97A"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2A76E6F"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Gestión</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C446C3E"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NIE</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7F97125"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NIE: Número de interrupciones en la entidad ocasionadas por interrupciones en el servicio de TI</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776847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Herramientas de seguimiento de registro de incidencias de operación de la plataforma tecnológica de la entidad.</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8C58667"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Número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3CC1F2D6"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778DD847"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17AF0226"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FF22414"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Persona encargada de la administración de los Servicios Tecnológicos</w:t>
            </w:r>
          </w:p>
        </w:tc>
      </w:tr>
      <w:tr w:rsidR="006830FA" w:rsidRPr="00EB5D92" w14:paraId="7E41B42A" w14:textId="77777777" w:rsidTr="000662EC">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59BD69"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C4250E"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CE87F8"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42EE91"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C6F05D" w14:textId="77777777" w:rsidR="006830FA" w:rsidRPr="00EB5D92" w:rsidRDefault="006830FA" w:rsidP="000662EC">
            <w:pPr>
              <w:spacing w:line="240" w:lineRule="auto"/>
              <w:rPr>
                <w:rFonts w:eastAsia="Times New Roman" w:cs="Calibri"/>
                <w:b/>
                <w:bCs/>
                <w:sz w:val="8"/>
                <w:szCs w:val="8"/>
                <w:lang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770008C2" w14:textId="77777777" w:rsidR="006830FA" w:rsidRPr="00EB5D92" w:rsidRDefault="006830FA" w:rsidP="000662EC">
            <w:pPr>
              <w:spacing w:line="240" w:lineRule="auto"/>
              <w:rPr>
                <w:rFonts w:eastAsia="Times New Roman" w:cs="Calibri"/>
                <w:b/>
                <w:bCs/>
                <w:sz w:val="8"/>
                <w:szCs w:val="8"/>
                <w:lang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575CE6BF" w14:textId="77777777" w:rsidR="006830FA" w:rsidRPr="00EB5D92" w:rsidRDefault="006830FA" w:rsidP="000662EC">
            <w:pPr>
              <w:spacing w:line="240" w:lineRule="auto"/>
              <w:rPr>
                <w:rFonts w:eastAsia="Times New Roman" w:cs="Calibri"/>
                <w:b/>
                <w:bCs/>
                <w:sz w:val="8"/>
                <w:szCs w:val="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220D195C" w14:textId="77777777" w:rsidR="006830FA" w:rsidRPr="00EB5D92" w:rsidRDefault="006830FA" w:rsidP="000662EC">
            <w:pPr>
              <w:spacing w:line="240" w:lineRule="auto"/>
              <w:rPr>
                <w:rFonts w:eastAsia="Times New Roman" w:cs="Calibri"/>
                <w:b/>
                <w:bCs/>
                <w:sz w:val="8"/>
                <w:szCs w:val="8"/>
                <w:lang w:eastAsia="es-CO"/>
              </w:rPr>
            </w:pPr>
          </w:p>
        </w:tc>
        <w:tc>
          <w:tcPr>
            <w:tcW w:w="697" w:type="dxa"/>
            <w:vMerge/>
            <w:tcBorders>
              <w:top w:val="nil"/>
              <w:left w:val="single" w:sz="4" w:space="0" w:color="auto"/>
              <w:bottom w:val="single" w:sz="4" w:space="0" w:color="auto"/>
              <w:right w:val="single" w:sz="4" w:space="0" w:color="auto"/>
            </w:tcBorders>
            <w:vAlign w:val="center"/>
            <w:hideMark/>
          </w:tcPr>
          <w:p w14:paraId="6B92AE71" w14:textId="77777777" w:rsidR="006830FA" w:rsidRPr="00EB5D92" w:rsidRDefault="006830FA" w:rsidP="000662EC">
            <w:pPr>
              <w:spacing w:line="240" w:lineRule="auto"/>
              <w:rPr>
                <w:rFonts w:eastAsia="Times New Roman" w:cs="Calibri"/>
                <w:b/>
                <w:bCs/>
                <w:sz w:val="8"/>
                <w:szCs w:val="8"/>
                <w:lang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753B24F3"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0580E0"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2E024A"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1AC6E4"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4D1C40" w14:textId="77777777" w:rsidR="006830FA" w:rsidRPr="00EB5D92" w:rsidRDefault="006830FA" w:rsidP="000662EC">
            <w:pPr>
              <w:spacing w:line="240" w:lineRule="auto"/>
              <w:rPr>
                <w:rFonts w:eastAsia="Times New Roman" w:cs="Calibri"/>
                <w:b/>
                <w:bCs/>
                <w:sz w:val="8"/>
                <w:szCs w:val="8"/>
                <w:lang w:eastAsia="es-CO"/>
              </w:rPr>
            </w:pPr>
          </w:p>
        </w:tc>
      </w:tr>
      <w:tr w:rsidR="006830FA" w:rsidRPr="00EB5D92" w14:paraId="01E9606C" w14:textId="77777777" w:rsidTr="000662EC">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9A9A532"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GT_009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C334568"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5FA833F"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 de ANS de disponibilidad que se cumplen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689C0E8"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Mide la continuidad del servicio en relación al porcentaje de Acuerdos de Niveles de Servicio que se cumplen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DBA66E3"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309EDC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EF4BB6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PANS = (ANSC / ANSP ) *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DC6F1EE"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PANS: Porcentaje de ANS de disponibilidad que se cumplen.</w:t>
            </w:r>
            <w:r w:rsidRPr="00EB5D92">
              <w:rPr>
                <w:rFonts w:eastAsia="Times New Roman" w:cs="Calibri"/>
                <w:b/>
                <w:bCs/>
                <w:sz w:val="8"/>
                <w:szCs w:val="8"/>
                <w:lang w:eastAsia="es-CO"/>
              </w:rPr>
              <w:br/>
              <w:t>ANSC: Número de ANS de disponibilidad que se cumplen.</w:t>
            </w:r>
            <w:r w:rsidRPr="00EB5D92">
              <w:rPr>
                <w:rFonts w:eastAsia="Times New Roman" w:cs="Calibri"/>
                <w:b/>
                <w:bCs/>
                <w:sz w:val="8"/>
                <w:szCs w:val="8"/>
                <w:lang w:eastAsia="es-CO"/>
              </w:rPr>
              <w:br/>
              <w:t>ANSP: Número de ANS de disponibilidad planeados.</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43C0D2E"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Herramientas de seguimiento de registro de incidencias de operación de la plataforma tecnológica de la entidad.</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ED26FC1"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6A163B58"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90%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71EF7F19"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70% - 89%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0BEBE403"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0% - 69%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396F95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Persona encargada de la administración de los Servicios Tecnológicos</w:t>
            </w:r>
          </w:p>
        </w:tc>
      </w:tr>
      <w:tr w:rsidR="006830FA" w:rsidRPr="00EB5D92" w14:paraId="1888B801" w14:textId="77777777" w:rsidTr="000662EC">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24B79E"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A524EF"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86AB08"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5C3350"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2962FF" w14:textId="77777777" w:rsidR="006830FA" w:rsidRPr="00EB5D92" w:rsidRDefault="006830FA" w:rsidP="000662EC">
            <w:pPr>
              <w:spacing w:line="240" w:lineRule="auto"/>
              <w:rPr>
                <w:rFonts w:eastAsia="Times New Roman" w:cs="Calibri"/>
                <w:b/>
                <w:bCs/>
                <w:sz w:val="8"/>
                <w:szCs w:val="8"/>
                <w:lang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45C7AFCC" w14:textId="77777777" w:rsidR="006830FA" w:rsidRPr="00EB5D92" w:rsidRDefault="006830FA" w:rsidP="000662EC">
            <w:pPr>
              <w:spacing w:line="240" w:lineRule="auto"/>
              <w:rPr>
                <w:rFonts w:eastAsia="Times New Roman" w:cs="Calibri"/>
                <w:b/>
                <w:bCs/>
                <w:sz w:val="8"/>
                <w:szCs w:val="8"/>
                <w:lang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18AFF2D0" w14:textId="77777777" w:rsidR="006830FA" w:rsidRPr="00EB5D92" w:rsidRDefault="006830FA" w:rsidP="000662EC">
            <w:pPr>
              <w:spacing w:line="240" w:lineRule="auto"/>
              <w:rPr>
                <w:rFonts w:eastAsia="Times New Roman" w:cs="Calibri"/>
                <w:b/>
                <w:bCs/>
                <w:sz w:val="8"/>
                <w:szCs w:val="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3102D6E7" w14:textId="77777777" w:rsidR="006830FA" w:rsidRPr="00EB5D92" w:rsidRDefault="006830FA" w:rsidP="000662EC">
            <w:pPr>
              <w:spacing w:line="240" w:lineRule="auto"/>
              <w:rPr>
                <w:rFonts w:eastAsia="Times New Roman" w:cs="Calibri"/>
                <w:b/>
                <w:bCs/>
                <w:sz w:val="8"/>
                <w:szCs w:val="8"/>
                <w:lang w:eastAsia="es-CO"/>
              </w:rPr>
            </w:pPr>
          </w:p>
        </w:tc>
        <w:tc>
          <w:tcPr>
            <w:tcW w:w="697" w:type="dxa"/>
            <w:vMerge/>
            <w:tcBorders>
              <w:top w:val="nil"/>
              <w:left w:val="single" w:sz="4" w:space="0" w:color="auto"/>
              <w:bottom w:val="single" w:sz="4" w:space="0" w:color="auto"/>
              <w:right w:val="single" w:sz="4" w:space="0" w:color="auto"/>
            </w:tcBorders>
            <w:vAlign w:val="center"/>
            <w:hideMark/>
          </w:tcPr>
          <w:p w14:paraId="54FB1E61" w14:textId="77777777" w:rsidR="006830FA" w:rsidRPr="00EB5D92" w:rsidRDefault="006830FA" w:rsidP="000662EC">
            <w:pPr>
              <w:spacing w:line="240" w:lineRule="auto"/>
              <w:rPr>
                <w:rFonts w:eastAsia="Times New Roman" w:cs="Calibri"/>
                <w:b/>
                <w:bCs/>
                <w:sz w:val="8"/>
                <w:szCs w:val="8"/>
                <w:lang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40C94D80"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AEEE50"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F91921"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45C4F4"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A1A6CD" w14:textId="77777777" w:rsidR="006830FA" w:rsidRPr="00EB5D92" w:rsidRDefault="006830FA" w:rsidP="000662EC">
            <w:pPr>
              <w:spacing w:line="240" w:lineRule="auto"/>
              <w:rPr>
                <w:rFonts w:eastAsia="Times New Roman" w:cs="Calibri"/>
                <w:b/>
                <w:bCs/>
                <w:sz w:val="8"/>
                <w:szCs w:val="8"/>
                <w:lang w:eastAsia="es-CO"/>
              </w:rPr>
            </w:pPr>
          </w:p>
        </w:tc>
      </w:tr>
      <w:tr w:rsidR="006830FA" w:rsidRPr="00EB5D92" w14:paraId="35C14578" w14:textId="77777777" w:rsidTr="000662EC">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007B450"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GT_010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29D3282"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3A79012"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 de los principales proveedores sujetos a una clara definición de requerimientos y niveles de servicio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E4F037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Mide la administración de los servicios de terceros mediante el porcentaje de principales proveedores que tienen una clara definición de requerimientos y niveles de servicio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845C37A"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768FCE7"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1BB251A"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PPD = ( PPR / TPP) *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38B2199"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PPD: Porcentaje principales proveedores sujetos a una clara definición de requerimientos y niveles de servicio</w:t>
            </w:r>
            <w:r w:rsidRPr="00EB5D92">
              <w:rPr>
                <w:rFonts w:eastAsia="Times New Roman" w:cs="Calibri"/>
                <w:b/>
                <w:bCs/>
                <w:sz w:val="8"/>
                <w:szCs w:val="8"/>
                <w:lang w:eastAsia="es-CO"/>
              </w:rPr>
              <w:br/>
              <w:t>PPR: Número de principales proveedores sujetos a una clara definición de requerimientos y niveles de servicio</w:t>
            </w:r>
            <w:r w:rsidRPr="00EB5D92">
              <w:rPr>
                <w:rFonts w:eastAsia="Times New Roman" w:cs="Calibri"/>
                <w:b/>
                <w:bCs/>
                <w:sz w:val="8"/>
                <w:szCs w:val="8"/>
                <w:lang w:eastAsia="es-CO"/>
              </w:rPr>
              <w:br/>
              <w:t>TPP:  Total principales proveedores</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B94CB8A"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Contratos con proveedores</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651489F"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175BCD49"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80%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37DF34F9"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60% - 79%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09000AEE"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0% - 59%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1AFF119"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Persona encargada de la administración de servicios con terceros</w:t>
            </w:r>
          </w:p>
        </w:tc>
      </w:tr>
      <w:tr w:rsidR="006830FA" w:rsidRPr="00EB5D92" w14:paraId="0DEF5704" w14:textId="77777777" w:rsidTr="000662EC">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92C9F6"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5AB323"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973E94"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4866B7"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99681A" w14:textId="77777777" w:rsidR="006830FA" w:rsidRPr="00EB5D92" w:rsidRDefault="006830FA" w:rsidP="000662EC">
            <w:pPr>
              <w:spacing w:line="240" w:lineRule="auto"/>
              <w:rPr>
                <w:rFonts w:eastAsia="Times New Roman" w:cs="Calibri"/>
                <w:b/>
                <w:bCs/>
                <w:sz w:val="8"/>
                <w:szCs w:val="8"/>
                <w:lang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073B7D66" w14:textId="77777777" w:rsidR="006830FA" w:rsidRPr="00EB5D92" w:rsidRDefault="006830FA" w:rsidP="000662EC">
            <w:pPr>
              <w:spacing w:line="240" w:lineRule="auto"/>
              <w:rPr>
                <w:rFonts w:eastAsia="Times New Roman" w:cs="Calibri"/>
                <w:b/>
                <w:bCs/>
                <w:sz w:val="8"/>
                <w:szCs w:val="8"/>
                <w:lang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10465E44" w14:textId="77777777" w:rsidR="006830FA" w:rsidRPr="00EB5D92" w:rsidRDefault="006830FA" w:rsidP="000662EC">
            <w:pPr>
              <w:spacing w:line="240" w:lineRule="auto"/>
              <w:rPr>
                <w:rFonts w:eastAsia="Times New Roman" w:cs="Calibri"/>
                <w:b/>
                <w:bCs/>
                <w:sz w:val="8"/>
                <w:szCs w:val="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769B109F" w14:textId="77777777" w:rsidR="006830FA" w:rsidRPr="00EB5D92" w:rsidRDefault="006830FA" w:rsidP="000662EC">
            <w:pPr>
              <w:spacing w:line="240" w:lineRule="auto"/>
              <w:rPr>
                <w:rFonts w:eastAsia="Times New Roman" w:cs="Calibri"/>
                <w:b/>
                <w:bCs/>
                <w:sz w:val="8"/>
                <w:szCs w:val="8"/>
                <w:lang w:eastAsia="es-CO"/>
              </w:rPr>
            </w:pPr>
          </w:p>
        </w:tc>
        <w:tc>
          <w:tcPr>
            <w:tcW w:w="697" w:type="dxa"/>
            <w:vMerge/>
            <w:tcBorders>
              <w:top w:val="nil"/>
              <w:left w:val="single" w:sz="4" w:space="0" w:color="auto"/>
              <w:bottom w:val="single" w:sz="4" w:space="0" w:color="auto"/>
              <w:right w:val="single" w:sz="4" w:space="0" w:color="auto"/>
            </w:tcBorders>
            <w:vAlign w:val="center"/>
            <w:hideMark/>
          </w:tcPr>
          <w:p w14:paraId="35D98D43" w14:textId="77777777" w:rsidR="006830FA" w:rsidRPr="00EB5D92" w:rsidRDefault="006830FA" w:rsidP="000662EC">
            <w:pPr>
              <w:spacing w:line="240" w:lineRule="auto"/>
              <w:rPr>
                <w:rFonts w:eastAsia="Times New Roman" w:cs="Calibri"/>
                <w:b/>
                <w:bCs/>
                <w:sz w:val="8"/>
                <w:szCs w:val="8"/>
                <w:lang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760D1396"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B54FEF"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C87A23"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02635C"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AAA7AC" w14:textId="77777777" w:rsidR="006830FA" w:rsidRPr="00EB5D92" w:rsidRDefault="006830FA" w:rsidP="000662EC">
            <w:pPr>
              <w:spacing w:line="240" w:lineRule="auto"/>
              <w:rPr>
                <w:rFonts w:eastAsia="Times New Roman" w:cs="Calibri"/>
                <w:b/>
                <w:bCs/>
                <w:sz w:val="8"/>
                <w:szCs w:val="8"/>
                <w:lang w:eastAsia="es-CO"/>
              </w:rPr>
            </w:pPr>
          </w:p>
        </w:tc>
      </w:tr>
      <w:tr w:rsidR="006830FA" w:rsidRPr="00EB5D92" w14:paraId="771C3669" w14:textId="77777777" w:rsidTr="000662EC">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1E9ECA7"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GT_011</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6287EFB"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A9C6BDB"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 de cambios que siguen procesos de control de cambio formales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DE27006"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Mide la administración de cambios según el porcentaje de cambios que siguen procesos de control de cambio formales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2F06A3F"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C28EB72"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8DD5839"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PCF = (CCF / TCC ) *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E8E3416"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PCF: Porcentaje de cambios que siguen procesos de control de cambio formales</w:t>
            </w:r>
            <w:r w:rsidRPr="00EB5D92">
              <w:rPr>
                <w:rFonts w:eastAsia="Times New Roman" w:cs="Calibri"/>
                <w:b/>
                <w:bCs/>
                <w:sz w:val="8"/>
                <w:szCs w:val="8"/>
                <w:lang w:eastAsia="es-CO"/>
              </w:rPr>
              <w:br/>
              <w:t>CCF: Número de cambios que siguen procesos de control de cambio formales</w:t>
            </w:r>
            <w:r w:rsidRPr="00EB5D92">
              <w:rPr>
                <w:rFonts w:eastAsia="Times New Roman" w:cs="Calibri"/>
                <w:b/>
                <w:bCs/>
                <w:sz w:val="8"/>
                <w:szCs w:val="8"/>
                <w:lang w:eastAsia="es-CO"/>
              </w:rPr>
              <w:br/>
              <w:t>TCC: Total de cambios ejecutados</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2070FE5F"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Actas comité de control de cambios</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DB35D7"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59AD3CD7"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90%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6603E5BC"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70% - 89%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3E915123"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0% - 69%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7E27E82"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Persona encargada de liderar el comité de control de cambios</w:t>
            </w:r>
          </w:p>
        </w:tc>
      </w:tr>
      <w:tr w:rsidR="006830FA" w:rsidRPr="00EB5D92" w14:paraId="6989DA6A" w14:textId="77777777" w:rsidTr="000662EC">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605DA6"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F55463"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B344CF"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63BA27"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E934DF" w14:textId="77777777" w:rsidR="006830FA" w:rsidRPr="00EB5D92" w:rsidRDefault="006830FA" w:rsidP="000662EC">
            <w:pPr>
              <w:spacing w:line="240" w:lineRule="auto"/>
              <w:rPr>
                <w:rFonts w:eastAsia="Times New Roman" w:cs="Calibri"/>
                <w:b/>
                <w:bCs/>
                <w:sz w:val="8"/>
                <w:szCs w:val="8"/>
                <w:lang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429E2C86" w14:textId="77777777" w:rsidR="006830FA" w:rsidRPr="00EB5D92" w:rsidRDefault="006830FA" w:rsidP="000662EC">
            <w:pPr>
              <w:spacing w:line="240" w:lineRule="auto"/>
              <w:rPr>
                <w:rFonts w:eastAsia="Times New Roman" w:cs="Calibri"/>
                <w:b/>
                <w:bCs/>
                <w:sz w:val="8"/>
                <w:szCs w:val="8"/>
                <w:lang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491EDE88" w14:textId="77777777" w:rsidR="006830FA" w:rsidRPr="00EB5D92" w:rsidRDefault="006830FA" w:rsidP="000662EC">
            <w:pPr>
              <w:spacing w:line="240" w:lineRule="auto"/>
              <w:rPr>
                <w:rFonts w:eastAsia="Times New Roman" w:cs="Calibri"/>
                <w:b/>
                <w:bCs/>
                <w:sz w:val="8"/>
                <w:szCs w:val="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404BD6AE" w14:textId="77777777" w:rsidR="006830FA" w:rsidRPr="00EB5D92" w:rsidRDefault="006830FA" w:rsidP="000662EC">
            <w:pPr>
              <w:spacing w:line="240" w:lineRule="auto"/>
              <w:rPr>
                <w:rFonts w:eastAsia="Times New Roman" w:cs="Calibri"/>
                <w:b/>
                <w:bCs/>
                <w:sz w:val="8"/>
                <w:szCs w:val="8"/>
                <w:lang w:eastAsia="es-CO"/>
              </w:rPr>
            </w:pPr>
          </w:p>
        </w:tc>
        <w:tc>
          <w:tcPr>
            <w:tcW w:w="697" w:type="dxa"/>
            <w:vMerge/>
            <w:tcBorders>
              <w:top w:val="nil"/>
              <w:left w:val="single" w:sz="4" w:space="0" w:color="auto"/>
              <w:bottom w:val="single" w:sz="4" w:space="0" w:color="auto"/>
              <w:right w:val="single" w:sz="4" w:space="0" w:color="auto"/>
            </w:tcBorders>
            <w:vAlign w:val="center"/>
            <w:hideMark/>
          </w:tcPr>
          <w:p w14:paraId="3877B1CB" w14:textId="77777777" w:rsidR="006830FA" w:rsidRPr="00EB5D92" w:rsidRDefault="006830FA" w:rsidP="000662EC">
            <w:pPr>
              <w:spacing w:line="240" w:lineRule="auto"/>
              <w:rPr>
                <w:rFonts w:eastAsia="Times New Roman" w:cs="Calibri"/>
                <w:b/>
                <w:bCs/>
                <w:sz w:val="8"/>
                <w:szCs w:val="8"/>
                <w:lang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62EC97C1"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86AD3E"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B0ED1B"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84E685"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8C61A0" w14:textId="77777777" w:rsidR="006830FA" w:rsidRPr="00EB5D92" w:rsidRDefault="006830FA" w:rsidP="000662EC">
            <w:pPr>
              <w:spacing w:line="240" w:lineRule="auto"/>
              <w:rPr>
                <w:rFonts w:eastAsia="Times New Roman" w:cs="Calibri"/>
                <w:b/>
                <w:bCs/>
                <w:sz w:val="8"/>
                <w:szCs w:val="8"/>
                <w:lang w:eastAsia="es-CO"/>
              </w:rPr>
            </w:pPr>
          </w:p>
        </w:tc>
      </w:tr>
      <w:tr w:rsidR="006830FA" w:rsidRPr="00EB5D92" w14:paraId="2794B1AE" w14:textId="77777777" w:rsidTr="000662EC">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88D038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GT_012</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4CE1969"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1B174CF"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 de cambios totales que son soluciones de emergencia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FDB14B9"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Mide la administración de cambios según el porcentaje de cambios son soluciones de emergencia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2B6C9DC"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96ACFCB"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1B2748B"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PCE = (CCE / TC) *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62DAB26"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PCE: Porcentaje de cambios son soluciones de emergencia</w:t>
            </w:r>
            <w:r w:rsidRPr="00EB5D92">
              <w:rPr>
                <w:rFonts w:eastAsia="Times New Roman" w:cs="Calibri"/>
                <w:b/>
                <w:bCs/>
                <w:sz w:val="8"/>
                <w:szCs w:val="8"/>
                <w:lang w:eastAsia="es-CO"/>
              </w:rPr>
              <w:br/>
              <w:t>CCE: Número de control  de cambios de soluciones de emergencia</w:t>
            </w:r>
            <w:r w:rsidRPr="00EB5D92">
              <w:rPr>
                <w:rFonts w:eastAsia="Times New Roman" w:cs="Calibri"/>
                <w:b/>
                <w:bCs/>
                <w:sz w:val="8"/>
                <w:szCs w:val="8"/>
                <w:lang w:eastAsia="es-CO"/>
              </w:rPr>
              <w:br/>
              <w:t>TC: Número total de cambios en el periodo de medición</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10BA28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Actas comité de control de cambios</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667DB95"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795FAD3B"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0% - 10%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6685A2EC"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11% - 30%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2FC8268E"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31%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C7BE1D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Persona encargada de liderar el comité de control de cambios</w:t>
            </w:r>
          </w:p>
        </w:tc>
      </w:tr>
      <w:tr w:rsidR="006830FA" w:rsidRPr="00EB5D92" w14:paraId="11C11C43" w14:textId="77777777" w:rsidTr="000662EC">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712440"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885C08"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3F5BE5"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B55AD9"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6B1E01" w14:textId="77777777" w:rsidR="006830FA" w:rsidRPr="00EB5D92" w:rsidRDefault="006830FA" w:rsidP="000662EC">
            <w:pPr>
              <w:spacing w:line="240" w:lineRule="auto"/>
              <w:rPr>
                <w:rFonts w:eastAsia="Times New Roman" w:cs="Calibri"/>
                <w:b/>
                <w:bCs/>
                <w:sz w:val="8"/>
                <w:szCs w:val="8"/>
                <w:lang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586B1123" w14:textId="77777777" w:rsidR="006830FA" w:rsidRPr="00EB5D92" w:rsidRDefault="006830FA" w:rsidP="000662EC">
            <w:pPr>
              <w:spacing w:line="240" w:lineRule="auto"/>
              <w:rPr>
                <w:rFonts w:eastAsia="Times New Roman" w:cs="Calibri"/>
                <w:b/>
                <w:bCs/>
                <w:sz w:val="8"/>
                <w:szCs w:val="8"/>
                <w:lang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1E7D4076" w14:textId="77777777" w:rsidR="006830FA" w:rsidRPr="00EB5D92" w:rsidRDefault="006830FA" w:rsidP="000662EC">
            <w:pPr>
              <w:spacing w:line="240" w:lineRule="auto"/>
              <w:rPr>
                <w:rFonts w:eastAsia="Times New Roman" w:cs="Calibri"/>
                <w:b/>
                <w:bCs/>
                <w:sz w:val="8"/>
                <w:szCs w:val="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461EB30D" w14:textId="77777777" w:rsidR="006830FA" w:rsidRPr="00EB5D92" w:rsidRDefault="006830FA" w:rsidP="000662EC">
            <w:pPr>
              <w:spacing w:line="240" w:lineRule="auto"/>
              <w:rPr>
                <w:rFonts w:eastAsia="Times New Roman" w:cs="Calibri"/>
                <w:b/>
                <w:bCs/>
                <w:sz w:val="8"/>
                <w:szCs w:val="8"/>
                <w:lang w:eastAsia="es-CO"/>
              </w:rPr>
            </w:pPr>
          </w:p>
        </w:tc>
        <w:tc>
          <w:tcPr>
            <w:tcW w:w="697" w:type="dxa"/>
            <w:vMerge/>
            <w:tcBorders>
              <w:top w:val="nil"/>
              <w:left w:val="single" w:sz="4" w:space="0" w:color="auto"/>
              <w:bottom w:val="single" w:sz="4" w:space="0" w:color="auto"/>
              <w:right w:val="single" w:sz="4" w:space="0" w:color="auto"/>
            </w:tcBorders>
            <w:vAlign w:val="center"/>
            <w:hideMark/>
          </w:tcPr>
          <w:p w14:paraId="22C7DECE" w14:textId="77777777" w:rsidR="006830FA" w:rsidRPr="00EB5D92" w:rsidRDefault="006830FA" w:rsidP="000662EC">
            <w:pPr>
              <w:spacing w:line="240" w:lineRule="auto"/>
              <w:rPr>
                <w:rFonts w:eastAsia="Times New Roman" w:cs="Calibri"/>
                <w:b/>
                <w:bCs/>
                <w:sz w:val="8"/>
                <w:szCs w:val="8"/>
                <w:lang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68BB3995"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9D0488"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C3DBD4"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D528C3"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898507" w14:textId="77777777" w:rsidR="006830FA" w:rsidRPr="00EB5D92" w:rsidRDefault="006830FA" w:rsidP="000662EC">
            <w:pPr>
              <w:spacing w:line="240" w:lineRule="auto"/>
              <w:rPr>
                <w:rFonts w:eastAsia="Times New Roman" w:cs="Calibri"/>
                <w:b/>
                <w:bCs/>
                <w:sz w:val="8"/>
                <w:szCs w:val="8"/>
                <w:lang w:eastAsia="es-CO"/>
              </w:rPr>
            </w:pPr>
          </w:p>
        </w:tc>
      </w:tr>
      <w:tr w:rsidR="006830FA" w:rsidRPr="00EB5D92" w14:paraId="1F0F0605" w14:textId="77777777" w:rsidTr="000662EC">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865EB17"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GT_013</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8F8A666"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4771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Número de sistemas que no cumplen con los requerimientos de seguridad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A2A6821"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Mide el número de sistemas que no cumplen con los requerimientos de seguridad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7E99699"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74358E7"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DB67048"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NSS</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AFE563E"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NSS: Número de sistemas que no cumplen con los requerimientos de seguridad</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A3F6B6E"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 xml:space="preserve">Informes de seguimiento de riesgos de sistemas de información </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E092BD0"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Número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10E27DAB"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5BFBB7F3"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62CCD345"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6D1F0C8"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Persona encargada de la administración de los Sistemas de Información</w:t>
            </w:r>
          </w:p>
        </w:tc>
      </w:tr>
      <w:tr w:rsidR="006830FA" w:rsidRPr="00EB5D92" w14:paraId="36B62DEC" w14:textId="77777777" w:rsidTr="000662EC">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66ADBC"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23B673"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1B399C"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7DFBBA"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2ED12E" w14:textId="77777777" w:rsidR="006830FA" w:rsidRPr="00EB5D92" w:rsidRDefault="006830FA" w:rsidP="000662EC">
            <w:pPr>
              <w:spacing w:line="240" w:lineRule="auto"/>
              <w:rPr>
                <w:rFonts w:eastAsia="Times New Roman" w:cs="Calibri"/>
                <w:b/>
                <w:bCs/>
                <w:sz w:val="8"/>
                <w:szCs w:val="8"/>
                <w:lang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7F1BBDE7" w14:textId="77777777" w:rsidR="006830FA" w:rsidRPr="00EB5D92" w:rsidRDefault="006830FA" w:rsidP="000662EC">
            <w:pPr>
              <w:spacing w:line="240" w:lineRule="auto"/>
              <w:rPr>
                <w:rFonts w:eastAsia="Times New Roman" w:cs="Calibri"/>
                <w:b/>
                <w:bCs/>
                <w:sz w:val="8"/>
                <w:szCs w:val="8"/>
                <w:lang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66515235" w14:textId="77777777" w:rsidR="006830FA" w:rsidRPr="00EB5D92" w:rsidRDefault="006830FA" w:rsidP="000662EC">
            <w:pPr>
              <w:spacing w:line="240" w:lineRule="auto"/>
              <w:rPr>
                <w:rFonts w:eastAsia="Times New Roman" w:cs="Calibri"/>
                <w:b/>
                <w:bCs/>
                <w:sz w:val="8"/>
                <w:szCs w:val="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58CBAEDE" w14:textId="77777777" w:rsidR="006830FA" w:rsidRPr="00EB5D92" w:rsidRDefault="006830FA" w:rsidP="000662EC">
            <w:pPr>
              <w:spacing w:line="240" w:lineRule="auto"/>
              <w:rPr>
                <w:rFonts w:eastAsia="Times New Roman" w:cs="Calibri"/>
                <w:b/>
                <w:bCs/>
                <w:sz w:val="8"/>
                <w:szCs w:val="8"/>
                <w:lang w:eastAsia="es-CO"/>
              </w:rPr>
            </w:pPr>
          </w:p>
        </w:tc>
        <w:tc>
          <w:tcPr>
            <w:tcW w:w="697" w:type="dxa"/>
            <w:vMerge/>
            <w:tcBorders>
              <w:top w:val="nil"/>
              <w:left w:val="single" w:sz="4" w:space="0" w:color="auto"/>
              <w:bottom w:val="single" w:sz="4" w:space="0" w:color="auto"/>
              <w:right w:val="single" w:sz="4" w:space="0" w:color="auto"/>
            </w:tcBorders>
            <w:vAlign w:val="center"/>
            <w:hideMark/>
          </w:tcPr>
          <w:p w14:paraId="19005EE8" w14:textId="77777777" w:rsidR="006830FA" w:rsidRPr="00EB5D92" w:rsidRDefault="006830FA" w:rsidP="000662EC">
            <w:pPr>
              <w:spacing w:line="240" w:lineRule="auto"/>
              <w:rPr>
                <w:rFonts w:eastAsia="Times New Roman" w:cs="Calibri"/>
                <w:b/>
                <w:bCs/>
                <w:sz w:val="8"/>
                <w:szCs w:val="8"/>
                <w:lang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3E459F1B"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F5AAD3"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A71639"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0C840A"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324CB9" w14:textId="77777777" w:rsidR="006830FA" w:rsidRPr="00EB5D92" w:rsidRDefault="006830FA" w:rsidP="000662EC">
            <w:pPr>
              <w:spacing w:line="240" w:lineRule="auto"/>
              <w:rPr>
                <w:rFonts w:eastAsia="Times New Roman" w:cs="Calibri"/>
                <w:b/>
                <w:bCs/>
                <w:sz w:val="8"/>
                <w:szCs w:val="8"/>
                <w:lang w:eastAsia="es-CO"/>
              </w:rPr>
            </w:pPr>
          </w:p>
        </w:tc>
      </w:tr>
      <w:tr w:rsidR="006830FA" w:rsidRPr="00EB5D92" w14:paraId="4ACB0818" w14:textId="77777777" w:rsidTr="000662EC">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60C92FA"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GT_014</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B6F24F0"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1E8D3CB"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 xml:space="preserve">Porcentaje de problemas resueltos en el </w:t>
            </w:r>
            <w:r w:rsidRPr="00EB5D92">
              <w:rPr>
                <w:rFonts w:eastAsia="Times New Roman" w:cs="Calibri"/>
                <w:b/>
                <w:bCs/>
                <w:sz w:val="8"/>
                <w:szCs w:val="8"/>
                <w:lang w:eastAsia="es-CO"/>
              </w:rPr>
              <w:lastRenderedPageBreak/>
              <w:t>tiempo requerido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C11ECF6"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lastRenderedPageBreak/>
              <w:t xml:space="preserve">Mide la administración de problemas según el </w:t>
            </w:r>
            <w:r w:rsidRPr="00EB5D92">
              <w:rPr>
                <w:rFonts w:eastAsia="Times New Roman" w:cs="Calibri"/>
                <w:b/>
                <w:bCs/>
                <w:sz w:val="8"/>
                <w:szCs w:val="8"/>
                <w:lang w:eastAsia="es-CO"/>
              </w:rPr>
              <w:lastRenderedPageBreak/>
              <w:t>porcentaje de problemas resueltos en el tiempo requerido en el periodo de medición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6BC6785"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lastRenderedPageBreak/>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4DC1E1A"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B7B9B8C"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PPR = (PRT / PP) *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00B0400"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PPR: Porcentaje de problemas resueltos en el tiempo requerido</w:t>
            </w:r>
            <w:r w:rsidRPr="00EB5D92">
              <w:rPr>
                <w:rFonts w:eastAsia="Times New Roman" w:cs="Calibri"/>
                <w:b/>
                <w:bCs/>
                <w:sz w:val="8"/>
                <w:szCs w:val="8"/>
                <w:lang w:eastAsia="es-CO"/>
              </w:rPr>
              <w:br/>
              <w:t xml:space="preserve">PRT: Número de </w:t>
            </w:r>
            <w:r w:rsidRPr="00EB5D92">
              <w:rPr>
                <w:rFonts w:eastAsia="Times New Roman" w:cs="Calibri"/>
                <w:b/>
                <w:bCs/>
                <w:sz w:val="8"/>
                <w:szCs w:val="8"/>
                <w:lang w:eastAsia="es-CO"/>
              </w:rPr>
              <w:lastRenderedPageBreak/>
              <w:t>problemas resueltos en el tiempo requerido</w:t>
            </w:r>
            <w:r w:rsidRPr="00EB5D92">
              <w:rPr>
                <w:rFonts w:eastAsia="Times New Roman" w:cs="Calibri"/>
                <w:b/>
                <w:bCs/>
                <w:sz w:val="8"/>
                <w:szCs w:val="8"/>
                <w:lang w:eastAsia="es-CO"/>
              </w:rPr>
              <w:br/>
              <w:t>PP: Número total de problemas presentados</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1A57267"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lastRenderedPageBreak/>
              <w:t>Herramienta de mesa de servicio</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322C3B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17BC2046"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80%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272EE596"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60% - 79%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4D2A8242"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0% - 59%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2D404DA"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Persona encargada de la administración de los Servicios Tecnológicos</w:t>
            </w:r>
          </w:p>
        </w:tc>
      </w:tr>
      <w:tr w:rsidR="006830FA" w:rsidRPr="00EB5D92" w14:paraId="5B4D7799" w14:textId="77777777" w:rsidTr="000662EC">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0265F2"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0DDDF6"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091989"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25574B"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928668" w14:textId="77777777" w:rsidR="006830FA" w:rsidRPr="00EB5D92" w:rsidRDefault="006830FA" w:rsidP="000662EC">
            <w:pPr>
              <w:spacing w:line="240" w:lineRule="auto"/>
              <w:rPr>
                <w:rFonts w:eastAsia="Times New Roman" w:cs="Calibri"/>
                <w:b/>
                <w:bCs/>
                <w:sz w:val="8"/>
                <w:szCs w:val="8"/>
                <w:lang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033AF311" w14:textId="77777777" w:rsidR="006830FA" w:rsidRPr="00EB5D92" w:rsidRDefault="006830FA" w:rsidP="000662EC">
            <w:pPr>
              <w:spacing w:line="240" w:lineRule="auto"/>
              <w:rPr>
                <w:rFonts w:eastAsia="Times New Roman" w:cs="Calibri"/>
                <w:b/>
                <w:bCs/>
                <w:sz w:val="8"/>
                <w:szCs w:val="8"/>
                <w:lang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078B77E5" w14:textId="77777777" w:rsidR="006830FA" w:rsidRPr="00EB5D92" w:rsidRDefault="006830FA" w:rsidP="000662EC">
            <w:pPr>
              <w:spacing w:line="240" w:lineRule="auto"/>
              <w:rPr>
                <w:rFonts w:eastAsia="Times New Roman" w:cs="Calibri"/>
                <w:b/>
                <w:bCs/>
                <w:sz w:val="8"/>
                <w:szCs w:val="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0C833FD3" w14:textId="77777777" w:rsidR="006830FA" w:rsidRPr="00EB5D92" w:rsidRDefault="006830FA" w:rsidP="000662EC">
            <w:pPr>
              <w:spacing w:line="240" w:lineRule="auto"/>
              <w:rPr>
                <w:rFonts w:eastAsia="Times New Roman" w:cs="Calibri"/>
                <w:b/>
                <w:bCs/>
                <w:sz w:val="8"/>
                <w:szCs w:val="8"/>
                <w:lang w:eastAsia="es-CO"/>
              </w:rPr>
            </w:pPr>
          </w:p>
        </w:tc>
        <w:tc>
          <w:tcPr>
            <w:tcW w:w="697" w:type="dxa"/>
            <w:vMerge/>
            <w:tcBorders>
              <w:top w:val="nil"/>
              <w:left w:val="single" w:sz="4" w:space="0" w:color="auto"/>
              <w:bottom w:val="single" w:sz="4" w:space="0" w:color="auto"/>
              <w:right w:val="single" w:sz="4" w:space="0" w:color="auto"/>
            </w:tcBorders>
            <w:vAlign w:val="center"/>
            <w:hideMark/>
          </w:tcPr>
          <w:p w14:paraId="22342B88" w14:textId="77777777" w:rsidR="006830FA" w:rsidRPr="00EB5D92" w:rsidRDefault="006830FA" w:rsidP="000662EC">
            <w:pPr>
              <w:spacing w:line="240" w:lineRule="auto"/>
              <w:rPr>
                <w:rFonts w:eastAsia="Times New Roman" w:cs="Calibri"/>
                <w:b/>
                <w:bCs/>
                <w:sz w:val="8"/>
                <w:szCs w:val="8"/>
                <w:lang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4676B93B"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ACE18D"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55C540"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7CF8B9"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5EAE31" w14:textId="77777777" w:rsidR="006830FA" w:rsidRPr="00EB5D92" w:rsidRDefault="006830FA" w:rsidP="000662EC">
            <w:pPr>
              <w:spacing w:line="240" w:lineRule="auto"/>
              <w:rPr>
                <w:rFonts w:eastAsia="Times New Roman" w:cs="Calibri"/>
                <w:b/>
                <w:bCs/>
                <w:sz w:val="8"/>
                <w:szCs w:val="8"/>
                <w:lang w:eastAsia="es-CO"/>
              </w:rPr>
            </w:pPr>
          </w:p>
        </w:tc>
      </w:tr>
      <w:tr w:rsidR="006830FA" w:rsidRPr="00EB5D92" w14:paraId="2A8F596D" w14:textId="77777777" w:rsidTr="000662EC">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5F214B4"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GT_015</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3111B59"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2531CF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Duración promedio entre el registro de un problema y la identificación de la causa raíz</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98C1942"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Mide el tiempo promedio que se tarda TI entre el registro de un problema y la identificación de la causa raíz</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EB1E2DB"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95891FF"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5E5C472"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TPP = (TIT / IC) *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AAE16F7"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TPP: Tiempo promedio que se tarda TI entre el registro de un problema y la identificación de la causa raíz</w:t>
            </w:r>
            <w:r w:rsidRPr="00EB5D92">
              <w:rPr>
                <w:rFonts w:eastAsia="Times New Roman" w:cs="Calibri"/>
                <w:b/>
                <w:bCs/>
                <w:sz w:val="8"/>
                <w:szCs w:val="8"/>
                <w:lang w:eastAsia="es-CO"/>
              </w:rPr>
              <w:br/>
              <w:t>TSI: Sumatoria tiempos que tarda TI entre el registro de un problema y la identificación de la causa raíz</w:t>
            </w:r>
            <w:r w:rsidRPr="00EB5D92">
              <w:rPr>
                <w:rFonts w:eastAsia="Times New Roman" w:cs="Calibri"/>
                <w:b/>
                <w:bCs/>
                <w:sz w:val="8"/>
                <w:szCs w:val="8"/>
                <w:lang w:eastAsia="es-CO"/>
              </w:rPr>
              <w:br/>
              <w:t>IS: Número de registros de problemas en el periodo del informe</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3B3DB7F"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Herramienta de mesa de servicio</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5F861D6"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54CE529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0A444541"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78217785"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6F33043"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Persona encargada de la administración de los Servicios Tecnológicos</w:t>
            </w:r>
          </w:p>
        </w:tc>
      </w:tr>
      <w:tr w:rsidR="006830FA" w:rsidRPr="00EB5D92" w14:paraId="25B32831" w14:textId="77777777" w:rsidTr="000662EC">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667154"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168F56"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85BEB2"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F16E3B"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1EB6C9" w14:textId="77777777" w:rsidR="006830FA" w:rsidRPr="00EB5D92" w:rsidRDefault="006830FA" w:rsidP="000662EC">
            <w:pPr>
              <w:spacing w:line="240" w:lineRule="auto"/>
              <w:rPr>
                <w:rFonts w:eastAsia="Times New Roman" w:cs="Calibri"/>
                <w:b/>
                <w:bCs/>
                <w:sz w:val="8"/>
                <w:szCs w:val="8"/>
                <w:lang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3056FF55" w14:textId="77777777" w:rsidR="006830FA" w:rsidRPr="00EB5D92" w:rsidRDefault="006830FA" w:rsidP="000662EC">
            <w:pPr>
              <w:spacing w:line="240" w:lineRule="auto"/>
              <w:rPr>
                <w:rFonts w:eastAsia="Times New Roman" w:cs="Calibri"/>
                <w:b/>
                <w:bCs/>
                <w:sz w:val="8"/>
                <w:szCs w:val="8"/>
                <w:lang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148E3034" w14:textId="77777777" w:rsidR="006830FA" w:rsidRPr="00EB5D92" w:rsidRDefault="006830FA" w:rsidP="000662EC">
            <w:pPr>
              <w:spacing w:line="240" w:lineRule="auto"/>
              <w:rPr>
                <w:rFonts w:eastAsia="Times New Roman" w:cs="Calibri"/>
                <w:b/>
                <w:bCs/>
                <w:sz w:val="8"/>
                <w:szCs w:val="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2DDC09F1" w14:textId="77777777" w:rsidR="006830FA" w:rsidRPr="00EB5D92" w:rsidRDefault="006830FA" w:rsidP="000662EC">
            <w:pPr>
              <w:spacing w:line="240" w:lineRule="auto"/>
              <w:rPr>
                <w:rFonts w:eastAsia="Times New Roman" w:cs="Calibri"/>
                <w:b/>
                <w:bCs/>
                <w:sz w:val="8"/>
                <w:szCs w:val="8"/>
                <w:lang w:eastAsia="es-CO"/>
              </w:rPr>
            </w:pPr>
          </w:p>
        </w:tc>
        <w:tc>
          <w:tcPr>
            <w:tcW w:w="697" w:type="dxa"/>
            <w:vMerge/>
            <w:tcBorders>
              <w:top w:val="nil"/>
              <w:left w:val="single" w:sz="4" w:space="0" w:color="auto"/>
              <w:bottom w:val="single" w:sz="4" w:space="0" w:color="auto"/>
              <w:right w:val="single" w:sz="4" w:space="0" w:color="auto"/>
            </w:tcBorders>
            <w:vAlign w:val="center"/>
            <w:hideMark/>
          </w:tcPr>
          <w:p w14:paraId="6D762E3A" w14:textId="77777777" w:rsidR="006830FA" w:rsidRPr="00EB5D92" w:rsidRDefault="006830FA" w:rsidP="000662EC">
            <w:pPr>
              <w:spacing w:line="240" w:lineRule="auto"/>
              <w:rPr>
                <w:rFonts w:eastAsia="Times New Roman" w:cs="Calibri"/>
                <w:b/>
                <w:bCs/>
                <w:sz w:val="8"/>
                <w:szCs w:val="8"/>
                <w:lang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69D85271"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DF9E21"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C23319"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2F417D"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F03879" w14:textId="77777777" w:rsidR="006830FA" w:rsidRPr="00EB5D92" w:rsidRDefault="006830FA" w:rsidP="000662EC">
            <w:pPr>
              <w:spacing w:line="240" w:lineRule="auto"/>
              <w:rPr>
                <w:rFonts w:eastAsia="Times New Roman" w:cs="Calibri"/>
                <w:b/>
                <w:bCs/>
                <w:sz w:val="8"/>
                <w:szCs w:val="8"/>
                <w:lang w:eastAsia="es-CO"/>
              </w:rPr>
            </w:pPr>
          </w:p>
        </w:tc>
      </w:tr>
      <w:tr w:rsidR="006830FA" w:rsidRPr="00EB5D92" w14:paraId="530D8743" w14:textId="77777777" w:rsidTr="000662EC">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519960C"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GT_016</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19E37AF"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DCAE893"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 de restauraciones de datos exitosas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C492B7C"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Mide la efectividad de las restauraciones según el porcentaje de restauraciones de datos exitosas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E163D51"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Trimestral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63B1D46"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4DEDFE5"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PRE = ( RE / TR ) *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5402962"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PRE: Porcentaje de restauraciones de datos exitosas</w:t>
            </w:r>
            <w:r w:rsidRPr="00EB5D92">
              <w:rPr>
                <w:rFonts w:eastAsia="Times New Roman" w:cs="Calibri"/>
                <w:b/>
                <w:bCs/>
                <w:sz w:val="8"/>
                <w:szCs w:val="8"/>
                <w:lang w:eastAsia="es-CO"/>
              </w:rPr>
              <w:br/>
              <w:t>RE: Número de restauraciones exitosas</w:t>
            </w:r>
            <w:r w:rsidRPr="00EB5D92">
              <w:rPr>
                <w:rFonts w:eastAsia="Times New Roman" w:cs="Calibri"/>
                <w:b/>
                <w:bCs/>
                <w:sz w:val="8"/>
                <w:szCs w:val="8"/>
                <w:lang w:eastAsia="es-CO"/>
              </w:rPr>
              <w:br/>
              <w:t>TR: Total restauraciones realizadas</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69808298"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Herramienta de mesa de servicio</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21EF3F0"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7880F52F"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98%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064AF25C"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93% - 97%</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04405538"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0% - 97%</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311F5C0"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Persona encargada de la administración de la administración de los datos</w:t>
            </w:r>
          </w:p>
        </w:tc>
      </w:tr>
      <w:tr w:rsidR="006830FA" w:rsidRPr="00EB5D92" w14:paraId="5944C25B" w14:textId="77777777" w:rsidTr="000662EC">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0AFE3D"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C84F63"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9A7204"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14D042"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862E6C" w14:textId="77777777" w:rsidR="006830FA" w:rsidRPr="00EB5D92" w:rsidRDefault="006830FA" w:rsidP="000662EC">
            <w:pPr>
              <w:spacing w:line="240" w:lineRule="auto"/>
              <w:rPr>
                <w:rFonts w:eastAsia="Times New Roman" w:cs="Calibri"/>
                <w:b/>
                <w:bCs/>
                <w:sz w:val="8"/>
                <w:szCs w:val="8"/>
                <w:lang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1BAFB2CA" w14:textId="77777777" w:rsidR="006830FA" w:rsidRPr="00EB5D92" w:rsidRDefault="006830FA" w:rsidP="000662EC">
            <w:pPr>
              <w:spacing w:line="240" w:lineRule="auto"/>
              <w:rPr>
                <w:rFonts w:eastAsia="Times New Roman" w:cs="Calibri"/>
                <w:b/>
                <w:bCs/>
                <w:sz w:val="8"/>
                <w:szCs w:val="8"/>
                <w:lang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3E6AA2C9" w14:textId="77777777" w:rsidR="006830FA" w:rsidRPr="00EB5D92" w:rsidRDefault="006830FA" w:rsidP="000662EC">
            <w:pPr>
              <w:spacing w:line="240" w:lineRule="auto"/>
              <w:rPr>
                <w:rFonts w:eastAsia="Times New Roman" w:cs="Calibri"/>
                <w:b/>
                <w:bCs/>
                <w:sz w:val="8"/>
                <w:szCs w:val="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1BF3C3BA" w14:textId="77777777" w:rsidR="006830FA" w:rsidRPr="00EB5D92" w:rsidRDefault="006830FA" w:rsidP="000662EC">
            <w:pPr>
              <w:spacing w:line="240" w:lineRule="auto"/>
              <w:rPr>
                <w:rFonts w:eastAsia="Times New Roman" w:cs="Calibri"/>
                <w:b/>
                <w:bCs/>
                <w:sz w:val="8"/>
                <w:szCs w:val="8"/>
                <w:lang w:eastAsia="es-CO"/>
              </w:rPr>
            </w:pPr>
          </w:p>
        </w:tc>
        <w:tc>
          <w:tcPr>
            <w:tcW w:w="697" w:type="dxa"/>
            <w:vMerge/>
            <w:tcBorders>
              <w:top w:val="nil"/>
              <w:left w:val="single" w:sz="4" w:space="0" w:color="auto"/>
              <w:bottom w:val="single" w:sz="4" w:space="0" w:color="auto"/>
              <w:right w:val="single" w:sz="4" w:space="0" w:color="auto"/>
            </w:tcBorders>
            <w:vAlign w:val="center"/>
            <w:hideMark/>
          </w:tcPr>
          <w:p w14:paraId="71A86DB7" w14:textId="77777777" w:rsidR="006830FA" w:rsidRPr="00EB5D92" w:rsidRDefault="006830FA" w:rsidP="000662EC">
            <w:pPr>
              <w:spacing w:line="240" w:lineRule="auto"/>
              <w:rPr>
                <w:rFonts w:eastAsia="Times New Roman" w:cs="Calibri"/>
                <w:b/>
                <w:bCs/>
                <w:sz w:val="8"/>
                <w:szCs w:val="8"/>
                <w:lang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6585F9B1"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C8F103"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D2E7A4"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0D5977"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2E10BC" w14:textId="77777777" w:rsidR="006830FA" w:rsidRPr="00EB5D92" w:rsidRDefault="006830FA" w:rsidP="000662EC">
            <w:pPr>
              <w:spacing w:line="240" w:lineRule="auto"/>
              <w:rPr>
                <w:rFonts w:eastAsia="Times New Roman" w:cs="Calibri"/>
                <w:b/>
                <w:bCs/>
                <w:sz w:val="8"/>
                <w:szCs w:val="8"/>
                <w:lang w:eastAsia="es-CO"/>
              </w:rPr>
            </w:pPr>
          </w:p>
        </w:tc>
      </w:tr>
      <w:tr w:rsidR="006830FA" w:rsidRPr="00EB5D92" w14:paraId="63FF96FE" w14:textId="77777777" w:rsidTr="000662EC">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DE0F087"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GT_017</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9785237"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7F70CC2"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 de procesos críticos de TI monitoreados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BB11CDB"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Mide el monitoreo y desempeño de TI según el porcentaje de procesos críticos monitoreados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4ACE81B"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851390A"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F05F752"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PPCM = (PCM / PC) *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2EDD198"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PPCM: Porcentaje de procesos críticos de TI monitoreados</w:t>
            </w:r>
            <w:r w:rsidRPr="00EB5D92">
              <w:rPr>
                <w:rFonts w:eastAsia="Times New Roman" w:cs="Calibri"/>
                <w:b/>
                <w:bCs/>
                <w:sz w:val="8"/>
                <w:szCs w:val="8"/>
                <w:lang w:eastAsia="es-CO"/>
              </w:rPr>
              <w:br/>
              <w:t>PCM: Número de procesos críticos de TI monitoreados</w:t>
            </w:r>
            <w:r w:rsidRPr="00EB5D92">
              <w:rPr>
                <w:rFonts w:eastAsia="Times New Roman" w:cs="Calibri"/>
                <w:b/>
                <w:bCs/>
                <w:sz w:val="8"/>
                <w:szCs w:val="8"/>
                <w:lang w:eastAsia="es-CO"/>
              </w:rPr>
              <w:br/>
              <w:t>PC: Total procesos críticos de TI</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88E6EAA"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Herramientas de monitoreo, documentación de procesos de TI</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B383D50"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5794D976"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90%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046774F0"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70% - 89%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0FFDD257"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0% - 69%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77AFB18"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Persona encargada de los procesos de TI</w:t>
            </w:r>
          </w:p>
        </w:tc>
      </w:tr>
      <w:tr w:rsidR="006830FA" w:rsidRPr="00EB5D92" w14:paraId="73BC6B81" w14:textId="77777777" w:rsidTr="000662EC">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506EDB"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B9A692"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37EECE"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D11E6A"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88B095" w14:textId="77777777" w:rsidR="006830FA" w:rsidRPr="00EB5D92" w:rsidRDefault="006830FA" w:rsidP="000662EC">
            <w:pPr>
              <w:spacing w:line="240" w:lineRule="auto"/>
              <w:rPr>
                <w:rFonts w:eastAsia="Times New Roman" w:cs="Calibri"/>
                <w:b/>
                <w:bCs/>
                <w:sz w:val="8"/>
                <w:szCs w:val="8"/>
                <w:lang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3BEB296F" w14:textId="77777777" w:rsidR="006830FA" w:rsidRPr="00EB5D92" w:rsidRDefault="006830FA" w:rsidP="000662EC">
            <w:pPr>
              <w:spacing w:line="240" w:lineRule="auto"/>
              <w:rPr>
                <w:rFonts w:eastAsia="Times New Roman" w:cs="Calibri"/>
                <w:b/>
                <w:bCs/>
                <w:sz w:val="8"/>
                <w:szCs w:val="8"/>
                <w:lang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47A150FB" w14:textId="77777777" w:rsidR="006830FA" w:rsidRPr="00EB5D92" w:rsidRDefault="006830FA" w:rsidP="000662EC">
            <w:pPr>
              <w:spacing w:line="240" w:lineRule="auto"/>
              <w:rPr>
                <w:rFonts w:eastAsia="Times New Roman" w:cs="Calibri"/>
                <w:b/>
                <w:bCs/>
                <w:sz w:val="8"/>
                <w:szCs w:val="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12AC75DE" w14:textId="77777777" w:rsidR="006830FA" w:rsidRPr="00EB5D92" w:rsidRDefault="006830FA" w:rsidP="000662EC">
            <w:pPr>
              <w:spacing w:line="240" w:lineRule="auto"/>
              <w:rPr>
                <w:rFonts w:eastAsia="Times New Roman" w:cs="Calibri"/>
                <w:b/>
                <w:bCs/>
                <w:sz w:val="8"/>
                <w:szCs w:val="8"/>
                <w:lang w:eastAsia="es-CO"/>
              </w:rPr>
            </w:pPr>
          </w:p>
        </w:tc>
        <w:tc>
          <w:tcPr>
            <w:tcW w:w="697" w:type="dxa"/>
            <w:vMerge/>
            <w:tcBorders>
              <w:top w:val="nil"/>
              <w:left w:val="single" w:sz="4" w:space="0" w:color="auto"/>
              <w:bottom w:val="single" w:sz="4" w:space="0" w:color="auto"/>
              <w:right w:val="single" w:sz="4" w:space="0" w:color="auto"/>
            </w:tcBorders>
            <w:vAlign w:val="center"/>
            <w:hideMark/>
          </w:tcPr>
          <w:p w14:paraId="7D328077" w14:textId="77777777" w:rsidR="006830FA" w:rsidRPr="00EB5D92" w:rsidRDefault="006830FA" w:rsidP="000662EC">
            <w:pPr>
              <w:spacing w:line="240" w:lineRule="auto"/>
              <w:rPr>
                <w:rFonts w:eastAsia="Times New Roman" w:cs="Calibri"/>
                <w:b/>
                <w:bCs/>
                <w:sz w:val="8"/>
                <w:szCs w:val="8"/>
                <w:lang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157745A0"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B6D049"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614D18"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D783FC"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EF3477" w14:textId="77777777" w:rsidR="006830FA" w:rsidRPr="00EB5D92" w:rsidRDefault="006830FA" w:rsidP="000662EC">
            <w:pPr>
              <w:spacing w:line="240" w:lineRule="auto"/>
              <w:rPr>
                <w:rFonts w:eastAsia="Times New Roman" w:cs="Calibri"/>
                <w:b/>
                <w:bCs/>
                <w:sz w:val="8"/>
                <w:szCs w:val="8"/>
                <w:lang w:eastAsia="es-CO"/>
              </w:rPr>
            </w:pPr>
          </w:p>
        </w:tc>
      </w:tr>
      <w:tr w:rsidR="006830FA" w:rsidRPr="00EB5D92" w14:paraId="16BD3F72" w14:textId="77777777" w:rsidTr="000662EC">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E752F80"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GT_018</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0ABF547"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FED6BFA"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Nivel de cubrimiento a funcionarios en actividades de capacitación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2541EBA"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Mide el porcentaje de cubrimiento sobre funcionarios en actividades de capacitación para el desarrollo de competencias TI, en comparación con lo planeado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02B954C"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Anual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30B4247"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Nivel</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1FA6414"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NCC = (FC / FPC) *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DDE1546"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NCC = Nivel de cubrimiento a funcionarios en actividades de capacitación.</w:t>
            </w:r>
            <w:r w:rsidRPr="00EB5D92">
              <w:rPr>
                <w:rFonts w:eastAsia="Times New Roman" w:cs="Calibri"/>
                <w:b/>
                <w:bCs/>
                <w:sz w:val="8"/>
                <w:szCs w:val="8"/>
                <w:lang w:eastAsia="es-CO"/>
              </w:rPr>
              <w:br/>
              <w:t>FC: Número de funcionarios capacitados (empleados o contratistas). Funcionarios capacitados en competencias TI durante el período analizado.</w:t>
            </w:r>
            <w:r w:rsidRPr="00EB5D92">
              <w:rPr>
                <w:rFonts w:eastAsia="Times New Roman" w:cs="Calibri"/>
                <w:b/>
                <w:bCs/>
                <w:sz w:val="8"/>
                <w:szCs w:val="8"/>
                <w:lang w:eastAsia="es-CO"/>
              </w:rPr>
              <w:br/>
              <w:t>FPC: Número de funcionarios (empleados o contratistas) planeados para ser capacitados en competencias TI, durante el período analizado.</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BE31F9A"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Plan de formación anual para el desarrollo de capacidades y competencias TI</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3405CD7"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673694B8"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80%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33F45746"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60% - 79%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3FC4D8A5"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0% - 59%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DB7FEF7"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Persona encargada de la coordinación del Uso y Apropiación de la tecnología</w:t>
            </w:r>
          </w:p>
        </w:tc>
      </w:tr>
      <w:tr w:rsidR="006830FA" w:rsidRPr="00EB5D92" w14:paraId="462FF793" w14:textId="77777777" w:rsidTr="000662EC">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37B9AC"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DB03B3"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29F2EB"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591C2D"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9ADF76" w14:textId="77777777" w:rsidR="006830FA" w:rsidRPr="00EB5D92" w:rsidRDefault="006830FA" w:rsidP="000662EC">
            <w:pPr>
              <w:spacing w:line="240" w:lineRule="auto"/>
              <w:rPr>
                <w:rFonts w:eastAsia="Times New Roman" w:cs="Calibri"/>
                <w:b/>
                <w:bCs/>
                <w:sz w:val="8"/>
                <w:szCs w:val="8"/>
                <w:lang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7B7B8808" w14:textId="77777777" w:rsidR="006830FA" w:rsidRPr="00EB5D92" w:rsidRDefault="006830FA" w:rsidP="000662EC">
            <w:pPr>
              <w:spacing w:line="240" w:lineRule="auto"/>
              <w:rPr>
                <w:rFonts w:eastAsia="Times New Roman" w:cs="Calibri"/>
                <w:b/>
                <w:bCs/>
                <w:sz w:val="8"/>
                <w:szCs w:val="8"/>
                <w:lang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4D1E96C3" w14:textId="77777777" w:rsidR="006830FA" w:rsidRPr="00EB5D92" w:rsidRDefault="006830FA" w:rsidP="000662EC">
            <w:pPr>
              <w:spacing w:line="240" w:lineRule="auto"/>
              <w:rPr>
                <w:rFonts w:eastAsia="Times New Roman" w:cs="Calibri"/>
                <w:b/>
                <w:bCs/>
                <w:sz w:val="8"/>
                <w:szCs w:val="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298A9A6C" w14:textId="77777777" w:rsidR="006830FA" w:rsidRPr="00EB5D92" w:rsidRDefault="006830FA" w:rsidP="000662EC">
            <w:pPr>
              <w:spacing w:line="240" w:lineRule="auto"/>
              <w:rPr>
                <w:rFonts w:eastAsia="Times New Roman" w:cs="Calibri"/>
                <w:b/>
                <w:bCs/>
                <w:sz w:val="8"/>
                <w:szCs w:val="8"/>
                <w:lang w:eastAsia="es-CO"/>
              </w:rPr>
            </w:pPr>
          </w:p>
        </w:tc>
        <w:tc>
          <w:tcPr>
            <w:tcW w:w="697" w:type="dxa"/>
            <w:vMerge/>
            <w:tcBorders>
              <w:top w:val="nil"/>
              <w:left w:val="single" w:sz="4" w:space="0" w:color="auto"/>
              <w:bottom w:val="single" w:sz="4" w:space="0" w:color="auto"/>
              <w:right w:val="single" w:sz="4" w:space="0" w:color="auto"/>
            </w:tcBorders>
            <w:vAlign w:val="center"/>
            <w:hideMark/>
          </w:tcPr>
          <w:p w14:paraId="4552E412" w14:textId="77777777" w:rsidR="006830FA" w:rsidRPr="00EB5D92" w:rsidRDefault="006830FA" w:rsidP="000662EC">
            <w:pPr>
              <w:spacing w:line="240" w:lineRule="auto"/>
              <w:rPr>
                <w:rFonts w:eastAsia="Times New Roman" w:cs="Calibri"/>
                <w:b/>
                <w:bCs/>
                <w:sz w:val="8"/>
                <w:szCs w:val="8"/>
                <w:lang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18046148"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14B95B"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17CCB8"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15A800"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AFD31" w14:textId="77777777" w:rsidR="006830FA" w:rsidRPr="00EB5D92" w:rsidRDefault="006830FA" w:rsidP="000662EC">
            <w:pPr>
              <w:spacing w:line="240" w:lineRule="auto"/>
              <w:rPr>
                <w:rFonts w:eastAsia="Times New Roman" w:cs="Calibri"/>
                <w:b/>
                <w:bCs/>
                <w:sz w:val="8"/>
                <w:szCs w:val="8"/>
                <w:lang w:eastAsia="es-CO"/>
              </w:rPr>
            </w:pPr>
          </w:p>
        </w:tc>
      </w:tr>
      <w:tr w:rsidR="006830FA" w:rsidRPr="00EB5D92" w14:paraId="21C74C48" w14:textId="77777777" w:rsidTr="000662EC">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93993C6"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GT_019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0E6F6CE"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79741E8"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Número de horas de entrenamiento por funcionario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0C851E6"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Mide la intensidad de las actividades de capacitación para el</w:t>
            </w:r>
            <w:r w:rsidRPr="00EB5D92">
              <w:rPr>
                <w:rFonts w:eastAsia="Times New Roman" w:cs="Calibri"/>
                <w:b/>
                <w:bCs/>
                <w:sz w:val="8"/>
                <w:szCs w:val="8"/>
                <w:lang w:eastAsia="es-CO"/>
              </w:rPr>
              <w:br/>
              <w:t>desarrollo de competencias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FFABE9F"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Anual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16F99FA"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Gestión</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172D8D9"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NHE = HE/NF</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DF5CC2E"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NHE = Número de horas de entrenamiento por funcionario. Variables:</w:t>
            </w:r>
            <w:r w:rsidRPr="00EB5D92">
              <w:rPr>
                <w:rFonts w:eastAsia="Times New Roman" w:cs="Calibri"/>
                <w:b/>
                <w:bCs/>
                <w:sz w:val="8"/>
                <w:szCs w:val="8"/>
                <w:lang w:eastAsia="es-CO"/>
              </w:rPr>
              <w:br/>
              <w:t>HE: Número Total de horas ejecutadas. Sumatoria de todas las horas efectivamente ejecutadas en el desarrollo de competencias de TI durante el período analizado.</w:t>
            </w:r>
            <w:r w:rsidRPr="00EB5D92">
              <w:rPr>
                <w:rFonts w:eastAsia="Times New Roman" w:cs="Calibri"/>
                <w:b/>
                <w:bCs/>
                <w:sz w:val="8"/>
                <w:szCs w:val="8"/>
                <w:lang w:eastAsia="es-CO"/>
              </w:rPr>
              <w:br/>
              <w:t>FC: Número de funcionarios capacitados. Número total de funcionarios capacitados en competencias TI, durante el período analizado.</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9A6E844"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Información de las capacitaciones ejecutadas durante el período de tiempo analizado</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3292D3B"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Resultado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4DB8F092"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4AF1FD76"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40956B56"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F43A96B"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Persona encargada de la coordinación del Uso y Apropiación de la tecnología</w:t>
            </w:r>
          </w:p>
        </w:tc>
      </w:tr>
      <w:tr w:rsidR="006830FA" w:rsidRPr="00EB5D92" w14:paraId="607291F4" w14:textId="77777777" w:rsidTr="000662EC">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C63AE6"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CE741A"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48EEAD"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F92588"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21C593" w14:textId="77777777" w:rsidR="006830FA" w:rsidRPr="00EB5D92" w:rsidRDefault="006830FA" w:rsidP="000662EC">
            <w:pPr>
              <w:spacing w:line="240" w:lineRule="auto"/>
              <w:rPr>
                <w:rFonts w:eastAsia="Times New Roman" w:cs="Calibri"/>
                <w:b/>
                <w:bCs/>
                <w:sz w:val="8"/>
                <w:szCs w:val="8"/>
                <w:lang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06A552DA" w14:textId="77777777" w:rsidR="006830FA" w:rsidRPr="00EB5D92" w:rsidRDefault="006830FA" w:rsidP="000662EC">
            <w:pPr>
              <w:spacing w:line="240" w:lineRule="auto"/>
              <w:rPr>
                <w:rFonts w:eastAsia="Times New Roman" w:cs="Calibri"/>
                <w:b/>
                <w:bCs/>
                <w:sz w:val="8"/>
                <w:szCs w:val="8"/>
                <w:lang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0F681C63" w14:textId="77777777" w:rsidR="006830FA" w:rsidRPr="00EB5D92" w:rsidRDefault="006830FA" w:rsidP="000662EC">
            <w:pPr>
              <w:spacing w:line="240" w:lineRule="auto"/>
              <w:rPr>
                <w:rFonts w:eastAsia="Times New Roman" w:cs="Calibri"/>
                <w:b/>
                <w:bCs/>
                <w:sz w:val="8"/>
                <w:szCs w:val="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2815B55E" w14:textId="77777777" w:rsidR="006830FA" w:rsidRPr="00EB5D92" w:rsidRDefault="006830FA" w:rsidP="000662EC">
            <w:pPr>
              <w:spacing w:line="240" w:lineRule="auto"/>
              <w:rPr>
                <w:rFonts w:eastAsia="Times New Roman" w:cs="Calibri"/>
                <w:b/>
                <w:bCs/>
                <w:sz w:val="8"/>
                <w:szCs w:val="8"/>
                <w:lang w:eastAsia="es-CO"/>
              </w:rPr>
            </w:pPr>
          </w:p>
        </w:tc>
        <w:tc>
          <w:tcPr>
            <w:tcW w:w="697" w:type="dxa"/>
            <w:vMerge/>
            <w:tcBorders>
              <w:top w:val="nil"/>
              <w:left w:val="single" w:sz="4" w:space="0" w:color="auto"/>
              <w:bottom w:val="single" w:sz="4" w:space="0" w:color="auto"/>
              <w:right w:val="single" w:sz="4" w:space="0" w:color="auto"/>
            </w:tcBorders>
            <w:vAlign w:val="center"/>
            <w:hideMark/>
          </w:tcPr>
          <w:p w14:paraId="63DBA1DA" w14:textId="77777777" w:rsidR="006830FA" w:rsidRPr="00EB5D92" w:rsidRDefault="006830FA" w:rsidP="000662EC">
            <w:pPr>
              <w:spacing w:line="240" w:lineRule="auto"/>
              <w:rPr>
                <w:rFonts w:eastAsia="Times New Roman" w:cs="Calibri"/>
                <w:b/>
                <w:bCs/>
                <w:sz w:val="8"/>
                <w:szCs w:val="8"/>
                <w:lang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7BDD05B4"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30BE9A"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0D0FA9"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1E8796"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443A03" w14:textId="77777777" w:rsidR="006830FA" w:rsidRPr="00EB5D92" w:rsidRDefault="006830FA" w:rsidP="000662EC">
            <w:pPr>
              <w:spacing w:line="240" w:lineRule="auto"/>
              <w:rPr>
                <w:rFonts w:eastAsia="Times New Roman" w:cs="Calibri"/>
                <w:b/>
                <w:bCs/>
                <w:sz w:val="8"/>
                <w:szCs w:val="8"/>
                <w:lang w:eastAsia="es-CO"/>
              </w:rPr>
            </w:pPr>
          </w:p>
        </w:tc>
      </w:tr>
      <w:tr w:rsidR="006830FA" w:rsidRPr="00EB5D92" w14:paraId="5E75C44C" w14:textId="77777777" w:rsidTr="000662EC">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6562A10"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GT_020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2987B48"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EBE6055"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Nivel de cumplimiento de las actividades de formación y desarrollo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8827B4A"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Mide el porcentaje de cumplimiento mediante la verificación de las acciones de formación realizadas en comparación con las planeadas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0C09AA1"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7F8D6AC"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Nivel</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0506990"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NCD = (AE/AP)*100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7EE946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NCD: Nivel de cumplimiento de las actividades de formación y desarrollo.</w:t>
            </w:r>
            <w:r w:rsidRPr="00EB5D92">
              <w:rPr>
                <w:rFonts w:eastAsia="Times New Roman" w:cs="Calibri"/>
                <w:b/>
                <w:bCs/>
                <w:sz w:val="8"/>
                <w:szCs w:val="8"/>
                <w:lang w:eastAsia="es-CO"/>
              </w:rPr>
              <w:br/>
              <w:t>AE: Número de acciones de formación ejecutadas. Acciones de formación ejecutadas dentro del plan de formación y desarrollo formulado para el desarrollo de capacidades y competencias TI.</w:t>
            </w:r>
            <w:r w:rsidRPr="00EB5D92">
              <w:rPr>
                <w:rFonts w:eastAsia="Times New Roman" w:cs="Calibri"/>
                <w:b/>
                <w:bCs/>
                <w:sz w:val="8"/>
                <w:szCs w:val="8"/>
                <w:lang w:eastAsia="es-CO"/>
              </w:rPr>
              <w:br/>
              <w:t>AP: Número de acciones de formación planificadas. Acciones relacionadas en el plan para el desarrollo de competencias TI.</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6C0EEA4"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Plan de formación anual para el desarrollo de capacidades y competencias TI</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28FE9A3"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2602E6D0"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80%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585D6FCF"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60% - 79%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13974586"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0% - 59%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D52D9AE"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Persona encargada de la coordinación del Uso y Apropiación de la tecnología</w:t>
            </w:r>
          </w:p>
        </w:tc>
      </w:tr>
      <w:tr w:rsidR="006830FA" w:rsidRPr="00EB5D92" w14:paraId="5DD7AF3E" w14:textId="77777777" w:rsidTr="000662EC">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F87A83"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80EACC"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BC93F1"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843361"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B3FE3B" w14:textId="77777777" w:rsidR="006830FA" w:rsidRPr="00EB5D92" w:rsidRDefault="006830FA" w:rsidP="000662EC">
            <w:pPr>
              <w:spacing w:line="240" w:lineRule="auto"/>
              <w:rPr>
                <w:rFonts w:eastAsia="Times New Roman" w:cs="Calibri"/>
                <w:b/>
                <w:bCs/>
                <w:sz w:val="8"/>
                <w:szCs w:val="8"/>
                <w:lang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2C2D1026" w14:textId="77777777" w:rsidR="006830FA" w:rsidRPr="00EB5D92" w:rsidRDefault="006830FA" w:rsidP="000662EC">
            <w:pPr>
              <w:spacing w:line="240" w:lineRule="auto"/>
              <w:rPr>
                <w:rFonts w:eastAsia="Times New Roman" w:cs="Calibri"/>
                <w:b/>
                <w:bCs/>
                <w:sz w:val="8"/>
                <w:szCs w:val="8"/>
                <w:lang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57D15F3D" w14:textId="77777777" w:rsidR="006830FA" w:rsidRPr="00EB5D92" w:rsidRDefault="006830FA" w:rsidP="000662EC">
            <w:pPr>
              <w:spacing w:line="240" w:lineRule="auto"/>
              <w:rPr>
                <w:rFonts w:eastAsia="Times New Roman" w:cs="Calibri"/>
                <w:b/>
                <w:bCs/>
                <w:sz w:val="8"/>
                <w:szCs w:val="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163F9469" w14:textId="77777777" w:rsidR="006830FA" w:rsidRPr="00EB5D92" w:rsidRDefault="006830FA" w:rsidP="000662EC">
            <w:pPr>
              <w:spacing w:line="240" w:lineRule="auto"/>
              <w:rPr>
                <w:rFonts w:eastAsia="Times New Roman" w:cs="Calibri"/>
                <w:b/>
                <w:bCs/>
                <w:sz w:val="8"/>
                <w:szCs w:val="8"/>
                <w:lang w:eastAsia="es-CO"/>
              </w:rPr>
            </w:pPr>
          </w:p>
        </w:tc>
        <w:tc>
          <w:tcPr>
            <w:tcW w:w="697" w:type="dxa"/>
            <w:vMerge/>
            <w:tcBorders>
              <w:top w:val="nil"/>
              <w:left w:val="single" w:sz="4" w:space="0" w:color="auto"/>
              <w:bottom w:val="single" w:sz="4" w:space="0" w:color="auto"/>
              <w:right w:val="single" w:sz="4" w:space="0" w:color="auto"/>
            </w:tcBorders>
            <w:vAlign w:val="center"/>
            <w:hideMark/>
          </w:tcPr>
          <w:p w14:paraId="202D2D2E" w14:textId="77777777" w:rsidR="006830FA" w:rsidRPr="00EB5D92" w:rsidRDefault="006830FA" w:rsidP="000662EC">
            <w:pPr>
              <w:spacing w:line="240" w:lineRule="auto"/>
              <w:rPr>
                <w:rFonts w:eastAsia="Times New Roman" w:cs="Calibri"/>
                <w:b/>
                <w:bCs/>
                <w:sz w:val="8"/>
                <w:szCs w:val="8"/>
                <w:lang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002AF78F"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67E51F"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CD8445"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582127"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FC9471" w14:textId="77777777" w:rsidR="006830FA" w:rsidRPr="00EB5D92" w:rsidRDefault="006830FA" w:rsidP="000662EC">
            <w:pPr>
              <w:spacing w:line="240" w:lineRule="auto"/>
              <w:rPr>
                <w:rFonts w:eastAsia="Times New Roman" w:cs="Calibri"/>
                <w:b/>
                <w:bCs/>
                <w:sz w:val="8"/>
                <w:szCs w:val="8"/>
                <w:lang w:eastAsia="es-CO"/>
              </w:rPr>
            </w:pPr>
          </w:p>
        </w:tc>
      </w:tr>
      <w:tr w:rsidR="006830FA" w:rsidRPr="00EB5D92" w14:paraId="78C3BDF4" w14:textId="77777777" w:rsidTr="000662EC">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66ACD3E"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PR_001</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A5096B2"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Proyectos de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0B1F5F8"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 xml:space="preserve">Porcentaje de proyectos a tiempo y dentro </w:t>
            </w:r>
            <w:r w:rsidRPr="00EB5D92">
              <w:rPr>
                <w:rFonts w:eastAsia="Times New Roman" w:cs="Calibri"/>
                <w:b/>
                <w:bCs/>
                <w:sz w:val="8"/>
                <w:szCs w:val="8"/>
                <w:lang w:eastAsia="es-CO"/>
              </w:rPr>
              <w:lastRenderedPageBreak/>
              <w:t>del</w:t>
            </w:r>
            <w:r w:rsidRPr="00EB5D92">
              <w:rPr>
                <w:rFonts w:eastAsia="Times New Roman" w:cs="Calibri"/>
                <w:b/>
                <w:bCs/>
                <w:sz w:val="8"/>
                <w:szCs w:val="8"/>
                <w:lang w:eastAsia="es-CO"/>
              </w:rPr>
              <w:br/>
              <w:t>presupuesto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635F3A1"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lastRenderedPageBreak/>
              <w:t xml:space="preserve">Mide el porcentaje de proyectos a </w:t>
            </w:r>
            <w:r w:rsidRPr="00EB5D92">
              <w:rPr>
                <w:rFonts w:eastAsia="Times New Roman" w:cs="Calibri"/>
                <w:b/>
                <w:bCs/>
                <w:sz w:val="8"/>
                <w:szCs w:val="8"/>
                <w:lang w:eastAsia="es-CO"/>
              </w:rPr>
              <w:lastRenderedPageBreak/>
              <w:t>tiempo y dentro del presupuesto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ED0145E"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lastRenderedPageBreak/>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FAA52C8"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Gestión</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436AD6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PPTP = ( PTP / TP) *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0A828A7"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PPTP: Porcentaje de proyectos a tiempo y dentro del presupuesto</w:t>
            </w:r>
            <w:r w:rsidRPr="00EB5D92">
              <w:rPr>
                <w:rFonts w:eastAsia="Times New Roman" w:cs="Calibri"/>
                <w:b/>
                <w:bCs/>
                <w:sz w:val="8"/>
                <w:szCs w:val="8"/>
                <w:lang w:eastAsia="es-CO"/>
              </w:rPr>
              <w:br/>
              <w:t xml:space="preserve">PTP: Número de </w:t>
            </w:r>
            <w:r w:rsidRPr="00EB5D92">
              <w:rPr>
                <w:rFonts w:eastAsia="Times New Roman" w:cs="Calibri"/>
                <w:b/>
                <w:bCs/>
                <w:sz w:val="8"/>
                <w:szCs w:val="8"/>
                <w:lang w:eastAsia="es-CO"/>
              </w:rPr>
              <w:lastRenderedPageBreak/>
              <w:t>proyectos a tiempo y dentro del presupuesto</w:t>
            </w:r>
            <w:r w:rsidRPr="00EB5D92">
              <w:rPr>
                <w:rFonts w:eastAsia="Times New Roman" w:cs="Calibri"/>
                <w:b/>
                <w:bCs/>
                <w:sz w:val="8"/>
                <w:szCs w:val="8"/>
                <w:lang w:eastAsia="es-CO"/>
              </w:rPr>
              <w:br/>
              <w:t>TP: Número total de proyectos</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E2C8AD2"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lastRenderedPageBreak/>
              <w:t>Plan estratégico de TI</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DD699BF"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7CD4E6CF"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85%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0EA79CC5"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60% - 84%</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4F35F7EC"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0% - 59%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4750813"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Persona encargada del control y seguimiento de los</w:t>
            </w:r>
            <w:r w:rsidRPr="00EB5D92">
              <w:rPr>
                <w:rFonts w:eastAsia="Times New Roman" w:cs="Calibri"/>
                <w:b/>
                <w:bCs/>
                <w:sz w:val="8"/>
                <w:szCs w:val="8"/>
                <w:lang w:eastAsia="es-CO"/>
              </w:rPr>
              <w:br/>
              <w:t>proyectos</w:t>
            </w:r>
          </w:p>
        </w:tc>
      </w:tr>
      <w:tr w:rsidR="006830FA" w:rsidRPr="00EB5D92" w14:paraId="283EAA9A" w14:textId="77777777" w:rsidTr="000662EC">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5B3FEA"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AFBAAB"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98F09E"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537D3F"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F894EF" w14:textId="77777777" w:rsidR="006830FA" w:rsidRPr="00EB5D92" w:rsidRDefault="006830FA" w:rsidP="000662EC">
            <w:pPr>
              <w:spacing w:line="240" w:lineRule="auto"/>
              <w:rPr>
                <w:rFonts w:eastAsia="Times New Roman" w:cs="Calibri"/>
                <w:b/>
                <w:bCs/>
                <w:sz w:val="8"/>
                <w:szCs w:val="8"/>
                <w:lang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29764D66" w14:textId="77777777" w:rsidR="006830FA" w:rsidRPr="00EB5D92" w:rsidRDefault="006830FA" w:rsidP="000662EC">
            <w:pPr>
              <w:spacing w:line="240" w:lineRule="auto"/>
              <w:rPr>
                <w:rFonts w:eastAsia="Times New Roman" w:cs="Calibri"/>
                <w:b/>
                <w:bCs/>
                <w:sz w:val="8"/>
                <w:szCs w:val="8"/>
                <w:lang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3A83FADA" w14:textId="77777777" w:rsidR="006830FA" w:rsidRPr="00EB5D92" w:rsidRDefault="006830FA" w:rsidP="000662EC">
            <w:pPr>
              <w:spacing w:line="240" w:lineRule="auto"/>
              <w:rPr>
                <w:rFonts w:eastAsia="Times New Roman" w:cs="Calibri"/>
                <w:b/>
                <w:bCs/>
                <w:sz w:val="8"/>
                <w:szCs w:val="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743B4AE5" w14:textId="77777777" w:rsidR="006830FA" w:rsidRPr="00EB5D92" w:rsidRDefault="006830FA" w:rsidP="000662EC">
            <w:pPr>
              <w:spacing w:line="240" w:lineRule="auto"/>
              <w:rPr>
                <w:rFonts w:eastAsia="Times New Roman" w:cs="Calibri"/>
                <w:b/>
                <w:bCs/>
                <w:sz w:val="8"/>
                <w:szCs w:val="8"/>
                <w:lang w:eastAsia="es-CO"/>
              </w:rPr>
            </w:pPr>
          </w:p>
        </w:tc>
        <w:tc>
          <w:tcPr>
            <w:tcW w:w="697" w:type="dxa"/>
            <w:vMerge/>
            <w:tcBorders>
              <w:top w:val="nil"/>
              <w:left w:val="single" w:sz="4" w:space="0" w:color="auto"/>
              <w:bottom w:val="single" w:sz="4" w:space="0" w:color="auto"/>
              <w:right w:val="single" w:sz="4" w:space="0" w:color="auto"/>
            </w:tcBorders>
            <w:vAlign w:val="center"/>
            <w:hideMark/>
          </w:tcPr>
          <w:p w14:paraId="21B51AE5" w14:textId="77777777" w:rsidR="006830FA" w:rsidRPr="00EB5D92" w:rsidRDefault="006830FA" w:rsidP="000662EC">
            <w:pPr>
              <w:spacing w:line="240" w:lineRule="auto"/>
              <w:rPr>
                <w:rFonts w:eastAsia="Times New Roman" w:cs="Calibri"/>
                <w:b/>
                <w:bCs/>
                <w:sz w:val="8"/>
                <w:szCs w:val="8"/>
                <w:lang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3BD585A7"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7535EE"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A2B244"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9DCD7F"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E13F1A" w14:textId="77777777" w:rsidR="006830FA" w:rsidRPr="00EB5D92" w:rsidRDefault="006830FA" w:rsidP="000662EC">
            <w:pPr>
              <w:spacing w:line="240" w:lineRule="auto"/>
              <w:rPr>
                <w:rFonts w:eastAsia="Times New Roman" w:cs="Calibri"/>
                <w:b/>
                <w:bCs/>
                <w:sz w:val="8"/>
                <w:szCs w:val="8"/>
                <w:lang w:eastAsia="es-CO"/>
              </w:rPr>
            </w:pPr>
          </w:p>
        </w:tc>
      </w:tr>
      <w:tr w:rsidR="006830FA" w:rsidRPr="00EB5D92" w14:paraId="4A6C77AE" w14:textId="77777777" w:rsidTr="000662EC">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723ADD7"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PR_002</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ED0C70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Proyectos de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A713589"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 de proyectos que siguen los estándares y las prácticas administrativas de proyectos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41F8D54"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Mide el porcentaje de proyectos que siguen los estándares y las prácticas administrativas de proyectos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97DB112"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5FEEC69"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Gestión</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FC04F0F"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PPP = (PP / TP) *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FA5E743"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PPP: Porcentaje de proyectos que siguen los estándares y las prácticas administrativas de proyectos</w:t>
            </w:r>
            <w:r w:rsidRPr="00EB5D92">
              <w:rPr>
                <w:rFonts w:eastAsia="Times New Roman" w:cs="Calibri"/>
                <w:b/>
                <w:bCs/>
                <w:sz w:val="8"/>
                <w:szCs w:val="8"/>
                <w:lang w:eastAsia="es-CO"/>
              </w:rPr>
              <w:br/>
              <w:t>PP: Número de proyectos que siguen los estándares y las prácticas administrativas de proyectos</w:t>
            </w:r>
            <w:r w:rsidRPr="00EB5D92">
              <w:rPr>
                <w:rFonts w:eastAsia="Times New Roman" w:cs="Calibri"/>
                <w:b/>
                <w:bCs/>
                <w:sz w:val="8"/>
                <w:szCs w:val="8"/>
                <w:lang w:eastAsia="es-CO"/>
              </w:rPr>
              <w:br/>
              <w:t>TP: Número total de proyectos</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AA5D5FF"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Plan estratégico de TI y herramientas de gestión de proyectos</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70F7DC3"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085891C9"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85%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48DD8DBB"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60% - 84%</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7693243C"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0% - 59%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5E201D2"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Persona encargada del control y seguimiento de los</w:t>
            </w:r>
            <w:r w:rsidRPr="00EB5D92">
              <w:rPr>
                <w:rFonts w:eastAsia="Times New Roman" w:cs="Calibri"/>
                <w:b/>
                <w:bCs/>
                <w:sz w:val="8"/>
                <w:szCs w:val="8"/>
                <w:lang w:eastAsia="es-CO"/>
              </w:rPr>
              <w:br/>
              <w:t>proyectos</w:t>
            </w:r>
          </w:p>
        </w:tc>
      </w:tr>
      <w:tr w:rsidR="006830FA" w:rsidRPr="00EB5D92" w14:paraId="0AACEA17" w14:textId="77777777" w:rsidTr="000662EC">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38365D"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8A53B2"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B99933"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370296"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6AEBCA" w14:textId="77777777" w:rsidR="006830FA" w:rsidRPr="00EB5D92" w:rsidRDefault="006830FA" w:rsidP="000662EC">
            <w:pPr>
              <w:spacing w:line="240" w:lineRule="auto"/>
              <w:rPr>
                <w:rFonts w:eastAsia="Times New Roman" w:cs="Calibri"/>
                <w:b/>
                <w:bCs/>
                <w:sz w:val="8"/>
                <w:szCs w:val="8"/>
                <w:lang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3EE4802C" w14:textId="77777777" w:rsidR="006830FA" w:rsidRPr="00EB5D92" w:rsidRDefault="006830FA" w:rsidP="000662EC">
            <w:pPr>
              <w:spacing w:line="240" w:lineRule="auto"/>
              <w:rPr>
                <w:rFonts w:eastAsia="Times New Roman" w:cs="Calibri"/>
                <w:b/>
                <w:bCs/>
                <w:sz w:val="8"/>
                <w:szCs w:val="8"/>
                <w:lang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5F15EA7B" w14:textId="77777777" w:rsidR="006830FA" w:rsidRPr="00EB5D92" w:rsidRDefault="006830FA" w:rsidP="000662EC">
            <w:pPr>
              <w:spacing w:line="240" w:lineRule="auto"/>
              <w:rPr>
                <w:rFonts w:eastAsia="Times New Roman" w:cs="Calibri"/>
                <w:b/>
                <w:bCs/>
                <w:sz w:val="8"/>
                <w:szCs w:val="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66D149FF" w14:textId="77777777" w:rsidR="006830FA" w:rsidRPr="00EB5D92" w:rsidRDefault="006830FA" w:rsidP="000662EC">
            <w:pPr>
              <w:spacing w:line="240" w:lineRule="auto"/>
              <w:rPr>
                <w:rFonts w:eastAsia="Times New Roman" w:cs="Calibri"/>
                <w:b/>
                <w:bCs/>
                <w:sz w:val="8"/>
                <w:szCs w:val="8"/>
                <w:lang w:eastAsia="es-CO"/>
              </w:rPr>
            </w:pPr>
          </w:p>
        </w:tc>
        <w:tc>
          <w:tcPr>
            <w:tcW w:w="697" w:type="dxa"/>
            <w:vMerge/>
            <w:tcBorders>
              <w:top w:val="nil"/>
              <w:left w:val="single" w:sz="4" w:space="0" w:color="auto"/>
              <w:bottom w:val="single" w:sz="4" w:space="0" w:color="auto"/>
              <w:right w:val="single" w:sz="4" w:space="0" w:color="auto"/>
            </w:tcBorders>
            <w:vAlign w:val="center"/>
            <w:hideMark/>
          </w:tcPr>
          <w:p w14:paraId="0610A943" w14:textId="77777777" w:rsidR="006830FA" w:rsidRPr="00EB5D92" w:rsidRDefault="006830FA" w:rsidP="000662EC">
            <w:pPr>
              <w:spacing w:line="240" w:lineRule="auto"/>
              <w:rPr>
                <w:rFonts w:eastAsia="Times New Roman" w:cs="Calibri"/>
                <w:b/>
                <w:bCs/>
                <w:sz w:val="8"/>
                <w:szCs w:val="8"/>
                <w:lang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483A18DA"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D82ECB"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882C84"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2086B6"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DCEE40" w14:textId="77777777" w:rsidR="006830FA" w:rsidRPr="00EB5D92" w:rsidRDefault="006830FA" w:rsidP="000662EC">
            <w:pPr>
              <w:spacing w:line="240" w:lineRule="auto"/>
              <w:rPr>
                <w:rFonts w:eastAsia="Times New Roman" w:cs="Calibri"/>
                <w:b/>
                <w:bCs/>
                <w:sz w:val="8"/>
                <w:szCs w:val="8"/>
                <w:lang w:eastAsia="es-CO"/>
              </w:rPr>
            </w:pPr>
          </w:p>
        </w:tc>
      </w:tr>
      <w:tr w:rsidR="006830FA" w:rsidRPr="00EB5D92" w14:paraId="707500E6" w14:textId="77777777" w:rsidTr="000662EC">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69D29DB"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PR_003</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65B848E"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Proyectos de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FF93F29"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Presupuesto ejecutado en proyectos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7F8E03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Mide el avance de la ejecución presupuestal en proyectos del área de TI de la entidad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1BF3D8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Mensual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0A94FAB"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Gestión</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A62404C"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PEP</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64949AC"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PEP: Acumulado de la ejecución presupuestal de todos los proyectos de TI activos a una fecha de referencia.</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49C2FCF"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Reporte del estado del portafolio de proyectos TI</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6E320CC"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Número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726DEAAD"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7DD0F45E"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543BAE5C"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09CF523"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Persona encargada del control y seguimiento de los</w:t>
            </w:r>
            <w:r w:rsidRPr="00EB5D92">
              <w:rPr>
                <w:rFonts w:eastAsia="Times New Roman" w:cs="Calibri"/>
                <w:b/>
                <w:bCs/>
                <w:sz w:val="8"/>
                <w:szCs w:val="8"/>
                <w:lang w:eastAsia="es-CO"/>
              </w:rPr>
              <w:br/>
              <w:t>proyectos</w:t>
            </w:r>
          </w:p>
        </w:tc>
      </w:tr>
      <w:tr w:rsidR="006830FA" w:rsidRPr="00EB5D92" w14:paraId="5A8E9B7C" w14:textId="77777777" w:rsidTr="000662EC">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B078CE"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175D6A"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677888"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87EF1E"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ED3986" w14:textId="77777777" w:rsidR="006830FA" w:rsidRPr="00EB5D92" w:rsidRDefault="006830FA" w:rsidP="000662EC">
            <w:pPr>
              <w:spacing w:line="240" w:lineRule="auto"/>
              <w:rPr>
                <w:rFonts w:eastAsia="Times New Roman" w:cs="Calibri"/>
                <w:b/>
                <w:bCs/>
                <w:sz w:val="8"/>
                <w:szCs w:val="8"/>
                <w:lang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13C4AB8A" w14:textId="77777777" w:rsidR="006830FA" w:rsidRPr="00EB5D92" w:rsidRDefault="006830FA" w:rsidP="000662EC">
            <w:pPr>
              <w:spacing w:line="240" w:lineRule="auto"/>
              <w:rPr>
                <w:rFonts w:eastAsia="Times New Roman" w:cs="Calibri"/>
                <w:b/>
                <w:bCs/>
                <w:sz w:val="8"/>
                <w:szCs w:val="8"/>
                <w:lang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7AF58926" w14:textId="77777777" w:rsidR="006830FA" w:rsidRPr="00EB5D92" w:rsidRDefault="006830FA" w:rsidP="000662EC">
            <w:pPr>
              <w:spacing w:line="240" w:lineRule="auto"/>
              <w:rPr>
                <w:rFonts w:eastAsia="Times New Roman" w:cs="Calibri"/>
                <w:b/>
                <w:bCs/>
                <w:sz w:val="8"/>
                <w:szCs w:val="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389B639A" w14:textId="77777777" w:rsidR="006830FA" w:rsidRPr="00EB5D92" w:rsidRDefault="006830FA" w:rsidP="000662EC">
            <w:pPr>
              <w:spacing w:line="240" w:lineRule="auto"/>
              <w:rPr>
                <w:rFonts w:eastAsia="Times New Roman" w:cs="Calibri"/>
                <w:b/>
                <w:bCs/>
                <w:sz w:val="8"/>
                <w:szCs w:val="8"/>
                <w:lang w:eastAsia="es-CO"/>
              </w:rPr>
            </w:pPr>
          </w:p>
        </w:tc>
        <w:tc>
          <w:tcPr>
            <w:tcW w:w="697" w:type="dxa"/>
            <w:vMerge/>
            <w:tcBorders>
              <w:top w:val="nil"/>
              <w:left w:val="single" w:sz="4" w:space="0" w:color="auto"/>
              <w:bottom w:val="single" w:sz="4" w:space="0" w:color="auto"/>
              <w:right w:val="single" w:sz="4" w:space="0" w:color="auto"/>
            </w:tcBorders>
            <w:vAlign w:val="center"/>
            <w:hideMark/>
          </w:tcPr>
          <w:p w14:paraId="3C48DAE5" w14:textId="77777777" w:rsidR="006830FA" w:rsidRPr="00EB5D92" w:rsidRDefault="006830FA" w:rsidP="000662EC">
            <w:pPr>
              <w:spacing w:line="240" w:lineRule="auto"/>
              <w:rPr>
                <w:rFonts w:eastAsia="Times New Roman" w:cs="Calibri"/>
                <w:b/>
                <w:bCs/>
                <w:sz w:val="8"/>
                <w:szCs w:val="8"/>
                <w:lang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520255C3"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A0FA20"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A860C3"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94E917"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BEDF6F" w14:textId="77777777" w:rsidR="006830FA" w:rsidRPr="00EB5D92" w:rsidRDefault="006830FA" w:rsidP="000662EC">
            <w:pPr>
              <w:spacing w:line="240" w:lineRule="auto"/>
              <w:rPr>
                <w:rFonts w:eastAsia="Times New Roman" w:cs="Calibri"/>
                <w:b/>
                <w:bCs/>
                <w:sz w:val="8"/>
                <w:szCs w:val="8"/>
                <w:lang w:eastAsia="es-CO"/>
              </w:rPr>
            </w:pPr>
          </w:p>
        </w:tc>
      </w:tr>
      <w:tr w:rsidR="006830FA" w:rsidRPr="00EB5D92" w14:paraId="570F0537" w14:textId="77777777" w:rsidTr="000662EC">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BEFCF0C"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PR_004</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E6C186"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Proyectos de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49AF412"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 de cumplimiento en proyectos entregados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7920778"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Mide la efectividad del área de TI de la institución en cuanto a</w:t>
            </w:r>
            <w:r w:rsidRPr="00EB5D92">
              <w:rPr>
                <w:rFonts w:eastAsia="Times New Roman" w:cs="Calibri"/>
                <w:b/>
                <w:bCs/>
                <w:sz w:val="8"/>
                <w:szCs w:val="8"/>
                <w:lang w:eastAsia="es-CO"/>
              </w:rPr>
              <w:br/>
              <w:t>la entrega de proyectos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8355185"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Trimestral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0854DBC"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503E6C8"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CPE = (PE / PP) *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1B97D6A"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 xml:space="preserve">CPE: Cumplimiento en proyectos entregados. </w:t>
            </w:r>
            <w:r w:rsidRPr="00EB5D92">
              <w:rPr>
                <w:rFonts w:eastAsia="Times New Roman" w:cs="Calibri"/>
                <w:b/>
                <w:bCs/>
                <w:sz w:val="8"/>
                <w:szCs w:val="8"/>
                <w:lang w:eastAsia="es-CO"/>
              </w:rPr>
              <w:br/>
              <w:t>PE: Número de proyectos efectivamente finalizados y entregados durante el período analizado.</w:t>
            </w:r>
            <w:r w:rsidRPr="00EB5D92">
              <w:rPr>
                <w:rFonts w:eastAsia="Times New Roman" w:cs="Calibri"/>
                <w:b/>
                <w:bCs/>
                <w:sz w:val="8"/>
                <w:szCs w:val="8"/>
                <w:lang w:eastAsia="es-CO"/>
              </w:rPr>
              <w:br/>
              <w:t>PP: Número de proyectos planeados para entrega. Número de proyectos planeados para entrega durante el período analizado.</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240D47E4"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Reporte del estado del portafolio de proyectos TI</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C8BBD63"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07ED445A"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80%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3463EBD1"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60% - 79%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785A7076"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0% - 59%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0996045" w14:textId="77777777" w:rsidR="006830FA" w:rsidRPr="00EB5D92" w:rsidRDefault="006830FA" w:rsidP="000662EC">
            <w:pPr>
              <w:spacing w:line="240" w:lineRule="auto"/>
              <w:jc w:val="center"/>
              <w:rPr>
                <w:rFonts w:eastAsia="Times New Roman" w:cs="Calibri"/>
                <w:b/>
                <w:bCs/>
                <w:sz w:val="8"/>
                <w:szCs w:val="8"/>
                <w:lang w:eastAsia="es-CO"/>
              </w:rPr>
            </w:pPr>
            <w:r w:rsidRPr="00EB5D92">
              <w:rPr>
                <w:rFonts w:eastAsia="Times New Roman" w:cs="Calibri"/>
                <w:b/>
                <w:bCs/>
                <w:sz w:val="8"/>
                <w:szCs w:val="8"/>
                <w:lang w:eastAsia="es-CO"/>
              </w:rPr>
              <w:t>Persona encargada del control y seguimiento de los</w:t>
            </w:r>
            <w:r w:rsidRPr="00EB5D92">
              <w:rPr>
                <w:rFonts w:eastAsia="Times New Roman" w:cs="Calibri"/>
                <w:b/>
                <w:bCs/>
                <w:sz w:val="8"/>
                <w:szCs w:val="8"/>
                <w:lang w:eastAsia="es-CO"/>
              </w:rPr>
              <w:br/>
              <w:t>proyectos</w:t>
            </w:r>
          </w:p>
        </w:tc>
      </w:tr>
      <w:tr w:rsidR="006830FA" w:rsidRPr="00EB5D92" w14:paraId="046E1614" w14:textId="77777777" w:rsidTr="000662EC">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47FA20"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539416"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64F094"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6E166A"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5EA046" w14:textId="77777777" w:rsidR="006830FA" w:rsidRPr="00EB5D92" w:rsidRDefault="006830FA" w:rsidP="000662EC">
            <w:pPr>
              <w:spacing w:line="240" w:lineRule="auto"/>
              <w:rPr>
                <w:rFonts w:eastAsia="Times New Roman" w:cs="Calibri"/>
                <w:b/>
                <w:bCs/>
                <w:sz w:val="8"/>
                <w:szCs w:val="8"/>
                <w:lang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15376703" w14:textId="77777777" w:rsidR="006830FA" w:rsidRPr="00EB5D92" w:rsidRDefault="006830FA" w:rsidP="000662EC">
            <w:pPr>
              <w:spacing w:line="240" w:lineRule="auto"/>
              <w:rPr>
                <w:rFonts w:eastAsia="Times New Roman" w:cs="Calibri"/>
                <w:b/>
                <w:bCs/>
                <w:sz w:val="8"/>
                <w:szCs w:val="8"/>
                <w:lang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09779FCE" w14:textId="77777777" w:rsidR="006830FA" w:rsidRPr="00EB5D92" w:rsidRDefault="006830FA" w:rsidP="000662EC">
            <w:pPr>
              <w:spacing w:line="240" w:lineRule="auto"/>
              <w:rPr>
                <w:rFonts w:eastAsia="Times New Roman" w:cs="Calibri"/>
                <w:b/>
                <w:bCs/>
                <w:sz w:val="8"/>
                <w:szCs w:val="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4D3A60C6" w14:textId="77777777" w:rsidR="006830FA" w:rsidRPr="00EB5D92" w:rsidRDefault="006830FA" w:rsidP="000662EC">
            <w:pPr>
              <w:spacing w:line="240" w:lineRule="auto"/>
              <w:rPr>
                <w:rFonts w:eastAsia="Times New Roman" w:cs="Calibri"/>
                <w:b/>
                <w:bCs/>
                <w:sz w:val="8"/>
                <w:szCs w:val="8"/>
                <w:lang w:eastAsia="es-CO"/>
              </w:rPr>
            </w:pPr>
          </w:p>
        </w:tc>
        <w:tc>
          <w:tcPr>
            <w:tcW w:w="697" w:type="dxa"/>
            <w:vMerge/>
            <w:tcBorders>
              <w:top w:val="nil"/>
              <w:left w:val="single" w:sz="4" w:space="0" w:color="auto"/>
              <w:bottom w:val="single" w:sz="4" w:space="0" w:color="auto"/>
              <w:right w:val="single" w:sz="4" w:space="0" w:color="auto"/>
            </w:tcBorders>
            <w:vAlign w:val="center"/>
            <w:hideMark/>
          </w:tcPr>
          <w:p w14:paraId="539F7BF2" w14:textId="77777777" w:rsidR="006830FA" w:rsidRPr="00EB5D92" w:rsidRDefault="006830FA" w:rsidP="000662EC">
            <w:pPr>
              <w:spacing w:line="240" w:lineRule="auto"/>
              <w:rPr>
                <w:rFonts w:eastAsia="Times New Roman" w:cs="Calibri"/>
                <w:b/>
                <w:bCs/>
                <w:sz w:val="8"/>
                <w:szCs w:val="8"/>
                <w:lang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2862E1F6"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83552F"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67DC77"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81ACC1" w14:textId="77777777" w:rsidR="006830FA" w:rsidRPr="00EB5D92" w:rsidRDefault="006830FA" w:rsidP="000662EC">
            <w:pPr>
              <w:spacing w:line="240" w:lineRule="auto"/>
              <w:rPr>
                <w:rFonts w:eastAsia="Times New Roman" w:cs="Calibri"/>
                <w:b/>
                <w:bCs/>
                <w:sz w:val="8"/>
                <w:szCs w:val="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CD34C4" w14:textId="77777777" w:rsidR="006830FA" w:rsidRPr="00EB5D92" w:rsidRDefault="006830FA" w:rsidP="000662EC">
            <w:pPr>
              <w:spacing w:line="240" w:lineRule="auto"/>
              <w:rPr>
                <w:rFonts w:eastAsia="Times New Roman" w:cs="Calibri"/>
                <w:b/>
                <w:bCs/>
                <w:sz w:val="8"/>
                <w:szCs w:val="8"/>
                <w:lang w:eastAsia="es-CO"/>
              </w:rPr>
            </w:pPr>
          </w:p>
        </w:tc>
      </w:tr>
    </w:tbl>
    <w:p w14:paraId="6CE1D843" w14:textId="007823C5" w:rsidR="00094BAF" w:rsidRDefault="00094BAF" w:rsidP="004C7457"/>
    <w:p w14:paraId="6BBD9F64" w14:textId="19B2FF03" w:rsidR="007638CD" w:rsidRDefault="007638CD" w:rsidP="007638CD">
      <w:r>
        <w:t xml:space="preserve">Con el fin de </w:t>
      </w:r>
      <w:r w:rsidR="0076580E">
        <w:t xml:space="preserve">facilitar la actualización y el acceso a los indicadores, el tablero de control debe estar </w:t>
      </w:r>
      <w:r w:rsidR="00C028B5">
        <w:t>implementado sobre una herramienta de anal</w:t>
      </w:r>
      <w:r w:rsidR="00741E92">
        <w:t>ít</w:t>
      </w:r>
      <w:r w:rsidR="00B468DB">
        <w:t>ica tipo Power BI o Tableau.</w:t>
      </w:r>
    </w:p>
    <w:p w14:paraId="5A53C4D2" w14:textId="77777777" w:rsidR="00605DA6" w:rsidRPr="00225425" w:rsidRDefault="00605DA6" w:rsidP="000F0191">
      <w:pPr>
        <w:pStyle w:val="Prrafodelista"/>
        <w:ind w:left="0"/>
        <w:jc w:val="both"/>
        <w:rPr>
          <w:rFonts w:cstheme="minorHAnsi"/>
        </w:rPr>
      </w:pPr>
    </w:p>
    <w:p w14:paraId="1279575B" w14:textId="686BD18E" w:rsidR="000F0191" w:rsidRPr="001F3B85" w:rsidRDefault="001F3B85" w:rsidP="00225425">
      <w:pPr>
        <w:pStyle w:val="Ttulo2"/>
        <w:rPr>
          <w:b/>
          <w:bCs/>
          <w:color w:val="auto"/>
        </w:rPr>
      </w:pPr>
      <w:bookmarkStart w:id="188" w:name="_Toc38632755"/>
      <w:bookmarkStart w:id="189" w:name="_Toc60058764"/>
      <w:r w:rsidRPr="001F3B85">
        <w:rPr>
          <w:b/>
          <w:bCs/>
          <w:color w:val="auto"/>
        </w:rPr>
        <w:t>GOBIERNO DE TI</w:t>
      </w:r>
      <w:bookmarkEnd w:id="188"/>
      <w:bookmarkEnd w:id="189"/>
    </w:p>
    <w:p w14:paraId="5418EF10" w14:textId="2F9DAF1A" w:rsidR="000F0191" w:rsidRDefault="000F0191" w:rsidP="000F0191">
      <w:pPr>
        <w:pStyle w:val="Prrafodelista"/>
        <w:ind w:left="0"/>
        <w:jc w:val="both"/>
        <w:rPr>
          <w:rFonts w:cstheme="minorHAnsi"/>
        </w:rPr>
      </w:pPr>
    </w:p>
    <w:p w14:paraId="66E1CCCF" w14:textId="5886C0AA" w:rsidR="007B1706" w:rsidRPr="00453F8A" w:rsidRDefault="007B1706" w:rsidP="00453F8A">
      <w:pPr>
        <w:pStyle w:val="Ttulo3"/>
      </w:pPr>
      <w:bookmarkStart w:id="190" w:name="_Toc60058765"/>
      <w:r w:rsidRPr="00453F8A">
        <w:t>Procesos de Gestión de TI</w:t>
      </w:r>
      <w:bookmarkEnd w:id="190"/>
      <w:r w:rsidR="00E72F08">
        <w:t xml:space="preserve"> </w:t>
      </w:r>
    </w:p>
    <w:p w14:paraId="2F281BD6" w14:textId="77777777" w:rsidR="007B1706" w:rsidRDefault="007B1706" w:rsidP="003D6B73">
      <w:pPr>
        <w:pStyle w:val="Prrafodelista"/>
        <w:ind w:left="0"/>
        <w:jc w:val="both"/>
        <w:rPr>
          <w:rFonts w:cstheme="minorHAnsi"/>
        </w:rPr>
      </w:pPr>
    </w:p>
    <w:p w14:paraId="451299E5" w14:textId="08561F37" w:rsidR="00D40450" w:rsidRDefault="004834CF" w:rsidP="003D6B73">
      <w:pPr>
        <w:pStyle w:val="Prrafodelista"/>
        <w:ind w:left="0"/>
        <w:jc w:val="both"/>
        <w:rPr>
          <w:rFonts w:cstheme="minorHAnsi"/>
        </w:rPr>
      </w:pPr>
      <w:r>
        <w:rPr>
          <w:rFonts w:cstheme="minorHAnsi"/>
        </w:rPr>
        <w:t xml:space="preserve">Con el fin de </w:t>
      </w:r>
      <w:r w:rsidR="00D40450" w:rsidRPr="00D40450">
        <w:rPr>
          <w:rFonts w:cstheme="minorHAnsi"/>
        </w:rPr>
        <w:t>gestionar las tecnologías de la información de manera integral</w:t>
      </w:r>
      <w:r>
        <w:rPr>
          <w:rFonts w:cstheme="minorHAnsi"/>
        </w:rPr>
        <w:t xml:space="preserve"> en todas las áreas de Catastro</w:t>
      </w:r>
      <w:r w:rsidR="00D40450" w:rsidRPr="00D40450">
        <w:rPr>
          <w:rFonts w:cstheme="minorHAnsi"/>
        </w:rPr>
        <w:t xml:space="preserve"> acorde a las necesidades de la estrategia y modelo operativo de la institución, para contribuir al desarrollo de los procesos de direccionamiento, misionales y facilitadores, generando valor estratégico con el uso de las Tecnologías de Información</w:t>
      </w:r>
      <w:r w:rsidR="003C6C87">
        <w:rPr>
          <w:rFonts w:cstheme="minorHAnsi"/>
        </w:rPr>
        <w:t xml:space="preserve">, se debe definir un </w:t>
      </w:r>
      <w:r w:rsidR="003C6C87" w:rsidRPr="003C6C87">
        <w:rPr>
          <w:rFonts w:cstheme="minorHAnsi"/>
        </w:rPr>
        <w:t>modelo de gobierno de TI que facilite la organización, liderazgo y control sobre las decisiones tecnológicas de todas las áreas de Catastro</w:t>
      </w:r>
      <w:r w:rsidR="00A03322">
        <w:rPr>
          <w:rFonts w:cstheme="minorHAnsi"/>
        </w:rPr>
        <w:t xml:space="preserve">, ya que en algunos casos </w:t>
      </w:r>
      <w:r w:rsidR="000F5EB7">
        <w:rPr>
          <w:rFonts w:cstheme="minorHAnsi"/>
        </w:rPr>
        <w:t xml:space="preserve">no ha existido articulación </w:t>
      </w:r>
      <w:r w:rsidR="00455FA6">
        <w:rPr>
          <w:rFonts w:cstheme="minorHAnsi"/>
        </w:rPr>
        <w:t xml:space="preserve">con </w:t>
      </w:r>
      <w:r w:rsidR="00455FA6" w:rsidRPr="003C6C87">
        <w:rPr>
          <w:rFonts w:cstheme="minorHAnsi"/>
        </w:rPr>
        <w:t>IDECA</w:t>
      </w:r>
      <w:r w:rsidR="00455FA6">
        <w:rPr>
          <w:rFonts w:cstheme="minorHAnsi"/>
        </w:rPr>
        <w:t xml:space="preserve"> </w:t>
      </w:r>
      <w:r w:rsidR="000F5EB7">
        <w:rPr>
          <w:rFonts w:cstheme="minorHAnsi"/>
        </w:rPr>
        <w:t>en la toma de decisiones y contrataciones relacionadas con tecnología</w:t>
      </w:r>
      <w:r w:rsidR="00453F8A">
        <w:rPr>
          <w:rFonts w:cstheme="minorHAnsi"/>
        </w:rPr>
        <w:t>.</w:t>
      </w:r>
      <w:r w:rsidR="00A03322">
        <w:rPr>
          <w:rFonts w:cstheme="minorHAnsi"/>
        </w:rPr>
        <w:t xml:space="preserve"> </w:t>
      </w:r>
    </w:p>
    <w:p w14:paraId="19F95AE2" w14:textId="77777777" w:rsidR="00D40450" w:rsidRDefault="00D40450" w:rsidP="003D6B73">
      <w:pPr>
        <w:pStyle w:val="Prrafodelista"/>
        <w:ind w:left="0"/>
        <w:jc w:val="both"/>
        <w:rPr>
          <w:rFonts w:cstheme="minorHAnsi"/>
        </w:rPr>
      </w:pPr>
    </w:p>
    <w:p w14:paraId="0E17EDAC" w14:textId="3F4CF89B" w:rsidR="00067A8C" w:rsidRDefault="00DA39CB" w:rsidP="003D6B73">
      <w:pPr>
        <w:pStyle w:val="Prrafodelista"/>
        <w:ind w:left="0"/>
        <w:jc w:val="both"/>
        <w:rPr>
          <w:rFonts w:cstheme="minorHAnsi"/>
        </w:rPr>
      </w:pPr>
      <w:r>
        <w:rPr>
          <w:rFonts w:cstheme="minorHAnsi"/>
        </w:rPr>
        <w:t>Adicionalmente</w:t>
      </w:r>
      <w:r w:rsidR="0019492F">
        <w:rPr>
          <w:rFonts w:cstheme="minorHAnsi"/>
        </w:rPr>
        <w:t>,</w:t>
      </w:r>
      <w:r>
        <w:rPr>
          <w:rFonts w:cstheme="minorHAnsi"/>
        </w:rPr>
        <w:t xml:space="preserve"> se debe garantizar el control periódico en la ejecución del</w:t>
      </w:r>
      <w:r w:rsidR="0074531D">
        <w:rPr>
          <w:rFonts w:cstheme="minorHAnsi"/>
        </w:rPr>
        <w:t xml:space="preserve"> p</w:t>
      </w:r>
      <w:r w:rsidR="0074531D" w:rsidRPr="0074531D">
        <w:rPr>
          <w:rFonts w:cstheme="minorHAnsi"/>
        </w:rPr>
        <w:t xml:space="preserve">resupuesto de </w:t>
      </w:r>
      <w:r w:rsidR="0019492F">
        <w:rPr>
          <w:rFonts w:cstheme="minorHAnsi"/>
        </w:rPr>
        <w:t>i</w:t>
      </w:r>
      <w:r w:rsidR="0074531D" w:rsidRPr="0074531D">
        <w:rPr>
          <w:rFonts w:cstheme="minorHAnsi"/>
        </w:rPr>
        <w:t>nversiones</w:t>
      </w:r>
      <w:r w:rsidR="00D248FE">
        <w:rPr>
          <w:rFonts w:cstheme="minorHAnsi"/>
        </w:rPr>
        <w:t xml:space="preserve"> </w:t>
      </w:r>
      <w:r w:rsidR="00D248FE" w:rsidRPr="0074531D">
        <w:rPr>
          <w:rFonts w:cstheme="minorHAnsi"/>
        </w:rPr>
        <w:t xml:space="preserve">y gastos de </w:t>
      </w:r>
      <w:r w:rsidR="00D248FE">
        <w:rPr>
          <w:rFonts w:cstheme="minorHAnsi"/>
        </w:rPr>
        <w:t>o</w:t>
      </w:r>
      <w:r w:rsidR="00D248FE" w:rsidRPr="0074531D">
        <w:rPr>
          <w:rFonts w:cstheme="minorHAnsi"/>
        </w:rPr>
        <w:t>peración de las TIC</w:t>
      </w:r>
      <w:r w:rsidR="00BE4D43">
        <w:rPr>
          <w:rFonts w:cstheme="minorHAnsi"/>
        </w:rPr>
        <w:t>, incluyendo</w:t>
      </w:r>
      <w:r w:rsidR="00BE4D43" w:rsidRPr="003D6B73">
        <w:rPr>
          <w:rFonts w:cstheme="minorHAnsi"/>
        </w:rPr>
        <w:t xml:space="preserve"> análisis de costo beneficio </w:t>
      </w:r>
      <w:r w:rsidR="00106D3A" w:rsidRPr="003D6B73">
        <w:rPr>
          <w:rFonts w:cstheme="minorHAnsi"/>
        </w:rPr>
        <w:t>posterior</w:t>
      </w:r>
      <w:r w:rsidR="00106D3A">
        <w:rPr>
          <w:rFonts w:cstheme="minorHAnsi"/>
        </w:rPr>
        <w:t xml:space="preserve"> a las contrataciones</w:t>
      </w:r>
      <w:r w:rsidR="00D248FE">
        <w:rPr>
          <w:rFonts w:cstheme="minorHAnsi"/>
        </w:rPr>
        <w:t>, así como</w:t>
      </w:r>
      <w:r w:rsidR="004459EA">
        <w:rPr>
          <w:rFonts w:cstheme="minorHAnsi"/>
        </w:rPr>
        <w:t xml:space="preserve"> </w:t>
      </w:r>
      <w:r w:rsidR="00D248FE">
        <w:rPr>
          <w:rFonts w:cstheme="minorHAnsi"/>
        </w:rPr>
        <w:t>el análisis d</w:t>
      </w:r>
      <w:r>
        <w:rPr>
          <w:rFonts w:cstheme="minorHAnsi"/>
        </w:rPr>
        <w:t>e</w:t>
      </w:r>
      <w:r w:rsidR="004459EA">
        <w:rPr>
          <w:rFonts w:cstheme="minorHAnsi"/>
        </w:rPr>
        <w:t>l d</w:t>
      </w:r>
      <w:r w:rsidR="004459EA" w:rsidRPr="004459EA">
        <w:rPr>
          <w:rFonts w:cstheme="minorHAnsi"/>
        </w:rPr>
        <w:t xml:space="preserve">esempeño y capacidad del personal interno y externo de </w:t>
      </w:r>
      <w:r w:rsidR="004459EA" w:rsidRPr="004459EA">
        <w:rPr>
          <w:rFonts w:cstheme="minorHAnsi"/>
        </w:rPr>
        <w:lastRenderedPageBreak/>
        <w:t xml:space="preserve">las TIC para evaluar si se cuenta con el personal suficiente e idóneo </w:t>
      </w:r>
      <w:r w:rsidR="0019492F">
        <w:rPr>
          <w:rFonts w:cstheme="minorHAnsi"/>
        </w:rPr>
        <w:t>para hacer una mejor gestión de TI</w:t>
      </w:r>
      <w:r w:rsidR="00F17EEE">
        <w:rPr>
          <w:rFonts w:cstheme="minorHAnsi"/>
        </w:rPr>
        <w:t>.</w:t>
      </w:r>
    </w:p>
    <w:p w14:paraId="30CB8493" w14:textId="77777777" w:rsidR="00617A11" w:rsidRDefault="00617A11" w:rsidP="003D6B73">
      <w:pPr>
        <w:pStyle w:val="Prrafodelista"/>
        <w:ind w:left="0"/>
        <w:jc w:val="both"/>
        <w:rPr>
          <w:rFonts w:cstheme="minorHAnsi"/>
        </w:rPr>
      </w:pPr>
    </w:p>
    <w:p w14:paraId="4DA2BE8F" w14:textId="19005A62" w:rsidR="0092734E" w:rsidRDefault="00BF4CFA" w:rsidP="003D6B73">
      <w:pPr>
        <w:pStyle w:val="Prrafodelista"/>
        <w:ind w:left="0"/>
        <w:jc w:val="both"/>
        <w:rPr>
          <w:rFonts w:cstheme="minorHAnsi"/>
        </w:rPr>
      </w:pPr>
      <w:r>
        <w:rPr>
          <w:rFonts w:cstheme="minorHAnsi"/>
        </w:rPr>
        <w:t xml:space="preserve">Teniendo en cuenta </w:t>
      </w:r>
      <w:r w:rsidR="00B22D78">
        <w:rPr>
          <w:rFonts w:cstheme="minorHAnsi"/>
        </w:rPr>
        <w:t>que</w:t>
      </w:r>
      <w:r w:rsidR="00C80B39">
        <w:rPr>
          <w:rFonts w:cstheme="minorHAnsi"/>
        </w:rPr>
        <w:t xml:space="preserve"> la Gerencia de Tecnología </w:t>
      </w:r>
      <w:r w:rsidR="00B22D78" w:rsidRPr="00B22D78">
        <w:rPr>
          <w:rFonts w:cstheme="minorHAnsi"/>
        </w:rPr>
        <w:t xml:space="preserve">soporta y </w:t>
      </w:r>
      <w:r w:rsidR="00656EF1">
        <w:rPr>
          <w:rFonts w:cstheme="minorHAnsi"/>
        </w:rPr>
        <w:t xml:space="preserve">apoya el </w:t>
      </w:r>
      <w:r w:rsidR="00B22D78" w:rsidRPr="00B22D78">
        <w:rPr>
          <w:rFonts w:cstheme="minorHAnsi"/>
        </w:rPr>
        <w:t>desplieg</w:t>
      </w:r>
      <w:r w:rsidR="00656EF1">
        <w:rPr>
          <w:rFonts w:cstheme="minorHAnsi"/>
        </w:rPr>
        <w:t>ue de</w:t>
      </w:r>
      <w:r w:rsidR="00B22D78" w:rsidRPr="00B22D78">
        <w:rPr>
          <w:rFonts w:cstheme="minorHAnsi"/>
        </w:rPr>
        <w:t xml:space="preserve"> las políticas y estrategias de </w:t>
      </w:r>
      <w:r w:rsidR="00656EF1">
        <w:rPr>
          <w:rFonts w:cstheme="minorHAnsi"/>
        </w:rPr>
        <w:t>Catastro</w:t>
      </w:r>
      <w:r w:rsidR="00326FA8">
        <w:rPr>
          <w:rFonts w:cstheme="minorHAnsi"/>
        </w:rPr>
        <w:t xml:space="preserve">, </w:t>
      </w:r>
      <w:r w:rsidR="00727348">
        <w:rPr>
          <w:rFonts w:cstheme="minorHAnsi"/>
        </w:rPr>
        <w:t xml:space="preserve">se recomienda incluir un proceso estratégico </w:t>
      </w:r>
      <w:r w:rsidR="004D5541">
        <w:rPr>
          <w:rFonts w:cstheme="minorHAnsi"/>
        </w:rPr>
        <w:t>de</w:t>
      </w:r>
      <w:r w:rsidR="00727348">
        <w:rPr>
          <w:rFonts w:cstheme="minorHAnsi"/>
        </w:rPr>
        <w:t xml:space="preserve"> la Gerencia de Tecnología</w:t>
      </w:r>
      <w:r w:rsidR="004D5541">
        <w:rPr>
          <w:rFonts w:cstheme="minorHAnsi"/>
        </w:rPr>
        <w:t xml:space="preserve"> </w:t>
      </w:r>
      <w:r w:rsidR="006A16F3">
        <w:rPr>
          <w:rFonts w:cstheme="minorHAnsi"/>
        </w:rPr>
        <w:t>como “</w:t>
      </w:r>
      <w:r w:rsidR="00085047">
        <w:rPr>
          <w:rFonts w:cstheme="minorHAnsi"/>
        </w:rPr>
        <w:t>diseño y desarrollo de soluciones” o “mejoramiento continuo con TI”</w:t>
      </w:r>
      <w:r w:rsidR="005C242B">
        <w:rPr>
          <w:rFonts w:cstheme="minorHAnsi"/>
        </w:rPr>
        <w:t xml:space="preserve">, que integren </w:t>
      </w:r>
      <w:r w:rsidR="000C7721">
        <w:rPr>
          <w:rFonts w:cstheme="minorHAnsi"/>
        </w:rPr>
        <w:t>sus</w:t>
      </w:r>
      <w:r w:rsidR="005C242B">
        <w:rPr>
          <w:rFonts w:cstheme="minorHAnsi"/>
        </w:rPr>
        <w:t xml:space="preserve"> </w:t>
      </w:r>
      <w:r w:rsidR="0019471E">
        <w:rPr>
          <w:rFonts w:cstheme="minorHAnsi"/>
        </w:rPr>
        <w:t>p</w:t>
      </w:r>
      <w:r w:rsidR="00541BE6">
        <w:rPr>
          <w:rFonts w:cstheme="minorHAnsi"/>
        </w:rPr>
        <w:t xml:space="preserve">rocedimientos </w:t>
      </w:r>
      <w:r w:rsidR="000C7721">
        <w:rPr>
          <w:rFonts w:cstheme="minorHAnsi"/>
        </w:rPr>
        <w:t xml:space="preserve">y subprocesos </w:t>
      </w:r>
      <w:r w:rsidR="00541BE6">
        <w:rPr>
          <w:rFonts w:cstheme="minorHAnsi"/>
        </w:rPr>
        <w:t xml:space="preserve">de los </w:t>
      </w:r>
      <w:r w:rsidR="0092734E">
        <w:rPr>
          <w:rFonts w:cstheme="minorHAnsi"/>
        </w:rPr>
        <w:t>procesos estratégicos actuales.</w:t>
      </w:r>
    </w:p>
    <w:p w14:paraId="079BECF1" w14:textId="01DE7107" w:rsidR="003D6B73" w:rsidRPr="003D6B73" w:rsidRDefault="0092734E" w:rsidP="003D6B73">
      <w:pPr>
        <w:pStyle w:val="Prrafodelista"/>
        <w:ind w:left="0"/>
        <w:jc w:val="both"/>
        <w:rPr>
          <w:rFonts w:cstheme="minorHAnsi"/>
        </w:rPr>
      </w:pPr>
      <w:r>
        <w:rPr>
          <w:rFonts w:cstheme="minorHAnsi"/>
        </w:rPr>
        <w:t xml:space="preserve"> </w:t>
      </w:r>
    </w:p>
    <w:p w14:paraId="66EDC667" w14:textId="3F0555E7" w:rsidR="003D6B73" w:rsidRDefault="003B69FB" w:rsidP="003D6B73">
      <w:pPr>
        <w:pStyle w:val="Prrafodelista"/>
        <w:ind w:left="0"/>
        <w:jc w:val="both"/>
        <w:rPr>
          <w:rFonts w:cstheme="minorHAnsi"/>
        </w:rPr>
      </w:pPr>
      <w:r>
        <w:rPr>
          <w:rFonts w:cstheme="minorHAnsi"/>
        </w:rPr>
        <w:t>Con el fin de adoptar</w:t>
      </w:r>
      <w:r w:rsidRPr="003D6B73">
        <w:rPr>
          <w:rFonts w:cstheme="minorHAnsi"/>
        </w:rPr>
        <w:t xml:space="preserve"> las nuevas tecnologías </w:t>
      </w:r>
      <w:r>
        <w:rPr>
          <w:rFonts w:cstheme="minorHAnsi"/>
        </w:rPr>
        <w:t>que se están adquiriendo</w:t>
      </w:r>
      <w:r w:rsidR="00D7101D">
        <w:rPr>
          <w:rFonts w:cstheme="minorHAnsi"/>
        </w:rPr>
        <w:t xml:space="preserve"> en la entidad, </w:t>
      </w:r>
      <w:r w:rsidRPr="003D6B73">
        <w:rPr>
          <w:rFonts w:cstheme="minorHAnsi"/>
        </w:rPr>
        <w:t>las nuevas necesidades de Catastro Multipropósito</w:t>
      </w:r>
      <w:r w:rsidR="00D7101D">
        <w:rPr>
          <w:rFonts w:cstheme="minorHAnsi"/>
        </w:rPr>
        <w:t xml:space="preserve"> y sus nuevos clientes, </w:t>
      </w:r>
      <w:r w:rsidR="009D3467">
        <w:rPr>
          <w:rFonts w:cstheme="minorHAnsi"/>
        </w:rPr>
        <w:t>se debe</w:t>
      </w:r>
      <w:r w:rsidR="00774090">
        <w:rPr>
          <w:rFonts w:cstheme="minorHAnsi"/>
        </w:rPr>
        <w:t>n</w:t>
      </w:r>
      <w:r w:rsidR="00935113">
        <w:rPr>
          <w:rFonts w:cstheme="minorHAnsi"/>
        </w:rPr>
        <w:t xml:space="preserve"> revisar,</w:t>
      </w:r>
      <w:r w:rsidR="009D3467">
        <w:rPr>
          <w:rFonts w:cstheme="minorHAnsi"/>
        </w:rPr>
        <w:t xml:space="preserve"> mejorar y automatizar l</w:t>
      </w:r>
      <w:r w:rsidR="003D6B73" w:rsidRPr="003D6B73">
        <w:rPr>
          <w:rFonts w:cstheme="minorHAnsi"/>
        </w:rPr>
        <w:t>os procesos y procedimientos relacionados con gestión de TI y seguridad de la información</w:t>
      </w:r>
      <w:r w:rsidR="00685496">
        <w:rPr>
          <w:rFonts w:cstheme="minorHAnsi"/>
        </w:rPr>
        <w:t>, incluyendo el paso de Catastro Bogotá a</w:t>
      </w:r>
      <w:r w:rsidR="00037A75">
        <w:rPr>
          <w:rFonts w:cstheme="minorHAnsi"/>
        </w:rPr>
        <w:t>l modelo de</w:t>
      </w:r>
      <w:r w:rsidR="00685496">
        <w:rPr>
          <w:rFonts w:cstheme="minorHAnsi"/>
        </w:rPr>
        <w:t xml:space="preserve"> Catastro </w:t>
      </w:r>
      <w:r w:rsidR="00037A75">
        <w:rPr>
          <w:rFonts w:cstheme="minorHAnsi"/>
        </w:rPr>
        <w:t>Multipropósito.</w:t>
      </w:r>
    </w:p>
    <w:p w14:paraId="54828E90" w14:textId="634B1CD5" w:rsidR="003F3A55" w:rsidRDefault="003F3A55" w:rsidP="003D6B73">
      <w:pPr>
        <w:pStyle w:val="Prrafodelista"/>
        <w:ind w:left="0"/>
        <w:jc w:val="both"/>
        <w:rPr>
          <w:rFonts w:cstheme="minorHAnsi"/>
        </w:rPr>
      </w:pPr>
    </w:p>
    <w:p w14:paraId="539DF1AB" w14:textId="61A892FC" w:rsidR="003D6A7F" w:rsidRDefault="003D6A7F" w:rsidP="003D6B73">
      <w:pPr>
        <w:pStyle w:val="Prrafodelista"/>
        <w:ind w:left="0"/>
        <w:jc w:val="both"/>
        <w:rPr>
          <w:rFonts w:cstheme="minorHAnsi"/>
        </w:rPr>
      </w:pPr>
    </w:p>
    <w:p w14:paraId="021DE7D9" w14:textId="639D1939" w:rsidR="003D6A7F" w:rsidRPr="003139DD" w:rsidRDefault="00795790" w:rsidP="003D6A7F">
      <w:pPr>
        <w:pStyle w:val="Ttulo3"/>
      </w:pPr>
      <w:bookmarkStart w:id="191" w:name="_Toc60058766"/>
      <w:r>
        <w:t xml:space="preserve">Procesos </w:t>
      </w:r>
      <w:r w:rsidR="00272DA4">
        <w:t xml:space="preserve">Gestión </w:t>
      </w:r>
      <w:r>
        <w:t xml:space="preserve">Integral </w:t>
      </w:r>
      <w:r w:rsidR="00272DA4">
        <w:t>del Riesgo</w:t>
      </w:r>
      <w:bookmarkEnd w:id="191"/>
    </w:p>
    <w:p w14:paraId="1B1BB181" w14:textId="77777777" w:rsidR="003D6A7F" w:rsidRDefault="003D6A7F" w:rsidP="003D6B73">
      <w:pPr>
        <w:pStyle w:val="Prrafodelista"/>
        <w:ind w:left="0"/>
        <w:jc w:val="both"/>
        <w:rPr>
          <w:rFonts w:cstheme="minorHAnsi"/>
        </w:rPr>
      </w:pPr>
    </w:p>
    <w:p w14:paraId="3E5BC530" w14:textId="77777777" w:rsidR="003D6A7F" w:rsidRDefault="003D6A7F" w:rsidP="003D6B73">
      <w:pPr>
        <w:pStyle w:val="Prrafodelista"/>
        <w:ind w:left="0"/>
        <w:jc w:val="both"/>
        <w:rPr>
          <w:rFonts w:cstheme="minorHAnsi"/>
        </w:rPr>
      </w:pPr>
    </w:p>
    <w:p w14:paraId="22E8D840" w14:textId="2303203C" w:rsidR="009D3467" w:rsidRDefault="00A6700F" w:rsidP="003D6B73">
      <w:pPr>
        <w:pStyle w:val="Prrafodelista"/>
        <w:ind w:left="0"/>
        <w:jc w:val="both"/>
        <w:rPr>
          <w:rFonts w:cstheme="minorHAnsi"/>
        </w:rPr>
      </w:pPr>
      <w:r>
        <w:rPr>
          <w:rFonts w:cstheme="minorHAnsi"/>
        </w:rPr>
        <w:t>P</w:t>
      </w:r>
      <w:r w:rsidR="008F2AA0">
        <w:rPr>
          <w:rFonts w:cstheme="minorHAnsi"/>
        </w:rPr>
        <w:t>ara facilitar la gestión</w:t>
      </w:r>
      <w:r w:rsidR="00252D85">
        <w:rPr>
          <w:rFonts w:cstheme="minorHAnsi"/>
        </w:rPr>
        <w:t xml:space="preserve">, </w:t>
      </w:r>
      <w:r w:rsidR="0062746C">
        <w:rPr>
          <w:rFonts w:cstheme="minorHAnsi"/>
        </w:rPr>
        <w:t>control</w:t>
      </w:r>
      <w:r w:rsidR="00252D85">
        <w:rPr>
          <w:rFonts w:cstheme="minorHAnsi"/>
        </w:rPr>
        <w:t xml:space="preserve"> y trazabilidad</w:t>
      </w:r>
      <w:r w:rsidR="009F45A2">
        <w:rPr>
          <w:rFonts w:cstheme="minorHAnsi"/>
        </w:rPr>
        <w:t xml:space="preserve"> </w:t>
      </w:r>
      <w:r w:rsidR="001B3759">
        <w:rPr>
          <w:rFonts w:cstheme="minorHAnsi"/>
        </w:rPr>
        <w:t>de manera integral</w:t>
      </w:r>
      <w:r w:rsidR="00252D85">
        <w:rPr>
          <w:rFonts w:cstheme="minorHAnsi"/>
        </w:rPr>
        <w:t xml:space="preserve"> </w:t>
      </w:r>
      <w:r w:rsidR="00EF55D3">
        <w:rPr>
          <w:rFonts w:cstheme="minorHAnsi"/>
        </w:rPr>
        <w:t xml:space="preserve">el </w:t>
      </w:r>
      <w:r w:rsidR="00EF55D3" w:rsidRPr="003D6B73">
        <w:rPr>
          <w:rFonts w:cstheme="minorHAnsi"/>
        </w:rPr>
        <w:t>Sistema de Gestión de Seguridad de la Información (SGSI)</w:t>
      </w:r>
      <w:r w:rsidR="00EF55D3">
        <w:rPr>
          <w:rFonts w:cstheme="minorHAnsi"/>
        </w:rPr>
        <w:t>,</w:t>
      </w:r>
      <w:r w:rsidR="00F1747B">
        <w:rPr>
          <w:rFonts w:cstheme="minorHAnsi"/>
        </w:rPr>
        <w:t xml:space="preserve"> </w:t>
      </w:r>
      <w:r w:rsidR="009F45A2">
        <w:rPr>
          <w:rFonts w:cstheme="minorHAnsi"/>
        </w:rPr>
        <w:t>los</w:t>
      </w:r>
      <w:r w:rsidR="00583D8E">
        <w:rPr>
          <w:rFonts w:cstheme="minorHAnsi"/>
        </w:rPr>
        <w:t xml:space="preserve"> riesgos y </w:t>
      </w:r>
      <w:r w:rsidR="00583D8E" w:rsidRPr="003D6B73">
        <w:rPr>
          <w:rFonts w:cstheme="minorHAnsi"/>
        </w:rPr>
        <w:t>el Sistema de Gestión de Continuidad del Negocio (SGCN)</w:t>
      </w:r>
      <w:r w:rsidR="00583D8E">
        <w:rPr>
          <w:rFonts w:cstheme="minorHAnsi"/>
        </w:rPr>
        <w:t xml:space="preserve">, se recomienda </w:t>
      </w:r>
      <w:r w:rsidR="00583D8E" w:rsidRPr="003D6B73">
        <w:rPr>
          <w:rFonts w:cstheme="minorHAnsi"/>
        </w:rPr>
        <w:t>dispone</w:t>
      </w:r>
      <w:r w:rsidR="00583D8E">
        <w:rPr>
          <w:rFonts w:cstheme="minorHAnsi"/>
        </w:rPr>
        <w:t>r</w:t>
      </w:r>
      <w:r w:rsidR="00583D8E" w:rsidRPr="003D6B73">
        <w:rPr>
          <w:rFonts w:cstheme="minorHAnsi"/>
        </w:rPr>
        <w:t xml:space="preserve"> de </w:t>
      </w:r>
      <w:r w:rsidR="00583D8E">
        <w:rPr>
          <w:rFonts w:cstheme="minorHAnsi"/>
        </w:rPr>
        <w:t xml:space="preserve">una </w:t>
      </w:r>
      <w:r w:rsidR="00583D8E" w:rsidRPr="003D6B73">
        <w:rPr>
          <w:rFonts w:cstheme="minorHAnsi"/>
        </w:rPr>
        <w:t>herramienta o solución tecnológica</w:t>
      </w:r>
      <w:r w:rsidR="00583D8E">
        <w:rPr>
          <w:rFonts w:cstheme="minorHAnsi"/>
        </w:rPr>
        <w:t xml:space="preserve"> </w:t>
      </w:r>
      <w:r w:rsidR="00252D85">
        <w:rPr>
          <w:rFonts w:cstheme="minorHAnsi"/>
        </w:rPr>
        <w:t>que incluya tableros de control y flujos de trabajo.</w:t>
      </w:r>
      <w:r w:rsidR="00E872B3">
        <w:rPr>
          <w:rFonts w:cstheme="minorHAnsi"/>
        </w:rPr>
        <w:t xml:space="preserve"> Adicionalmente, </w:t>
      </w:r>
      <w:r w:rsidR="00C6325A">
        <w:rPr>
          <w:rFonts w:cstheme="minorHAnsi"/>
        </w:rPr>
        <w:t>se requiere contar con:</w:t>
      </w:r>
    </w:p>
    <w:p w14:paraId="49F86009" w14:textId="588902A0" w:rsidR="00C6325A" w:rsidRDefault="00C6325A" w:rsidP="003D6B73">
      <w:pPr>
        <w:pStyle w:val="Prrafodelista"/>
        <w:ind w:left="0"/>
        <w:jc w:val="both"/>
        <w:rPr>
          <w:rFonts w:cstheme="minorHAnsi"/>
        </w:rPr>
      </w:pPr>
    </w:p>
    <w:p w14:paraId="13381085" w14:textId="77777777" w:rsidR="000556B8" w:rsidRPr="000556B8" w:rsidRDefault="000556B8" w:rsidP="007F24DF">
      <w:pPr>
        <w:pStyle w:val="Prrafodelista"/>
        <w:numPr>
          <w:ilvl w:val="0"/>
          <w:numId w:val="106"/>
        </w:numPr>
        <w:jc w:val="both"/>
        <w:rPr>
          <w:rFonts w:cstheme="minorHAnsi"/>
        </w:rPr>
      </w:pPr>
      <w:r w:rsidRPr="000556B8">
        <w:rPr>
          <w:rFonts w:cstheme="minorHAnsi"/>
        </w:rPr>
        <w:t xml:space="preserve">Profesional especializado para garantizar la implementación de la norma ISO22301 Continuidad del Negocio. </w:t>
      </w:r>
    </w:p>
    <w:p w14:paraId="68DE76CF" w14:textId="77777777" w:rsidR="000556B8" w:rsidRPr="000556B8" w:rsidRDefault="000556B8" w:rsidP="007F24DF">
      <w:pPr>
        <w:pStyle w:val="Prrafodelista"/>
        <w:numPr>
          <w:ilvl w:val="0"/>
          <w:numId w:val="106"/>
        </w:numPr>
        <w:jc w:val="both"/>
        <w:rPr>
          <w:rFonts w:cstheme="minorHAnsi"/>
        </w:rPr>
      </w:pPr>
      <w:r w:rsidRPr="000556B8">
        <w:rPr>
          <w:rFonts w:cstheme="minorHAnsi"/>
        </w:rPr>
        <w:t>Experto en Protección de Datos Personales para apoyar la implementación de controles de privacidad de la información con competencias jurídicas externo a la Gerencia de Tecnología</w:t>
      </w:r>
    </w:p>
    <w:p w14:paraId="3980E1C1" w14:textId="77777777" w:rsidR="000556B8" w:rsidRPr="000556B8" w:rsidRDefault="000556B8" w:rsidP="007F24DF">
      <w:pPr>
        <w:pStyle w:val="Prrafodelista"/>
        <w:numPr>
          <w:ilvl w:val="0"/>
          <w:numId w:val="106"/>
        </w:numPr>
        <w:jc w:val="both"/>
        <w:rPr>
          <w:rFonts w:cstheme="minorHAnsi"/>
        </w:rPr>
      </w:pPr>
      <w:r w:rsidRPr="000556B8">
        <w:rPr>
          <w:rFonts w:cstheme="minorHAnsi"/>
        </w:rPr>
        <w:t>Profesionales Expertos de Seguridad de la Información para apoyar la implementación de controles de seguridad transversales en la Unidad</w:t>
      </w:r>
    </w:p>
    <w:p w14:paraId="20617AF0" w14:textId="77777777" w:rsidR="000556B8" w:rsidRPr="000556B8" w:rsidRDefault="000556B8" w:rsidP="007F24DF">
      <w:pPr>
        <w:pStyle w:val="Prrafodelista"/>
        <w:numPr>
          <w:ilvl w:val="0"/>
          <w:numId w:val="106"/>
        </w:numPr>
        <w:jc w:val="both"/>
        <w:rPr>
          <w:rFonts w:cstheme="minorHAnsi"/>
        </w:rPr>
      </w:pPr>
      <w:r w:rsidRPr="000556B8">
        <w:rPr>
          <w:rFonts w:cstheme="minorHAnsi"/>
        </w:rPr>
        <w:t>Profesional experto en Seguridad Informática y la norma ISO 271001:2013 para apoyar la gestión de vulnerabilidades, prevención de fuga de información en las diferentes plataformas tecnológicas e implementación de planes de remediación</w:t>
      </w:r>
    </w:p>
    <w:p w14:paraId="1998F1A3" w14:textId="56B60A26" w:rsidR="002D50FC" w:rsidRPr="0023554F" w:rsidRDefault="000556B8" w:rsidP="007F24DF">
      <w:pPr>
        <w:pStyle w:val="Prrafodelista"/>
        <w:numPr>
          <w:ilvl w:val="0"/>
          <w:numId w:val="106"/>
        </w:numPr>
        <w:jc w:val="both"/>
        <w:rPr>
          <w:rFonts w:cstheme="minorHAnsi"/>
        </w:rPr>
      </w:pPr>
      <w:r w:rsidRPr="000556B8">
        <w:rPr>
          <w:rFonts w:cstheme="minorHAnsi"/>
        </w:rPr>
        <w:t>Profesional experto en levantamientos de requerimientos técnicos y pruebas no funcionales de seguridad en desarrollo de Software y buenas prácticas de OWASP (Open Web Application Security Project)</w:t>
      </w:r>
    </w:p>
    <w:p w14:paraId="1B36874C" w14:textId="0D8D1667" w:rsidR="00C6325A" w:rsidRDefault="00C6325A" w:rsidP="003D6B73">
      <w:pPr>
        <w:pStyle w:val="Prrafodelista"/>
        <w:ind w:left="0"/>
        <w:jc w:val="both"/>
        <w:rPr>
          <w:rFonts w:cstheme="minorHAnsi"/>
        </w:rPr>
      </w:pPr>
    </w:p>
    <w:p w14:paraId="78A134BF" w14:textId="327755D1" w:rsidR="000E76C5" w:rsidRDefault="004277BC" w:rsidP="003D6B73">
      <w:pPr>
        <w:pStyle w:val="Prrafodelista"/>
        <w:ind w:left="0"/>
        <w:jc w:val="both"/>
        <w:rPr>
          <w:rFonts w:cstheme="minorHAnsi"/>
        </w:rPr>
      </w:pPr>
      <w:r>
        <w:rPr>
          <w:rFonts w:cstheme="minorHAnsi"/>
        </w:rPr>
        <w:t xml:space="preserve">Con </w:t>
      </w:r>
      <w:r w:rsidR="007E4B50">
        <w:rPr>
          <w:rFonts w:cstheme="minorHAnsi"/>
        </w:rPr>
        <w:t xml:space="preserve">el fin de </w:t>
      </w:r>
      <w:r w:rsidR="000E76C5" w:rsidRPr="000E76C5">
        <w:rPr>
          <w:rFonts w:cstheme="minorHAnsi"/>
        </w:rPr>
        <w:t>fortalecer el S</w:t>
      </w:r>
      <w:r w:rsidR="007E4B50">
        <w:rPr>
          <w:rFonts w:cstheme="minorHAnsi"/>
        </w:rPr>
        <w:t xml:space="preserve">istema de </w:t>
      </w:r>
      <w:r w:rsidR="000E76C5" w:rsidRPr="000E76C5">
        <w:rPr>
          <w:rFonts w:cstheme="minorHAnsi"/>
        </w:rPr>
        <w:t>G</w:t>
      </w:r>
      <w:r w:rsidR="007E4B50">
        <w:rPr>
          <w:rFonts w:cstheme="minorHAnsi"/>
        </w:rPr>
        <w:t xml:space="preserve">estión de Seguridad de la </w:t>
      </w:r>
      <w:r w:rsidR="000E76C5" w:rsidRPr="000E76C5">
        <w:rPr>
          <w:rFonts w:cstheme="minorHAnsi"/>
        </w:rPr>
        <w:t>I</w:t>
      </w:r>
      <w:r w:rsidR="007E4B50">
        <w:rPr>
          <w:rFonts w:cstheme="minorHAnsi"/>
        </w:rPr>
        <w:t>nformación</w:t>
      </w:r>
      <w:r w:rsidR="000E76C5" w:rsidRPr="000E76C5">
        <w:rPr>
          <w:rFonts w:cstheme="minorHAnsi"/>
        </w:rPr>
        <w:t xml:space="preserve"> </w:t>
      </w:r>
      <w:r w:rsidR="00421474">
        <w:rPr>
          <w:rFonts w:cstheme="minorHAnsi"/>
        </w:rPr>
        <w:t xml:space="preserve">se recomienda </w:t>
      </w:r>
      <w:r w:rsidR="004118AC">
        <w:rPr>
          <w:rFonts w:cstheme="minorHAnsi"/>
        </w:rPr>
        <w:t xml:space="preserve">y seguir avanzando en el cumplimiento </w:t>
      </w:r>
      <w:r w:rsidR="00B956D7">
        <w:rPr>
          <w:rFonts w:cstheme="minorHAnsi"/>
        </w:rPr>
        <w:t>del est</w:t>
      </w:r>
      <w:r w:rsidR="004C58EF">
        <w:rPr>
          <w:rFonts w:cstheme="minorHAnsi"/>
        </w:rPr>
        <w:t>á</w:t>
      </w:r>
      <w:r w:rsidR="00B956D7">
        <w:rPr>
          <w:rFonts w:cstheme="minorHAnsi"/>
        </w:rPr>
        <w:t>ndar</w:t>
      </w:r>
      <w:r w:rsidR="004118AC">
        <w:rPr>
          <w:rFonts w:cstheme="minorHAnsi"/>
        </w:rPr>
        <w:t xml:space="preserve"> </w:t>
      </w:r>
      <w:r w:rsidR="00B956D7">
        <w:rPr>
          <w:rFonts w:cstheme="minorHAnsi"/>
        </w:rPr>
        <w:t xml:space="preserve">ISO </w:t>
      </w:r>
      <w:r w:rsidR="004118AC" w:rsidRPr="004118AC">
        <w:rPr>
          <w:rFonts w:cstheme="minorHAnsi"/>
        </w:rPr>
        <w:t>27001:2013</w:t>
      </w:r>
      <w:r w:rsidR="002A13BD">
        <w:rPr>
          <w:rFonts w:cstheme="minorHAnsi"/>
        </w:rPr>
        <w:t xml:space="preserve">, </w:t>
      </w:r>
      <w:r w:rsidR="00421474">
        <w:rPr>
          <w:rFonts w:cstheme="minorHAnsi"/>
        </w:rPr>
        <w:t>aplicar</w:t>
      </w:r>
      <w:r w:rsidR="000E76C5" w:rsidRPr="000E76C5">
        <w:rPr>
          <w:rFonts w:cstheme="minorHAnsi"/>
        </w:rPr>
        <w:t xml:space="preserve"> buenas prácticas y </w:t>
      </w:r>
      <w:r w:rsidR="007E4B50">
        <w:rPr>
          <w:rFonts w:cstheme="minorHAnsi"/>
        </w:rPr>
        <w:t xml:space="preserve">los </w:t>
      </w:r>
      <w:r w:rsidR="007E4B50">
        <w:rPr>
          <w:rFonts w:cstheme="minorHAnsi"/>
        </w:rPr>
        <w:lastRenderedPageBreak/>
        <w:t>lineamientos de</w:t>
      </w:r>
      <w:r w:rsidR="007A3943">
        <w:rPr>
          <w:rFonts w:cstheme="minorHAnsi"/>
        </w:rPr>
        <w:t>l</w:t>
      </w:r>
      <w:r w:rsidR="000E76C5" w:rsidRPr="000E76C5">
        <w:rPr>
          <w:rFonts w:cstheme="minorHAnsi"/>
        </w:rPr>
        <w:t xml:space="preserve"> Modelo de Seguridad y Privacidad de la información definido por MINTIC</w:t>
      </w:r>
      <w:r w:rsidR="00421474">
        <w:rPr>
          <w:rFonts w:cstheme="minorHAnsi"/>
        </w:rPr>
        <w:t xml:space="preserve"> </w:t>
      </w:r>
      <w:r w:rsidR="007A3943">
        <w:rPr>
          <w:rFonts w:cstheme="minorHAnsi"/>
        </w:rPr>
        <w:t>y seguir</w:t>
      </w:r>
      <w:r w:rsidR="00421474">
        <w:rPr>
          <w:rFonts w:cstheme="minorHAnsi"/>
        </w:rPr>
        <w:t xml:space="preserve"> implementa</w:t>
      </w:r>
      <w:r w:rsidR="007A3943">
        <w:rPr>
          <w:rFonts w:cstheme="minorHAnsi"/>
        </w:rPr>
        <w:t>ndo</w:t>
      </w:r>
      <w:r w:rsidRPr="000E76C5">
        <w:rPr>
          <w:rFonts w:cstheme="minorHAnsi"/>
        </w:rPr>
        <w:t xml:space="preserve"> controles de seguridad y privacidad de la información</w:t>
      </w:r>
      <w:r w:rsidR="00A3338B">
        <w:rPr>
          <w:rFonts w:cstheme="minorHAnsi"/>
        </w:rPr>
        <w:t>.</w:t>
      </w:r>
    </w:p>
    <w:p w14:paraId="208F51A2" w14:textId="77777777" w:rsidR="0023554F" w:rsidRDefault="0023554F" w:rsidP="003D6B73">
      <w:pPr>
        <w:pStyle w:val="Prrafodelista"/>
        <w:ind w:left="0"/>
        <w:jc w:val="both"/>
        <w:rPr>
          <w:rFonts w:cstheme="minorHAnsi"/>
        </w:rPr>
      </w:pPr>
    </w:p>
    <w:p w14:paraId="75C440EC" w14:textId="77777777" w:rsidR="00E923CE" w:rsidRDefault="00E923CE" w:rsidP="00E923CE">
      <w:pPr>
        <w:pStyle w:val="Prrafodelista"/>
        <w:ind w:left="0"/>
        <w:jc w:val="both"/>
        <w:rPr>
          <w:rFonts w:cstheme="minorHAnsi"/>
        </w:rPr>
      </w:pPr>
      <w:r>
        <w:rPr>
          <w:rFonts w:cstheme="minorHAnsi"/>
        </w:rPr>
        <w:t xml:space="preserve">También, se debe actualizar </w:t>
      </w:r>
      <w:r w:rsidRPr="003D6B73">
        <w:rPr>
          <w:rFonts w:cstheme="minorHAnsi"/>
        </w:rPr>
        <w:t xml:space="preserve">la herramienta tecnológica que soporta el Sistema Integral de Gestión </w:t>
      </w:r>
      <w:r>
        <w:rPr>
          <w:rFonts w:cstheme="minorHAnsi"/>
        </w:rPr>
        <w:t>para adecuarla al nuevo</w:t>
      </w:r>
      <w:r w:rsidRPr="003D6B73">
        <w:rPr>
          <w:rFonts w:cstheme="minorHAnsi"/>
        </w:rPr>
        <w:t xml:space="preserve"> modelo de Catastro Multipropósito</w:t>
      </w:r>
      <w:r>
        <w:rPr>
          <w:rFonts w:cstheme="minorHAnsi"/>
        </w:rPr>
        <w:t>.</w:t>
      </w:r>
    </w:p>
    <w:p w14:paraId="2FE4ADC9" w14:textId="77777777" w:rsidR="0023554F" w:rsidRDefault="0023554F" w:rsidP="0023554F">
      <w:pPr>
        <w:pStyle w:val="Prrafodelista"/>
        <w:ind w:left="0"/>
        <w:jc w:val="both"/>
        <w:rPr>
          <w:rFonts w:cstheme="minorHAnsi"/>
        </w:rPr>
      </w:pPr>
    </w:p>
    <w:p w14:paraId="3C4ABB9A" w14:textId="127F45F6" w:rsidR="0023554F" w:rsidRDefault="00DB3ECD" w:rsidP="0023554F">
      <w:pPr>
        <w:pStyle w:val="Prrafodelista"/>
        <w:ind w:left="0"/>
        <w:jc w:val="both"/>
        <w:rPr>
          <w:rFonts w:cstheme="minorHAnsi"/>
        </w:rPr>
      </w:pPr>
      <w:r>
        <w:rPr>
          <w:rFonts w:cstheme="minorHAnsi"/>
        </w:rPr>
        <w:t xml:space="preserve">Se recomienda disponer de </w:t>
      </w:r>
      <w:r w:rsidR="0023554F" w:rsidRPr="0023554F">
        <w:rPr>
          <w:rFonts w:cstheme="minorHAnsi"/>
        </w:rPr>
        <w:t xml:space="preserve">soluciones de DLP Data Lose prevención, Endpoints, MDM Móviles Device Management </w:t>
      </w:r>
      <w:r w:rsidR="007420B1">
        <w:rPr>
          <w:color w:val="000000" w:themeColor="text1"/>
        </w:rPr>
        <w:t>y s</w:t>
      </w:r>
      <w:r w:rsidR="007420B1" w:rsidRPr="007420B1">
        <w:rPr>
          <w:color w:val="000000" w:themeColor="text1"/>
        </w:rPr>
        <w:t>oluciones de protección de punto final (BYOD)</w:t>
      </w:r>
      <w:r w:rsidR="007420B1">
        <w:rPr>
          <w:color w:val="000000" w:themeColor="text1"/>
        </w:rPr>
        <w:t xml:space="preserve">, </w:t>
      </w:r>
      <w:r w:rsidR="0023554F" w:rsidRPr="0023554F">
        <w:rPr>
          <w:rFonts w:cstheme="minorHAnsi"/>
        </w:rPr>
        <w:t>para mitigar los riesgos de fuga de información</w:t>
      </w:r>
    </w:p>
    <w:p w14:paraId="65C74C30" w14:textId="55E66510" w:rsidR="00BD0B4B" w:rsidRDefault="001744DE" w:rsidP="00BD0B4B">
      <w:r>
        <w:t xml:space="preserve">Adicionalmente, se deben </w:t>
      </w:r>
      <w:r w:rsidR="00BD0B4B">
        <w:t>implementar buenas prácticas en Desarrollo Seguro para levantamiento de requerimientos técnicos y pruebas no funcionales de seguridad</w:t>
      </w:r>
      <w:r w:rsidR="007C1E6D">
        <w:t>.</w:t>
      </w:r>
    </w:p>
    <w:p w14:paraId="2BE8F6E9" w14:textId="77777777" w:rsidR="00DA3CD7" w:rsidRDefault="00DA3CD7" w:rsidP="00DA3CD7"/>
    <w:p w14:paraId="01E6731C" w14:textId="6F3DE5AE" w:rsidR="00FB5444" w:rsidRPr="003139DD" w:rsidRDefault="00FB5444" w:rsidP="003139DD">
      <w:pPr>
        <w:pStyle w:val="Ttulo3"/>
      </w:pPr>
      <w:bookmarkStart w:id="192" w:name="_Toc60058767"/>
      <w:r w:rsidRPr="003139DD">
        <w:t xml:space="preserve">Planeación, ejecución y </w:t>
      </w:r>
      <w:r w:rsidR="0092631F">
        <w:t>gestión</w:t>
      </w:r>
      <w:r w:rsidRPr="003139DD">
        <w:t xml:space="preserve"> de proyectos de TI</w:t>
      </w:r>
      <w:bookmarkEnd w:id="192"/>
    </w:p>
    <w:p w14:paraId="61961892" w14:textId="77777777" w:rsidR="00864D21" w:rsidRDefault="00864D21" w:rsidP="00FB5444">
      <w:pPr>
        <w:spacing w:before="120" w:after="120"/>
        <w:jc w:val="both"/>
        <w:rPr>
          <w:rFonts w:cstheme="minorHAnsi"/>
          <w:szCs w:val="24"/>
        </w:rPr>
      </w:pPr>
      <w:bookmarkStart w:id="193" w:name="_Toc41674255"/>
    </w:p>
    <w:p w14:paraId="00DAB318" w14:textId="3D693490" w:rsidR="00FB5444" w:rsidRPr="00840927" w:rsidRDefault="00FB5444" w:rsidP="00FB5444">
      <w:pPr>
        <w:spacing w:before="120" w:after="120"/>
        <w:jc w:val="both"/>
        <w:rPr>
          <w:rFonts w:cstheme="minorHAnsi"/>
          <w:szCs w:val="24"/>
        </w:rPr>
      </w:pPr>
      <w:r w:rsidRPr="00840927">
        <w:rPr>
          <w:rFonts w:cstheme="minorHAnsi"/>
          <w:szCs w:val="24"/>
        </w:rPr>
        <w:t xml:space="preserve">Con el fin de mejorar la planeación, ejecución y seguimiento a la gestión de proyectos de TI (Tecnologías de la Información) se propone una </w:t>
      </w:r>
      <w:r w:rsidR="003505A7">
        <w:rPr>
          <w:rFonts w:cstheme="minorHAnsi"/>
          <w:szCs w:val="24"/>
        </w:rPr>
        <w:t>metodología</w:t>
      </w:r>
      <w:r w:rsidRPr="00840927">
        <w:rPr>
          <w:rFonts w:cstheme="minorHAnsi"/>
          <w:szCs w:val="24"/>
        </w:rPr>
        <w:t xml:space="preserve"> teniendo como base lo establecido en la Política de Gobierno Digital, específicamente lo descrito en Modelo de Gestión de Proyectos TI, de la Dirección de Gobierno Digital del Ministerio de Tecnologías de la Información y las Comunicaciones (MinTIC), el cual hace parte de los lineamientos y documentos puestos a disposición de las entidades públicas del orden nacional, departamental y distrital. Este documento se ha estructurado de acuerdo con los dominios y lineamientos establecidos en el modelo gestión de proyectos de TI. </w:t>
      </w:r>
    </w:p>
    <w:bookmarkEnd w:id="193"/>
    <w:p w14:paraId="611562DB" w14:textId="1F300E2F" w:rsidR="00FB5444" w:rsidRPr="00840927" w:rsidRDefault="00FC3C39" w:rsidP="00FB5444">
      <w:pPr>
        <w:jc w:val="both"/>
        <w:rPr>
          <w:rFonts w:cstheme="minorHAnsi"/>
          <w:szCs w:val="24"/>
        </w:rPr>
      </w:pPr>
      <w:r>
        <w:rPr>
          <w:rFonts w:cstheme="minorHAnsi"/>
          <w:szCs w:val="24"/>
        </w:rPr>
        <w:t xml:space="preserve">La metodología </w:t>
      </w:r>
      <w:r w:rsidR="008D6FBE">
        <w:rPr>
          <w:rFonts w:cstheme="minorHAnsi"/>
          <w:szCs w:val="24"/>
        </w:rPr>
        <w:t>que se propone a continuación pone</w:t>
      </w:r>
      <w:r w:rsidR="00FB5444" w:rsidRPr="00840927">
        <w:rPr>
          <w:rFonts w:cstheme="minorHAnsi"/>
          <w:szCs w:val="24"/>
        </w:rPr>
        <w:t xml:space="preserve"> a disposición de la Gerencia de Tecnología l</w:t>
      </w:r>
      <w:r w:rsidR="00A23CF9">
        <w:rPr>
          <w:rFonts w:cstheme="minorHAnsi"/>
          <w:szCs w:val="24"/>
        </w:rPr>
        <w:t>a</w:t>
      </w:r>
      <w:r w:rsidR="00FB5444" w:rsidRPr="00840927">
        <w:rPr>
          <w:rFonts w:cstheme="minorHAnsi"/>
          <w:szCs w:val="24"/>
        </w:rPr>
        <w:t xml:space="preserve">s </w:t>
      </w:r>
      <w:r w:rsidR="00A23CF9">
        <w:rPr>
          <w:rFonts w:cstheme="minorHAnsi"/>
          <w:szCs w:val="24"/>
        </w:rPr>
        <w:t>guías</w:t>
      </w:r>
      <w:r w:rsidR="00FB5444" w:rsidRPr="00840927">
        <w:rPr>
          <w:rFonts w:cstheme="minorHAnsi"/>
          <w:szCs w:val="24"/>
        </w:rPr>
        <w:t xml:space="preserve"> y plantillas que permitan estructurar, planear y gestionar los proyectos de TI, de acuerdo con los dominios que constituyen el modelo gestión de proyectos de MinTIC</w:t>
      </w:r>
      <w:r w:rsidR="004B7F06">
        <w:rPr>
          <w:rFonts w:cstheme="minorHAnsi"/>
          <w:szCs w:val="24"/>
        </w:rPr>
        <w:t>.</w:t>
      </w:r>
      <w:r w:rsidR="009D38F6">
        <w:rPr>
          <w:rFonts w:cstheme="minorHAnsi"/>
          <w:szCs w:val="24"/>
        </w:rPr>
        <w:t xml:space="preserve"> </w:t>
      </w:r>
      <w:r w:rsidR="00FB5444" w:rsidRPr="00840927">
        <w:rPr>
          <w:rFonts w:cstheme="minorHAnsi"/>
          <w:szCs w:val="24"/>
        </w:rPr>
        <w:t xml:space="preserve"> </w:t>
      </w:r>
    </w:p>
    <w:p w14:paraId="0C7E52CF" w14:textId="77777777" w:rsidR="00FB5444" w:rsidRPr="00840927" w:rsidRDefault="00FB5444" w:rsidP="004B7F06">
      <w:pPr>
        <w:jc w:val="both"/>
        <w:rPr>
          <w:rFonts w:cstheme="minorHAnsi"/>
          <w:szCs w:val="24"/>
        </w:rPr>
      </w:pPr>
      <w:r w:rsidRPr="00840927">
        <w:rPr>
          <w:rFonts w:cstheme="minorHAnsi"/>
          <w:szCs w:val="24"/>
        </w:rPr>
        <w:t>El Modelo de Gestión de Proyectos de TI de MinTIC, está compuesto por cuatro dominios que agrupan los lineamientos que se deben tener en cuenta en la gestión de proyectos de TI. La siguiente figura contiene los dominios del modelo de gestión de proyectos:</w:t>
      </w:r>
    </w:p>
    <w:p w14:paraId="653B7B1B" w14:textId="77777777" w:rsidR="00FB5444" w:rsidRPr="00840927" w:rsidRDefault="00FB5444" w:rsidP="00FB5444">
      <w:pPr>
        <w:rPr>
          <w:rFonts w:cstheme="minorHAnsi"/>
          <w:szCs w:val="24"/>
        </w:rPr>
      </w:pPr>
    </w:p>
    <w:p w14:paraId="12115820" w14:textId="77777777" w:rsidR="00F809FE" w:rsidRDefault="00FB5444" w:rsidP="00F809FE">
      <w:pPr>
        <w:keepNext/>
        <w:jc w:val="center"/>
      </w:pPr>
      <w:r w:rsidRPr="00840927">
        <w:rPr>
          <w:rFonts w:cstheme="minorHAnsi"/>
          <w:noProof/>
          <w:szCs w:val="24"/>
          <w:lang w:val="en-US"/>
        </w:rPr>
        <w:lastRenderedPageBreak/>
        <w:drawing>
          <wp:inline distT="0" distB="0" distL="0" distR="0" wp14:anchorId="08428EFF" wp14:editId="292B3FAC">
            <wp:extent cx="2603500" cy="1663181"/>
            <wp:effectExtent l="0" t="0" r="635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29074" cy="1679518"/>
                    </a:xfrm>
                    <a:prstGeom prst="rect">
                      <a:avLst/>
                    </a:prstGeom>
                    <a:noFill/>
                    <a:ln>
                      <a:noFill/>
                    </a:ln>
                  </pic:spPr>
                </pic:pic>
              </a:graphicData>
            </a:graphic>
          </wp:inline>
        </w:drawing>
      </w:r>
    </w:p>
    <w:p w14:paraId="35EEA595" w14:textId="3D49BAB5" w:rsidR="00FB5444" w:rsidRPr="00840927" w:rsidRDefault="00F809FE" w:rsidP="00F809FE">
      <w:pPr>
        <w:pStyle w:val="Descripcin"/>
        <w:jc w:val="center"/>
        <w:rPr>
          <w:rFonts w:cstheme="minorHAnsi"/>
          <w:szCs w:val="24"/>
        </w:rPr>
      </w:pPr>
      <w:bookmarkStart w:id="194" w:name="_Toc58097422"/>
      <w:r>
        <w:t xml:space="preserve">Ilustración </w:t>
      </w:r>
      <w:r>
        <w:fldChar w:fldCharType="begin"/>
      </w:r>
      <w:r>
        <w:instrText>SEQ Ilustración \* ARABIC</w:instrText>
      </w:r>
      <w:r>
        <w:fldChar w:fldCharType="separate"/>
      </w:r>
      <w:r w:rsidR="00C54E23">
        <w:rPr>
          <w:noProof/>
        </w:rPr>
        <w:t>39</w:t>
      </w:r>
      <w:r>
        <w:fldChar w:fldCharType="end"/>
      </w:r>
      <w:r>
        <w:t xml:space="preserve">. </w:t>
      </w:r>
      <w:r w:rsidRPr="00F641E9">
        <w:t>Dominios del modelo de gestión de proyectos de MinTIC</w:t>
      </w:r>
      <w:bookmarkEnd w:id="194"/>
    </w:p>
    <w:p w14:paraId="51E94C80" w14:textId="77777777" w:rsidR="00FB5444" w:rsidRPr="00840927" w:rsidRDefault="00FB5444" w:rsidP="00FB5444">
      <w:pPr>
        <w:spacing w:before="240" w:after="0"/>
        <w:rPr>
          <w:rFonts w:cstheme="minorHAnsi"/>
          <w:szCs w:val="24"/>
          <w:lang w:eastAsia="es-ES"/>
        </w:rPr>
      </w:pPr>
      <w:r w:rsidRPr="00840927">
        <w:rPr>
          <w:rFonts w:cstheme="minorHAnsi"/>
          <w:szCs w:val="24"/>
          <w:lang w:eastAsia="es-ES"/>
        </w:rPr>
        <w:t>La definición de cada uno de los dominios del modelo de gestión de proyectos de TI es la siguiente:</w:t>
      </w:r>
    </w:p>
    <w:p w14:paraId="7E28A0AA" w14:textId="77777777" w:rsidR="00FB5444" w:rsidRPr="00840927" w:rsidRDefault="00FB5444" w:rsidP="00FB5444">
      <w:pPr>
        <w:spacing w:after="0"/>
        <w:rPr>
          <w:rFonts w:cstheme="minorHAnsi"/>
          <w:b/>
          <w:bCs/>
          <w:szCs w:val="24"/>
          <w:lang w:eastAsia="es-ES"/>
        </w:rPr>
      </w:pPr>
    </w:p>
    <w:p w14:paraId="77A8959C" w14:textId="77777777" w:rsidR="00FB5444" w:rsidRPr="00840927" w:rsidRDefault="00FB5444" w:rsidP="00FB5444">
      <w:pPr>
        <w:spacing w:after="0"/>
        <w:rPr>
          <w:rFonts w:cstheme="minorHAnsi"/>
          <w:szCs w:val="24"/>
          <w:lang w:eastAsia="es-ES"/>
        </w:rPr>
      </w:pPr>
      <w:r w:rsidRPr="00840927">
        <w:rPr>
          <w:rFonts w:cstheme="minorHAnsi"/>
          <w:b/>
          <w:bCs/>
          <w:szCs w:val="24"/>
          <w:lang w:eastAsia="es-ES"/>
        </w:rPr>
        <w:t xml:space="preserve">Dominio Legal: </w:t>
      </w:r>
      <w:r w:rsidRPr="00840927">
        <w:rPr>
          <w:rFonts w:cstheme="minorHAnsi"/>
          <w:szCs w:val="24"/>
          <w:lang w:eastAsia="es-ES"/>
        </w:rPr>
        <w:t>Define de manera integral y completa las actividades necesarias para evaluar los aspectos legales asociados a un proyecto, desde su estructuración, estudio de viabilidad, contratación y cierre.</w:t>
      </w:r>
    </w:p>
    <w:p w14:paraId="19808B9E" w14:textId="77777777" w:rsidR="00FB5444" w:rsidRPr="00840927" w:rsidRDefault="00FB5444" w:rsidP="00FB5444">
      <w:pPr>
        <w:spacing w:after="0"/>
        <w:rPr>
          <w:rFonts w:cstheme="minorHAnsi"/>
          <w:szCs w:val="24"/>
          <w:lang w:eastAsia="es-ES"/>
        </w:rPr>
      </w:pPr>
    </w:p>
    <w:p w14:paraId="7378EF4E" w14:textId="77777777" w:rsidR="00FB5444" w:rsidRPr="00840927" w:rsidRDefault="00FB5444" w:rsidP="00FB5444">
      <w:pPr>
        <w:spacing w:after="0"/>
        <w:rPr>
          <w:rFonts w:cstheme="minorHAnsi"/>
          <w:szCs w:val="24"/>
          <w:lang w:eastAsia="es-ES"/>
        </w:rPr>
      </w:pPr>
      <w:r w:rsidRPr="00840927">
        <w:rPr>
          <w:rFonts w:cstheme="minorHAnsi"/>
          <w:b/>
          <w:bCs/>
          <w:szCs w:val="24"/>
          <w:lang w:eastAsia="es-ES"/>
        </w:rPr>
        <w:t xml:space="preserve">Dominio de Planeación: </w:t>
      </w:r>
      <w:r w:rsidRPr="00840927">
        <w:rPr>
          <w:rFonts w:cstheme="minorHAnsi"/>
          <w:szCs w:val="24"/>
          <w:lang w:eastAsia="es-ES"/>
        </w:rPr>
        <w:t>Contiene las mejores prácticas para dimensionar el trabajo, los recursos, el presupuesto y los tiempos necesarios para alcanzar un objetivo, todo esto teniendo en cuenta la dinámica de ejecución del Estado.</w:t>
      </w:r>
    </w:p>
    <w:p w14:paraId="01818B69" w14:textId="77777777" w:rsidR="00FB5444" w:rsidRPr="00840927" w:rsidRDefault="00FB5444" w:rsidP="00FB5444">
      <w:pPr>
        <w:spacing w:after="0"/>
        <w:rPr>
          <w:rFonts w:cstheme="minorHAnsi"/>
          <w:szCs w:val="24"/>
          <w:lang w:eastAsia="es-ES"/>
        </w:rPr>
      </w:pPr>
    </w:p>
    <w:p w14:paraId="61CDE939" w14:textId="77777777" w:rsidR="00FB5444" w:rsidRPr="00840927" w:rsidRDefault="00FB5444" w:rsidP="00FB5444">
      <w:pPr>
        <w:spacing w:after="0"/>
        <w:rPr>
          <w:rFonts w:cstheme="minorHAnsi"/>
          <w:szCs w:val="24"/>
          <w:lang w:eastAsia="es-ES"/>
        </w:rPr>
      </w:pPr>
      <w:r w:rsidRPr="00840927">
        <w:rPr>
          <w:rFonts w:cstheme="minorHAnsi"/>
          <w:b/>
          <w:bCs/>
          <w:szCs w:val="24"/>
          <w:lang w:eastAsia="es-ES"/>
        </w:rPr>
        <w:t xml:space="preserve">Dominio de Ejecución: </w:t>
      </w:r>
      <w:r w:rsidRPr="00840927">
        <w:rPr>
          <w:rFonts w:cstheme="minorHAnsi"/>
          <w:szCs w:val="24"/>
          <w:lang w:eastAsia="es-ES"/>
        </w:rPr>
        <w:t>Este ítem contiene un proceso para una correcta ejecución de los esfuerzos y trabajo enmarcados en un proyecto, dentro de las variables que definen su alcance, objetivos y restricciones. La aplicación del dominio de ejecución deberá garantizar el avance del plan de trabajo.</w:t>
      </w:r>
    </w:p>
    <w:p w14:paraId="337924BF" w14:textId="77777777" w:rsidR="00FB5444" w:rsidRPr="00840927" w:rsidRDefault="00FB5444" w:rsidP="00FB5444">
      <w:pPr>
        <w:spacing w:after="0"/>
        <w:rPr>
          <w:rFonts w:cstheme="minorHAnsi"/>
          <w:szCs w:val="24"/>
          <w:lang w:eastAsia="es-ES"/>
        </w:rPr>
      </w:pPr>
    </w:p>
    <w:p w14:paraId="49838E0D" w14:textId="77777777" w:rsidR="00FB5444" w:rsidRPr="00840927" w:rsidRDefault="00FB5444" w:rsidP="00FB5444">
      <w:pPr>
        <w:spacing w:after="0"/>
        <w:rPr>
          <w:rFonts w:cstheme="minorHAnsi"/>
          <w:szCs w:val="24"/>
          <w:lang w:eastAsia="es-ES"/>
        </w:rPr>
      </w:pPr>
      <w:r w:rsidRPr="00840927">
        <w:rPr>
          <w:rFonts w:cstheme="minorHAnsi"/>
          <w:b/>
          <w:bCs/>
          <w:szCs w:val="24"/>
          <w:lang w:eastAsia="es-ES"/>
        </w:rPr>
        <w:t xml:space="preserve">Dominio de Control: </w:t>
      </w:r>
      <w:r w:rsidRPr="00840927">
        <w:rPr>
          <w:rFonts w:cstheme="minorHAnsi"/>
          <w:szCs w:val="24"/>
          <w:lang w:eastAsia="es-ES"/>
        </w:rPr>
        <w:t>Dominio que contiene actividades de vigilancia, auditoria e inspección, para detección de posibles hallazgos y oportunidades de mejora en el marco de la ejecución de un proyecto.</w:t>
      </w:r>
    </w:p>
    <w:p w14:paraId="56ED5A52" w14:textId="77777777" w:rsidR="00FB5444" w:rsidRPr="00840927" w:rsidRDefault="00FB5444" w:rsidP="00FB5444">
      <w:pPr>
        <w:spacing w:after="0"/>
        <w:rPr>
          <w:rFonts w:cstheme="minorHAnsi"/>
          <w:szCs w:val="24"/>
          <w:lang w:eastAsia="es-ES"/>
        </w:rPr>
      </w:pPr>
    </w:p>
    <w:p w14:paraId="6AAECE35" w14:textId="77777777" w:rsidR="00FB5444" w:rsidRPr="00840927" w:rsidRDefault="00FB5444" w:rsidP="00FB5444">
      <w:pPr>
        <w:jc w:val="both"/>
        <w:rPr>
          <w:rFonts w:cstheme="minorHAnsi"/>
          <w:szCs w:val="24"/>
          <w:lang w:eastAsia="es-ES"/>
        </w:rPr>
      </w:pPr>
      <w:r w:rsidRPr="00840927">
        <w:rPr>
          <w:rFonts w:cstheme="minorHAnsi"/>
          <w:szCs w:val="24"/>
          <w:lang w:eastAsia="es-ES"/>
        </w:rPr>
        <w:t>Adicionalmente, se han tenido en cuenta las mejores prácticas establecidas en la “</w:t>
      </w:r>
      <w:r w:rsidRPr="00840927">
        <w:rPr>
          <w:rFonts w:cstheme="minorHAnsi"/>
          <w:i/>
          <w:iCs/>
          <w:szCs w:val="24"/>
          <w:lang w:eastAsia="es-ES"/>
        </w:rPr>
        <w:t>Guía de los Fundamentos para la Dirección de Proyectos – PMBOK</w:t>
      </w:r>
      <w:r w:rsidRPr="00840927">
        <w:rPr>
          <w:rFonts w:cstheme="minorHAnsi"/>
          <w:szCs w:val="24"/>
          <w:lang w:eastAsia="es-ES"/>
        </w:rPr>
        <w:t>®” del Project Management Institute – PMI, sexta Edición, en la que se definen los siguientes grupos de procesos de la dirección de proyectos, junto con sus diez (10) áreas de conocimiento:</w:t>
      </w:r>
    </w:p>
    <w:p w14:paraId="0B2737F7" w14:textId="77777777" w:rsidR="00F809FE" w:rsidRDefault="00FB5444" w:rsidP="00F809FE">
      <w:pPr>
        <w:keepNext/>
        <w:jc w:val="center"/>
      </w:pPr>
      <w:r>
        <w:rPr>
          <w:noProof/>
        </w:rPr>
        <w:lastRenderedPageBreak/>
        <w:drawing>
          <wp:inline distT="0" distB="0" distL="0" distR="0" wp14:anchorId="1C60CA57" wp14:editId="23CBDA48">
            <wp:extent cx="4512484" cy="5862534"/>
            <wp:effectExtent l="0" t="0" r="2540" b="5080"/>
            <wp:docPr id="942635934" name="Picture 43682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821220"/>
                    <pic:cNvPicPr/>
                  </pic:nvPicPr>
                  <pic:blipFill>
                    <a:blip r:embed="rId93">
                      <a:extLst>
                        <a:ext uri="{28A0092B-C50C-407E-A947-70E740481C1C}">
                          <a14:useLocalDpi xmlns:a14="http://schemas.microsoft.com/office/drawing/2010/main" val="0"/>
                        </a:ext>
                      </a:extLst>
                    </a:blip>
                    <a:stretch>
                      <a:fillRect/>
                    </a:stretch>
                  </pic:blipFill>
                  <pic:spPr>
                    <a:xfrm>
                      <a:off x="0" y="0"/>
                      <a:ext cx="4512484" cy="5862534"/>
                    </a:xfrm>
                    <a:prstGeom prst="rect">
                      <a:avLst/>
                    </a:prstGeom>
                  </pic:spPr>
                </pic:pic>
              </a:graphicData>
            </a:graphic>
          </wp:inline>
        </w:drawing>
      </w:r>
    </w:p>
    <w:p w14:paraId="4F29BFF6" w14:textId="56F93F2C" w:rsidR="00FB5444" w:rsidRPr="00840927" w:rsidRDefault="00F809FE" w:rsidP="00F809FE">
      <w:pPr>
        <w:pStyle w:val="Descripcin"/>
        <w:jc w:val="center"/>
        <w:rPr>
          <w:rFonts w:cstheme="minorHAnsi"/>
          <w:szCs w:val="24"/>
        </w:rPr>
      </w:pPr>
      <w:bookmarkStart w:id="195" w:name="_Toc58097423"/>
      <w:r>
        <w:t xml:space="preserve">Ilustración </w:t>
      </w:r>
      <w:r>
        <w:fldChar w:fldCharType="begin"/>
      </w:r>
      <w:r>
        <w:instrText>SEQ Ilustración \* ARABIC</w:instrText>
      </w:r>
      <w:r>
        <w:fldChar w:fldCharType="separate"/>
      </w:r>
      <w:r w:rsidR="00C54E23">
        <w:rPr>
          <w:noProof/>
        </w:rPr>
        <w:t>40</w:t>
      </w:r>
      <w:r>
        <w:fldChar w:fldCharType="end"/>
      </w:r>
      <w:r>
        <w:t xml:space="preserve">. </w:t>
      </w:r>
      <w:r w:rsidRPr="00E61DFC">
        <w:t>Grupos de Procesos de la Dirección de Proyectos</w:t>
      </w:r>
      <w:bookmarkEnd w:id="195"/>
    </w:p>
    <w:p w14:paraId="5BAD2BAB" w14:textId="04DA9087" w:rsidR="00FB5444" w:rsidRDefault="002664F6" w:rsidP="00FB5444">
      <w:pPr>
        <w:jc w:val="both"/>
      </w:pPr>
      <w:r>
        <w:rPr>
          <w:rFonts w:ascii="Calibri" w:hAnsi="Calibri"/>
        </w:rPr>
        <w:t xml:space="preserve">La metodología propuesta </w:t>
      </w:r>
      <w:r w:rsidR="00B67E4F">
        <w:rPr>
          <w:rFonts w:ascii="Calibri" w:hAnsi="Calibri"/>
        </w:rPr>
        <w:t xml:space="preserve">desde el equipo de Gestores de Proyectos de la Gerencia de Tecnología se </w:t>
      </w:r>
      <w:r w:rsidR="00FB5444" w:rsidRPr="3AAA64EC">
        <w:rPr>
          <w:rFonts w:ascii="Calibri" w:hAnsi="Calibri"/>
        </w:rPr>
        <w:t>representa en el siguiente diagrama de proceso, el cual muestra los diferentes dominios del modelo de gestión de proyectos de TI y las actividades que se deben llevar a cabo:</w:t>
      </w:r>
    </w:p>
    <w:p w14:paraId="6AA030F8" w14:textId="77777777" w:rsidR="000500F1" w:rsidRDefault="00FB5444" w:rsidP="000500F1">
      <w:pPr>
        <w:keepNext/>
      </w:pPr>
      <w:r w:rsidRPr="0CD573B2">
        <w:rPr>
          <w:rFonts w:ascii="Calibri" w:hAnsi="Calibri"/>
        </w:rPr>
        <w:lastRenderedPageBreak/>
        <w:t xml:space="preserve"> </w:t>
      </w:r>
      <w:r>
        <w:rPr>
          <w:noProof/>
        </w:rPr>
        <w:drawing>
          <wp:inline distT="0" distB="0" distL="0" distR="0" wp14:anchorId="3927F3D6" wp14:editId="1D353B14">
            <wp:extent cx="5772150" cy="3810000"/>
            <wp:effectExtent l="0" t="0" r="0" b="0"/>
            <wp:docPr id="213717556" name="Imagen 80989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9895192"/>
                    <pic:cNvPicPr/>
                  </pic:nvPicPr>
                  <pic:blipFill>
                    <a:blip r:embed="rId94">
                      <a:extLst>
                        <a:ext uri="{28A0092B-C50C-407E-A947-70E740481C1C}">
                          <a14:useLocalDpi xmlns:a14="http://schemas.microsoft.com/office/drawing/2010/main" val="0"/>
                        </a:ext>
                      </a:extLst>
                    </a:blip>
                    <a:stretch>
                      <a:fillRect/>
                    </a:stretch>
                  </pic:blipFill>
                  <pic:spPr>
                    <a:xfrm>
                      <a:off x="0" y="0"/>
                      <a:ext cx="5772150" cy="3810000"/>
                    </a:xfrm>
                    <a:prstGeom prst="rect">
                      <a:avLst/>
                    </a:prstGeom>
                  </pic:spPr>
                </pic:pic>
              </a:graphicData>
            </a:graphic>
          </wp:inline>
        </w:drawing>
      </w:r>
    </w:p>
    <w:p w14:paraId="1D71349C" w14:textId="187D6F3C" w:rsidR="00FB5444" w:rsidRDefault="000500F1" w:rsidP="000500F1">
      <w:pPr>
        <w:pStyle w:val="Descripcin"/>
        <w:jc w:val="center"/>
        <w:rPr>
          <w:rFonts w:ascii="Calibri" w:hAnsi="Calibri"/>
          <w:szCs w:val="24"/>
        </w:rPr>
      </w:pPr>
      <w:bookmarkStart w:id="196" w:name="_Toc58097424"/>
      <w:r>
        <w:t xml:space="preserve">Ilustración </w:t>
      </w:r>
      <w:r>
        <w:fldChar w:fldCharType="begin"/>
      </w:r>
      <w:r>
        <w:instrText>SEQ Ilustración \* ARABIC</w:instrText>
      </w:r>
      <w:r>
        <w:fldChar w:fldCharType="separate"/>
      </w:r>
      <w:r w:rsidR="00C54E23">
        <w:rPr>
          <w:noProof/>
        </w:rPr>
        <w:t>41</w:t>
      </w:r>
      <w:r>
        <w:fldChar w:fldCharType="end"/>
      </w:r>
      <w:r>
        <w:t>. Dominios Legal y Planeación Metodología GP</w:t>
      </w:r>
      <w:bookmarkEnd w:id="196"/>
    </w:p>
    <w:p w14:paraId="4AAC0815" w14:textId="77777777" w:rsidR="000500F1" w:rsidRDefault="00FB5444" w:rsidP="000500F1">
      <w:pPr>
        <w:keepNext/>
      </w:pPr>
      <w:r>
        <w:rPr>
          <w:noProof/>
        </w:rPr>
        <w:lastRenderedPageBreak/>
        <w:drawing>
          <wp:inline distT="0" distB="0" distL="0" distR="0" wp14:anchorId="4EE7E926" wp14:editId="1EEEEB9F">
            <wp:extent cx="5943600" cy="3390900"/>
            <wp:effectExtent l="0" t="0" r="0" b="0"/>
            <wp:docPr id="2136540244" name="Imagen 860110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0110678"/>
                    <pic:cNvPicPr/>
                  </pic:nvPicPr>
                  <pic:blipFill>
                    <a:blip r:embed="rId95">
                      <a:extLst>
                        <a:ext uri="{28A0092B-C50C-407E-A947-70E740481C1C}">
                          <a14:useLocalDpi xmlns:a14="http://schemas.microsoft.com/office/drawing/2010/main" val="0"/>
                        </a:ext>
                      </a:extLst>
                    </a:blip>
                    <a:stretch>
                      <a:fillRect/>
                    </a:stretch>
                  </pic:blipFill>
                  <pic:spPr>
                    <a:xfrm>
                      <a:off x="0" y="0"/>
                      <a:ext cx="5943600" cy="3390900"/>
                    </a:xfrm>
                    <a:prstGeom prst="rect">
                      <a:avLst/>
                    </a:prstGeom>
                  </pic:spPr>
                </pic:pic>
              </a:graphicData>
            </a:graphic>
          </wp:inline>
        </w:drawing>
      </w:r>
    </w:p>
    <w:p w14:paraId="1AFC1752" w14:textId="1B67231F" w:rsidR="00FB5444" w:rsidRDefault="000500F1" w:rsidP="000500F1">
      <w:pPr>
        <w:pStyle w:val="Descripcin"/>
        <w:jc w:val="center"/>
      </w:pPr>
      <w:bookmarkStart w:id="197" w:name="_Toc58097425"/>
      <w:r>
        <w:t xml:space="preserve">Ilustración </w:t>
      </w:r>
      <w:r>
        <w:fldChar w:fldCharType="begin"/>
      </w:r>
      <w:r>
        <w:instrText>SEQ Ilustración \* ARABIC</w:instrText>
      </w:r>
      <w:r>
        <w:fldChar w:fldCharType="separate"/>
      </w:r>
      <w:r w:rsidR="00C54E23">
        <w:rPr>
          <w:noProof/>
        </w:rPr>
        <w:t>42</w:t>
      </w:r>
      <w:r>
        <w:fldChar w:fldCharType="end"/>
      </w:r>
      <w:r>
        <w:t>. Dominios ejecución, control y cierre metodología GP</w:t>
      </w:r>
      <w:bookmarkEnd w:id="197"/>
    </w:p>
    <w:p w14:paraId="20A4833A" w14:textId="77777777" w:rsidR="00FB5444" w:rsidRDefault="00FB5444" w:rsidP="00FB5444">
      <w:pPr>
        <w:pStyle w:val="Ttulo5"/>
        <w:ind w:left="993"/>
        <w:rPr>
          <w:rFonts w:eastAsia="Calibri"/>
          <w:color w:val="000000" w:themeColor="text1"/>
          <w:u w:val="single"/>
        </w:rPr>
      </w:pPr>
      <w:r w:rsidRPr="00AE53BA">
        <w:rPr>
          <w:color w:val="000000" w:themeColor="text1"/>
          <w:u w:val="single"/>
        </w:rPr>
        <w:t>Dominio</w:t>
      </w:r>
      <w:r w:rsidRPr="00AE53BA">
        <w:rPr>
          <w:rFonts w:eastAsia="Calibri"/>
          <w:color w:val="000000" w:themeColor="text1"/>
          <w:u w:val="single"/>
        </w:rPr>
        <w:t xml:space="preserve"> Legal</w:t>
      </w:r>
    </w:p>
    <w:p w14:paraId="624B18B1" w14:textId="77777777" w:rsidR="00FB5444" w:rsidRPr="00840927" w:rsidRDefault="00FB5444" w:rsidP="00FB5444">
      <w:pPr>
        <w:spacing w:before="120" w:after="120"/>
        <w:jc w:val="both"/>
        <w:rPr>
          <w:rFonts w:cstheme="minorHAnsi"/>
          <w:szCs w:val="24"/>
        </w:rPr>
      </w:pPr>
      <w:r w:rsidRPr="00840927">
        <w:rPr>
          <w:rFonts w:cstheme="minorHAnsi"/>
          <w:szCs w:val="24"/>
        </w:rPr>
        <w:t xml:space="preserve">El domino legal incluye la identificación de las normas legales aplicables en la gestión de proyectos de TI.  A continuación, se describe la normatividad existente a nivel nacional y distrital, que debe ser consultada y actualizada siempre que se vaya a gestionar un nuevo proyecto. Lo anterior debido a que los cambios normativos pueden generar cambios en el alcance, recursos y tiempo de ejecución. </w:t>
      </w:r>
    </w:p>
    <w:p w14:paraId="75FF2938" w14:textId="77777777" w:rsidR="00FB5444" w:rsidRPr="00840927" w:rsidRDefault="00FB5444" w:rsidP="00FB5444">
      <w:pPr>
        <w:jc w:val="both"/>
        <w:rPr>
          <w:rFonts w:cstheme="minorHAnsi"/>
          <w:szCs w:val="24"/>
          <w:lang w:val="es-ES"/>
        </w:rPr>
      </w:pPr>
      <w:r w:rsidRPr="00840927">
        <w:rPr>
          <w:rFonts w:cstheme="minorHAnsi"/>
          <w:szCs w:val="24"/>
        </w:rPr>
        <w:t xml:space="preserve">Este dominio se </w:t>
      </w:r>
      <w:r w:rsidRPr="00840927">
        <w:rPr>
          <w:rFonts w:cstheme="minorHAnsi"/>
          <w:szCs w:val="24"/>
          <w:lang w:val="es-ES"/>
        </w:rPr>
        <w:t>enmarca tanto en los lineamientos de Gobierno Digital en su Modelo de Gestión de Proyectos de TI del Ministerio de Tecnologías de la Información – MinTIC como en los lineamientos dados por el Project Management Institute – PMI en su Guía de los Fundamentos para la Dirección de Proyectos – PMBOK. A continuación, se presenta una tabla comparativa entre los procesos definidos en el estándar del PMBOK:</w:t>
      </w:r>
    </w:p>
    <w:tbl>
      <w:tblPr>
        <w:tblW w:w="9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12"/>
        <w:gridCol w:w="3544"/>
        <w:gridCol w:w="2693"/>
      </w:tblGrid>
      <w:tr w:rsidR="00FB5444" w:rsidRPr="00840927" w14:paraId="529A2400" w14:textId="77777777" w:rsidTr="000662EC">
        <w:trPr>
          <w:cantSplit/>
          <w:trHeight w:val="645"/>
          <w:tblHeader/>
          <w:jc w:val="center"/>
        </w:trPr>
        <w:tc>
          <w:tcPr>
            <w:tcW w:w="2812" w:type="dxa"/>
            <w:shd w:val="clear" w:color="000000" w:fill="F2F2F2"/>
            <w:vAlign w:val="center"/>
            <w:hideMark/>
          </w:tcPr>
          <w:p w14:paraId="58DD5143" w14:textId="77777777" w:rsidR="00FB5444" w:rsidRPr="00840927" w:rsidRDefault="00FB5444" w:rsidP="000662EC">
            <w:pPr>
              <w:jc w:val="center"/>
              <w:rPr>
                <w:rFonts w:cstheme="minorHAnsi"/>
                <w:b/>
                <w:bCs/>
                <w:color w:val="000000"/>
                <w:szCs w:val="24"/>
                <w:lang w:val="es-ES"/>
              </w:rPr>
            </w:pPr>
            <w:r w:rsidRPr="00840927">
              <w:rPr>
                <w:rFonts w:cstheme="minorHAnsi"/>
                <w:b/>
                <w:bCs/>
                <w:color w:val="000000"/>
                <w:szCs w:val="24"/>
                <w:lang w:val="es-ES"/>
              </w:rPr>
              <w:lastRenderedPageBreak/>
              <w:t>Dominios - Modelo de Gestión de proyectos de TI</w:t>
            </w:r>
          </w:p>
        </w:tc>
        <w:tc>
          <w:tcPr>
            <w:tcW w:w="3544" w:type="dxa"/>
            <w:shd w:val="clear" w:color="000000" w:fill="F2F2F2"/>
            <w:vAlign w:val="center"/>
            <w:hideMark/>
          </w:tcPr>
          <w:p w14:paraId="3D83645C" w14:textId="77777777" w:rsidR="00FB5444" w:rsidRPr="00840927" w:rsidRDefault="00FB5444" w:rsidP="000662EC">
            <w:pPr>
              <w:jc w:val="center"/>
              <w:rPr>
                <w:rFonts w:cstheme="minorHAnsi"/>
                <w:b/>
                <w:bCs/>
                <w:color w:val="000000"/>
                <w:szCs w:val="24"/>
                <w:lang w:val="es-ES"/>
              </w:rPr>
            </w:pPr>
            <w:r w:rsidRPr="00840927">
              <w:rPr>
                <w:rFonts w:cstheme="minorHAnsi"/>
                <w:b/>
                <w:bCs/>
                <w:color w:val="000000"/>
                <w:szCs w:val="24"/>
                <w:lang w:val="es-ES"/>
              </w:rPr>
              <w:t>PROCESOS DEL PMBOK®</w:t>
            </w:r>
          </w:p>
        </w:tc>
        <w:tc>
          <w:tcPr>
            <w:tcW w:w="2693" w:type="dxa"/>
            <w:shd w:val="clear" w:color="000000" w:fill="F2F2F2"/>
            <w:vAlign w:val="center"/>
            <w:hideMark/>
          </w:tcPr>
          <w:p w14:paraId="74AE0246" w14:textId="77777777" w:rsidR="00FB5444" w:rsidRPr="00840927" w:rsidRDefault="00FB5444" w:rsidP="000662EC">
            <w:pPr>
              <w:jc w:val="center"/>
              <w:rPr>
                <w:rFonts w:cstheme="minorHAnsi"/>
                <w:b/>
                <w:bCs/>
                <w:color w:val="000000"/>
                <w:szCs w:val="24"/>
                <w:lang w:val="es-ES"/>
              </w:rPr>
            </w:pPr>
            <w:r w:rsidRPr="00840927">
              <w:rPr>
                <w:rFonts w:cstheme="minorHAnsi"/>
                <w:b/>
                <w:bCs/>
                <w:color w:val="000000"/>
                <w:szCs w:val="24"/>
                <w:lang w:val="es-ES"/>
              </w:rPr>
              <w:t>PROPUESTA GESTIÓN DE PROYECTOS DE TI</w:t>
            </w:r>
          </w:p>
        </w:tc>
      </w:tr>
      <w:tr w:rsidR="00FB5444" w:rsidRPr="00840927" w14:paraId="005855EF" w14:textId="77777777" w:rsidTr="000662EC">
        <w:trPr>
          <w:trHeight w:val="1921"/>
          <w:jc w:val="center"/>
        </w:trPr>
        <w:tc>
          <w:tcPr>
            <w:tcW w:w="2812" w:type="dxa"/>
            <w:shd w:val="clear" w:color="000000" w:fill="FFFFFF"/>
            <w:hideMark/>
          </w:tcPr>
          <w:p w14:paraId="7E63F57A" w14:textId="77777777" w:rsidR="00FB5444" w:rsidRPr="00840927" w:rsidRDefault="00FB5444" w:rsidP="000662EC">
            <w:pPr>
              <w:rPr>
                <w:rFonts w:cstheme="minorHAnsi"/>
                <w:b/>
                <w:bCs/>
                <w:color w:val="000000"/>
                <w:szCs w:val="24"/>
                <w:lang w:val="es-ES"/>
              </w:rPr>
            </w:pPr>
            <w:r w:rsidRPr="00840927">
              <w:rPr>
                <w:rFonts w:cstheme="minorHAnsi"/>
                <w:b/>
                <w:bCs/>
                <w:color w:val="000000"/>
                <w:szCs w:val="24"/>
                <w:lang w:val="es-ES"/>
              </w:rPr>
              <w:t xml:space="preserve">DOMINIO LEGAL: </w:t>
            </w:r>
            <w:r w:rsidRPr="00840927">
              <w:rPr>
                <w:rFonts w:cstheme="minorHAnsi"/>
                <w:b/>
                <w:bCs/>
                <w:color w:val="000000"/>
                <w:szCs w:val="24"/>
                <w:lang w:val="es-ES"/>
              </w:rPr>
              <w:br/>
            </w:r>
            <w:r w:rsidRPr="00840927">
              <w:rPr>
                <w:rFonts w:cstheme="minorHAnsi"/>
                <w:color w:val="000000"/>
                <w:szCs w:val="24"/>
                <w:lang w:val="es-ES"/>
              </w:rPr>
              <w:t>Cumplimiento normativo</w:t>
            </w:r>
          </w:p>
        </w:tc>
        <w:tc>
          <w:tcPr>
            <w:tcW w:w="3544" w:type="dxa"/>
            <w:shd w:val="clear" w:color="000000" w:fill="FFFFFF"/>
            <w:hideMark/>
          </w:tcPr>
          <w:p w14:paraId="5BCD5596" w14:textId="77777777" w:rsidR="00FB5444" w:rsidRPr="00840927" w:rsidRDefault="00FB5444" w:rsidP="000662EC">
            <w:pPr>
              <w:rPr>
                <w:rFonts w:cstheme="minorHAnsi"/>
                <w:b/>
                <w:bCs/>
                <w:color w:val="000000"/>
                <w:szCs w:val="24"/>
                <w:lang w:val="es-ES"/>
              </w:rPr>
            </w:pPr>
            <w:r w:rsidRPr="00840927">
              <w:rPr>
                <w:rFonts w:cstheme="minorHAnsi"/>
                <w:b/>
                <w:bCs/>
                <w:color w:val="000000"/>
                <w:szCs w:val="24"/>
                <w:lang w:val="es-ES"/>
              </w:rPr>
              <w:t>4. Gestión de la Integración del Proyecto</w:t>
            </w:r>
            <w:r w:rsidRPr="00840927">
              <w:rPr>
                <w:rFonts w:cstheme="minorHAnsi"/>
                <w:b/>
                <w:bCs/>
                <w:color w:val="000000"/>
                <w:szCs w:val="24"/>
                <w:lang w:val="es-ES"/>
              </w:rPr>
              <w:br/>
              <w:t>4.1 Desarrollar el Acta de Constitución del Proyecto</w:t>
            </w:r>
            <w:r w:rsidRPr="00840927">
              <w:rPr>
                <w:rFonts w:cstheme="minorHAnsi"/>
                <w:b/>
                <w:bCs/>
                <w:color w:val="000000"/>
                <w:szCs w:val="24"/>
                <w:lang w:val="es-ES"/>
              </w:rPr>
              <w:br/>
              <w:t xml:space="preserve">4.1.1 Desarrollar el Acta de Constitución del Proyecto </w:t>
            </w:r>
            <w:r w:rsidRPr="00840927">
              <w:rPr>
                <w:rFonts w:cstheme="minorHAnsi"/>
                <w:b/>
                <w:bCs/>
                <w:color w:val="000000"/>
                <w:szCs w:val="24"/>
                <w:lang w:val="es-ES"/>
              </w:rPr>
              <w:br/>
              <w:t>4.1.1.3 Factores Ambientales de la Empresa</w:t>
            </w:r>
            <w:r w:rsidRPr="00840927">
              <w:rPr>
                <w:rFonts w:cstheme="minorHAnsi"/>
                <w:b/>
                <w:bCs/>
                <w:color w:val="000000"/>
                <w:szCs w:val="24"/>
                <w:lang w:val="es-ES"/>
              </w:rPr>
              <w:br/>
            </w:r>
            <w:r w:rsidRPr="00840927">
              <w:rPr>
                <w:rFonts w:cstheme="minorHAnsi"/>
                <w:color w:val="000000"/>
                <w:szCs w:val="24"/>
                <w:lang w:val="es-ES"/>
              </w:rPr>
              <w:t>- Requisitos y/o restricciones legales y regulatorios</w:t>
            </w:r>
          </w:p>
        </w:tc>
        <w:tc>
          <w:tcPr>
            <w:tcW w:w="2693" w:type="dxa"/>
            <w:shd w:val="clear" w:color="000000" w:fill="FFFFFF" w:themeFill="background1"/>
            <w:hideMark/>
          </w:tcPr>
          <w:p w14:paraId="6F593687" w14:textId="77777777" w:rsidR="00FB5444" w:rsidRPr="00840927" w:rsidRDefault="00FB5444" w:rsidP="000662EC">
            <w:pPr>
              <w:rPr>
                <w:rFonts w:cstheme="minorHAnsi"/>
                <w:b/>
                <w:bCs/>
                <w:color w:val="000000"/>
                <w:szCs w:val="24"/>
                <w:lang w:val="es-ES"/>
              </w:rPr>
            </w:pPr>
            <w:r w:rsidRPr="00840927">
              <w:rPr>
                <w:rFonts w:cstheme="minorHAnsi"/>
                <w:b/>
                <w:bCs/>
                <w:color w:val="000000"/>
                <w:szCs w:val="24"/>
                <w:lang w:val="es-ES"/>
              </w:rPr>
              <w:t>4. Dominio legal</w:t>
            </w:r>
          </w:p>
          <w:p w14:paraId="4C8DCD7B" w14:textId="77777777" w:rsidR="00FB5444" w:rsidRPr="00840927" w:rsidRDefault="00FB5444" w:rsidP="000662EC">
            <w:pPr>
              <w:rPr>
                <w:rFonts w:cstheme="minorHAnsi"/>
                <w:color w:val="000000"/>
                <w:szCs w:val="24"/>
                <w:lang w:val="es-ES"/>
              </w:rPr>
            </w:pPr>
            <w:r w:rsidRPr="00840927">
              <w:rPr>
                <w:rFonts w:cstheme="minorHAnsi"/>
                <w:iCs/>
                <w:color w:val="000000"/>
                <w:szCs w:val="24"/>
                <w:lang w:val="es-ES"/>
              </w:rPr>
              <w:t>4.1 Normatividad nacional.</w:t>
            </w:r>
          </w:p>
          <w:p w14:paraId="7710CC02" w14:textId="77777777" w:rsidR="00FB5444" w:rsidRPr="00840927" w:rsidRDefault="00FB5444" w:rsidP="000662EC">
            <w:pPr>
              <w:rPr>
                <w:rFonts w:cstheme="minorHAnsi"/>
                <w:color w:val="000000"/>
                <w:szCs w:val="24"/>
                <w:lang w:val="es-ES"/>
              </w:rPr>
            </w:pPr>
            <w:r w:rsidRPr="00840927">
              <w:rPr>
                <w:rFonts w:cstheme="minorHAnsi"/>
                <w:iCs/>
                <w:color w:val="000000"/>
                <w:szCs w:val="24"/>
                <w:lang w:val="es-ES"/>
              </w:rPr>
              <w:t>4.2 Normatividad distrital</w:t>
            </w:r>
          </w:p>
          <w:p w14:paraId="5A6F713F" w14:textId="77777777" w:rsidR="00FB5444" w:rsidRPr="00840927" w:rsidRDefault="00FB5444" w:rsidP="000662EC">
            <w:pPr>
              <w:rPr>
                <w:rFonts w:cstheme="minorHAnsi"/>
                <w:b/>
                <w:bCs/>
                <w:color w:val="000000"/>
                <w:szCs w:val="24"/>
                <w:lang w:val="es-ES"/>
              </w:rPr>
            </w:pPr>
          </w:p>
        </w:tc>
      </w:tr>
    </w:tbl>
    <w:p w14:paraId="57E54F58" w14:textId="5B008A53" w:rsidR="00FB5444" w:rsidRPr="00840927" w:rsidRDefault="00FB5444" w:rsidP="00FB5444">
      <w:pPr>
        <w:pStyle w:val="Descripcin"/>
        <w:jc w:val="center"/>
        <w:rPr>
          <w:rFonts w:cstheme="minorHAnsi"/>
          <w:i w:val="0"/>
          <w:sz w:val="24"/>
          <w:szCs w:val="24"/>
        </w:rPr>
      </w:pPr>
      <w:bookmarkStart w:id="198" w:name="_Toc47621000"/>
      <w:bookmarkStart w:id="199" w:name="_Toc48400150"/>
      <w:bookmarkStart w:id="200" w:name="_Toc48405771"/>
      <w:r w:rsidRPr="00840927">
        <w:rPr>
          <w:rFonts w:cstheme="minorHAnsi"/>
          <w:i w:val="0"/>
          <w:sz w:val="24"/>
          <w:szCs w:val="24"/>
        </w:rPr>
        <w:t xml:space="preserve">Tabla </w:t>
      </w:r>
      <w:r w:rsidRPr="00840927">
        <w:rPr>
          <w:rFonts w:cstheme="minorHAnsi"/>
          <w:i w:val="0"/>
          <w:sz w:val="24"/>
          <w:szCs w:val="24"/>
        </w:rPr>
        <w:fldChar w:fldCharType="begin"/>
      </w:r>
      <w:r w:rsidRPr="00840927">
        <w:rPr>
          <w:rFonts w:cstheme="minorHAnsi"/>
          <w:i w:val="0"/>
          <w:sz w:val="24"/>
          <w:szCs w:val="24"/>
        </w:rPr>
        <w:instrText xml:space="preserve"> SEQ Tabla \* ARABIC </w:instrText>
      </w:r>
      <w:r w:rsidRPr="00840927">
        <w:rPr>
          <w:rFonts w:cstheme="minorHAnsi"/>
          <w:i w:val="0"/>
          <w:sz w:val="24"/>
          <w:szCs w:val="24"/>
        </w:rPr>
        <w:fldChar w:fldCharType="separate"/>
      </w:r>
      <w:r w:rsidR="00C54E23">
        <w:rPr>
          <w:rFonts w:cstheme="minorHAnsi"/>
          <w:i w:val="0"/>
          <w:noProof/>
          <w:sz w:val="24"/>
          <w:szCs w:val="24"/>
        </w:rPr>
        <w:t>1</w:t>
      </w:r>
      <w:r w:rsidRPr="00840927">
        <w:rPr>
          <w:rFonts w:cstheme="minorHAnsi"/>
          <w:i w:val="0"/>
          <w:sz w:val="24"/>
          <w:szCs w:val="24"/>
        </w:rPr>
        <w:fldChar w:fldCharType="end"/>
      </w:r>
      <w:r w:rsidRPr="00840927">
        <w:rPr>
          <w:rFonts w:cstheme="minorHAnsi"/>
          <w:i w:val="0"/>
          <w:sz w:val="24"/>
          <w:szCs w:val="24"/>
        </w:rPr>
        <w:t xml:space="preserve"> – Dominio Legal</w:t>
      </w:r>
      <w:bookmarkEnd w:id="198"/>
      <w:bookmarkEnd w:id="199"/>
      <w:bookmarkEnd w:id="200"/>
    </w:p>
    <w:p w14:paraId="1321D28B" w14:textId="77777777" w:rsidR="00FB5444" w:rsidRPr="00E119E8" w:rsidRDefault="00FB5444" w:rsidP="00E119E8">
      <w:pPr>
        <w:pStyle w:val="Ttulo6"/>
      </w:pPr>
      <w:bookmarkStart w:id="201" w:name="_Toc48482075"/>
      <w:r w:rsidRPr="00E119E8">
        <w:t>Normatividad Nacional</w:t>
      </w:r>
      <w:bookmarkEnd w:id="201"/>
    </w:p>
    <w:p w14:paraId="76E4B84C" w14:textId="77777777" w:rsidR="00E119E8" w:rsidRDefault="00E119E8" w:rsidP="00FB5444">
      <w:pPr>
        <w:rPr>
          <w:rFonts w:cstheme="minorHAnsi"/>
          <w:szCs w:val="24"/>
          <w:lang w:val="es-ES_tradnl"/>
        </w:rPr>
      </w:pPr>
    </w:p>
    <w:p w14:paraId="1396CBC1" w14:textId="09E37AA5" w:rsidR="00FB5444" w:rsidRPr="00840927" w:rsidRDefault="00FB5444" w:rsidP="00FB5444">
      <w:pPr>
        <w:rPr>
          <w:rFonts w:cstheme="minorHAnsi"/>
          <w:szCs w:val="24"/>
          <w:lang w:val="es-ES_tradnl"/>
        </w:rPr>
      </w:pPr>
      <w:r w:rsidRPr="00840927">
        <w:rPr>
          <w:rFonts w:cstheme="minorHAnsi"/>
          <w:szCs w:val="24"/>
          <w:lang w:val="es-ES_tradnl"/>
        </w:rPr>
        <w:t xml:space="preserve">La </w:t>
      </w:r>
      <w:r w:rsidRPr="00840927">
        <w:rPr>
          <w:rFonts w:cstheme="minorHAnsi"/>
          <w:szCs w:val="24"/>
        </w:rPr>
        <w:t>normatividad</w:t>
      </w:r>
      <w:r w:rsidRPr="00840927">
        <w:rPr>
          <w:rFonts w:cstheme="minorHAnsi"/>
          <w:szCs w:val="24"/>
          <w:lang w:val="es-ES_tradnl"/>
        </w:rPr>
        <w:t xml:space="preserve"> del nivel nacional de acuerdo con lo establecido en el </w:t>
      </w:r>
      <w:r w:rsidRPr="00840927">
        <w:rPr>
          <w:rFonts w:cstheme="minorHAnsi"/>
          <w:szCs w:val="24"/>
        </w:rPr>
        <w:t>Modelo de Gestión de Proyectos TI</w:t>
      </w:r>
      <w:r w:rsidRPr="00840927">
        <w:rPr>
          <w:rFonts w:cstheme="minorHAnsi"/>
          <w:szCs w:val="24"/>
          <w:lang w:val="es-ES_tradnl"/>
        </w:rPr>
        <w:t>, y que debe ser tenida en cuenta es la siguiente:</w:t>
      </w:r>
    </w:p>
    <w:p w14:paraId="1B1379DE" w14:textId="77777777" w:rsidR="00FB5444" w:rsidRPr="00840927" w:rsidRDefault="00FB5444" w:rsidP="00FB5444">
      <w:pPr>
        <w:spacing w:after="0"/>
        <w:rPr>
          <w:rFonts w:cstheme="minorHAnsi"/>
          <w:szCs w:val="24"/>
          <w:lang w:val="es-ES_tradnl"/>
        </w:rPr>
      </w:pPr>
    </w:p>
    <w:tbl>
      <w:tblPr>
        <w:tblStyle w:val="Tablaconcuadrcula1"/>
        <w:tblW w:w="0" w:type="auto"/>
        <w:jc w:val="center"/>
        <w:tblLook w:val="04A0" w:firstRow="1" w:lastRow="0" w:firstColumn="1" w:lastColumn="0" w:noHBand="0" w:noVBand="1"/>
      </w:tblPr>
      <w:tblGrid>
        <w:gridCol w:w="2078"/>
        <w:gridCol w:w="6750"/>
      </w:tblGrid>
      <w:tr w:rsidR="00FB5444" w:rsidRPr="00840927" w14:paraId="3A6B165B" w14:textId="77777777" w:rsidTr="000662EC">
        <w:trPr>
          <w:cantSplit/>
          <w:trHeight w:val="300"/>
          <w:tblHeader/>
          <w:jc w:val="center"/>
        </w:trPr>
        <w:tc>
          <w:tcPr>
            <w:tcW w:w="2130" w:type="dxa"/>
            <w:shd w:val="clear" w:color="auto" w:fill="F2F2F2"/>
            <w:hideMark/>
          </w:tcPr>
          <w:p w14:paraId="5536E974" w14:textId="77777777" w:rsidR="00FB5444" w:rsidRPr="00840927" w:rsidRDefault="00FB5444" w:rsidP="000662EC">
            <w:pPr>
              <w:rPr>
                <w:rFonts w:eastAsia="Times New Roman" w:cstheme="minorHAnsi"/>
                <w:b/>
                <w:bCs/>
                <w:szCs w:val="24"/>
                <w:lang w:val="es-CO" w:eastAsia="es-ES"/>
              </w:rPr>
            </w:pPr>
            <w:r w:rsidRPr="00840927">
              <w:rPr>
                <w:rFonts w:eastAsia="Times New Roman" w:cstheme="minorHAnsi"/>
                <w:b/>
                <w:bCs/>
                <w:szCs w:val="24"/>
                <w:lang w:val="es-CO" w:eastAsia="es-ES"/>
              </w:rPr>
              <w:t>NORMA</w:t>
            </w:r>
          </w:p>
        </w:tc>
        <w:tc>
          <w:tcPr>
            <w:tcW w:w="6983" w:type="dxa"/>
            <w:shd w:val="clear" w:color="auto" w:fill="F2F2F2"/>
            <w:hideMark/>
          </w:tcPr>
          <w:p w14:paraId="36A6DCA2" w14:textId="77777777" w:rsidR="00FB5444" w:rsidRPr="00840927" w:rsidRDefault="00FB5444" w:rsidP="000662EC">
            <w:pPr>
              <w:rPr>
                <w:rFonts w:eastAsia="Times New Roman" w:cstheme="minorHAnsi"/>
                <w:b/>
                <w:bCs/>
                <w:szCs w:val="24"/>
                <w:lang w:val="es-CO" w:eastAsia="es-ES"/>
              </w:rPr>
            </w:pPr>
            <w:r w:rsidRPr="00840927">
              <w:rPr>
                <w:rFonts w:eastAsia="Times New Roman" w:cstheme="minorHAnsi"/>
                <w:b/>
                <w:bCs/>
                <w:szCs w:val="24"/>
                <w:lang w:val="es-CO" w:eastAsia="es-ES"/>
              </w:rPr>
              <w:t>DESCRIPCIÓN DE LA NORMA</w:t>
            </w:r>
          </w:p>
        </w:tc>
      </w:tr>
      <w:tr w:rsidR="00FB5444" w:rsidRPr="00840927" w14:paraId="07862D38" w14:textId="77777777" w:rsidTr="000662EC">
        <w:trPr>
          <w:trHeight w:val="300"/>
          <w:jc w:val="center"/>
        </w:trPr>
        <w:tc>
          <w:tcPr>
            <w:tcW w:w="2130" w:type="dxa"/>
            <w:hideMark/>
          </w:tcPr>
          <w:p w14:paraId="3945834A"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Ley 1955 de 2019</w:t>
            </w:r>
          </w:p>
        </w:tc>
        <w:tc>
          <w:tcPr>
            <w:tcW w:w="6983" w:type="dxa"/>
            <w:hideMark/>
          </w:tcPr>
          <w:p w14:paraId="3ACA8CBE"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Por el cual se expide el Plan Nacional de Desarrollo 2018-2022. “Pacto por Colombia, Pacto por la Equidad”.</w:t>
            </w:r>
          </w:p>
        </w:tc>
      </w:tr>
      <w:tr w:rsidR="00FB5444" w:rsidRPr="00840927" w14:paraId="0400E976" w14:textId="77777777" w:rsidTr="000662EC">
        <w:trPr>
          <w:trHeight w:val="600"/>
          <w:jc w:val="center"/>
        </w:trPr>
        <w:tc>
          <w:tcPr>
            <w:tcW w:w="2130" w:type="dxa"/>
            <w:hideMark/>
          </w:tcPr>
          <w:p w14:paraId="418168CD"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Decreto 612 de 2018</w:t>
            </w:r>
          </w:p>
        </w:tc>
        <w:tc>
          <w:tcPr>
            <w:tcW w:w="6983" w:type="dxa"/>
            <w:hideMark/>
          </w:tcPr>
          <w:p w14:paraId="1C9E67CD"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Por el cual se fijan directrices para la integración de los planes institucionales y estratégicos al Plan de Acción por parte de las entidades del Estado.</w:t>
            </w:r>
          </w:p>
        </w:tc>
      </w:tr>
      <w:tr w:rsidR="00FB5444" w:rsidRPr="00840927" w14:paraId="4F09A86E" w14:textId="77777777" w:rsidTr="000662EC">
        <w:trPr>
          <w:trHeight w:val="300"/>
          <w:jc w:val="center"/>
        </w:trPr>
        <w:tc>
          <w:tcPr>
            <w:tcW w:w="2130" w:type="dxa"/>
            <w:hideMark/>
          </w:tcPr>
          <w:p w14:paraId="3208FA02"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CONPES 3920 de 2018</w:t>
            </w:r>
          </w:p>
        </w:tc>
        <w:tc>
          <w:tcPr>
            <w:tcW w:w="6983" w:type="dxa"/>
            <w:hideMark/>
          </w:tcPr>
          <w:p w14:paraId="1D6BE3AA"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Política Nacional de Explotación de datos.</w:t>
            </w:r>
          </w:p>
        </w:tc>
      </w:tr>
      <w:tr w:rsidR="00FB5444" w:rsidRPr="00840927" w14:paraId="4FD1DC20" w14:textId="77777777" w:rsidTr="000662EC">
        <w:trPr>
          <w:trHeight w:val="900"/>
          <w:jc w:val="center"/>
        </w:trPr>
        <w:tc>
          <w:tcPr>
            <w:tcW w:w="2130" w:type="dxa"/>
            <w:hideMark/>
          </w:tcPr>
          <w:p w14:paraId="408F5C3A"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Decreto 1008 de 2018</w:t>
            </w:r>
          </w:p>
        </w:tc>
        <w:tc>
          <w:tcPr>
            <w:tcW w:w="6983" w:type="dxa"/>
            <w:hideMark/>
          </w:tcPr>
          <w:p w14:paraId="56D1F5DC"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r w:rsidR="00FB5444" w:rsidRPr="00840927" w14:paraId="48EADAC1" w14:textId="77777777" w:rsidTr="000662EC">
        <w:trPr>
          <w:trHeight w:val="900"/>
          <w:jc w:val="center"/>
        </w:trPr>
        <w:tc>
          <w:tcPr>
            <w:tcW w:w="2130" w:type="dxa"/>
            <w:hideMark/>
          </w:tcPr>
          <w:p w14:paraId="40F6A459"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Decreto 415 de 2016</w:t>
            </w:r>
          </w:p>
        </w:tc>
        <w:tc>
          <w:tcPr>
            <w:tcW w:w="6983" w:type="dxa"/>
            <w:hideMark/>
          </w:tcPr>
          <w:p w14:paraId="510BB350"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Por el cual se adiciona el Decreto Único Reglamentario del sector de la Función Pública, Decreto número 1083 de 2015, en lo relacionado con la definición de los lineamientos para el fortalecimiento institucional en materia de Tecnologías de la Información y las Comunicaciones.</w:t>
            </w:r>
          </w:p>
        </w:tc>
      </w:tr>
      <w:tr w:rsidR="00FB5444" w:rsidRPr="00840927" w14:paraId="6EFFE0AB" w14:textId="77777777" w:rsidTr="000662EC">
        <w:trPr>
          <w:trHeight w:val="300"/>
          <w:jc w:val="center"/>
        </w:trPr>
        <w:tc>
          <w:tcPr>
            <w:tcW w:w="2130" w:type="dxa"/>
            <w:hideMark/>
          </w:tcPr>
          <w:p w14:paraId="74D6FE05"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Ley 1753 de 2015</w:t>
            </w:r>
          </w:p>
        </w:tc>
        <w:tc>
          <w:tcPr>
            <w:tcW w:w="6983" w:type="dxa"/>
            <w:hideMark/>
          </w:tcPr>
          <w:p w14:paraId="76DBF2D6"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Por el cual se expide el Plan Nacional de Desarrollo 2014-2018.</w:t>
            </w:r>
          </w:p>
        </w:tc>
      </w:tr>
      <w:tr w:rsidR="00FB5444" w:rsidRPr="00840927" w14:paraId="3C3F7748" w14:textId="77777777" w:rsidTr="000662EC">
        <w:trPr>
          <w:trHeight w:val="600"/>
          <w:jc w:val="center"/>
        </w:trPr>
        <w:tc>
          <w:tcPr>
            <w:tcW w:w="2130" w:type="dxa"/>
            <w:hideMark/>
          </w:tcPr>
          <w:p w14:paraId="695AF3BC"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lastRenderedPageBreak/>
              <w:t>Decreto 333 de 2014</w:t>
            </w:r>
          </w:p>
        </w:tc>
        <w:tc>
          <w:tcPr>
            <w:tcW w:w="6983" w:type="dxa"/>
            <w:hideMark/>
          </w:tcPr>
          <w:p w14:paraId="614557A0"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Define el régimen de acreditación de las entidades de certificación, aplicable a personas jurídicas, públicas y privadas.</w:t>
            </w:r>
          </w:p>
        </w:tc>
      </w:tr>
      <w:tr w:rsidR="00FB5444" w:rsidRPr="00840927" w14:paraId="09C724EF" w14:textId="77777777" w:rsidTr="000662EC">
        <w:trPr>
          <w:trHeight w:val="600"/>
          <w:jc w:val="center"/>
        </w:trPr>
        <w:tc>
          <w:tcPr>
            <w:tcW w:w="2130" w:type="dxa"/>
            <w:hideMark/>
          </w:tcPr>
          <w:p w14:paraId="69CFDD0B"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Ley 1712 de 2014</w:t>
            </w:r>
          </w:p>
        </w:tc>
        <w:tc>
          <w:tcPr>
            <w:tcW w:w="6983" w:type="dxa"/>
            <w:hideMark/>
          </w:tcPr>
          <w:p w14:paraId="665FF1AB"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Por medio de la cual se crea la Ley de Transparencia y del Derecho de Acceso a la Información Pública Nacional y se dictan otras disposiciones.</w:t>
            </w:r>
          </w:p>
        </w:tc>
      </w:tr>
      <w:tr w:rsidR="00FB5444" w:rsidRPr="00840927" w14:paraId="707FDF82" w14:textId="77777777" w:rsidTr="000662EC">
        <w:trPr>
          <w:trHeight w:val="300"/>
          <w:jc w:val="center"/>
        </w:trPr>
        <w:tc>
          <w:tcPr>
            <w:tcW w:w="2130" w:type="dxa"/>
            <w:hideMark/>
          </w:tcPr>
          <w:p w14:paraId="37E0A94F"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Decreto 1510 de 2013</w:t>
            </w:r>
          </w:p>
        </w:tc>
        <w:tc>
          <w:tcPr>
            <w:tcW w:w="6983" w:type="dxa"/>
            <w:hideMark/>
          </w:tcPr>
          <w:p w14:paraId="40CC164A"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Por el cual se reglamenta el sistema de compras y contratación pública.</w:t>
            </w:r>
          </w:p>
        </w:tc>
      </w:tr>
      <w:tr w:rsidR="00FB5444" w:rsidRPr="00840927" w14:paraId="4C27B3FF" w14:textId="77777777" w:rsidTr="000662EC">
        <w:trPr>
          <w:trHeight w:val="600"/>
          <w:jc w:val="center"/>
        </w:trPr>
        <w:tc>
          <w:tcPr>
            <w:tcW w:w="2130" w:type="dxa"/>
            <w:hideMark/>
          </w:tcPr>
          <w:p w14:paraId="74AE7B21"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Decreto 2482 de 2012</w:t>
            </w:r>
          </w:p>
        </w:tc>
        <w:tc>
          <w:tcPr>
            <w:tcW w:w="6983" w:type="dxa"/>
            <w:hideMark/>
          </w:tcPr>
          <w:p w14:paraId="64B69965"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Por el cual se establecen los lineamientos generales para la integración de la planeación y la gestión (Ley 489 de 1998, Ley 552 de 1994).</w:t>
            </w:r>
          </w:p>
        </w:tc>
      </w:tr>
      <w:tr w:rsidR="00FB5444" w:rsidRPr="00840927" w14:paraId="7CDD7087" w14:textId="77777777" w:rsidTr="000662EC">
        <w:trPr>
          <w:trHeight w:val="600"/>
          <w:jc w:val="center"/>
        </w:trPr>
        <w:tc>
          <w:tcPr>
            <w:tcW w:w="2130" w:type="dxa"/>
            <w:hideMark/>
          </w:tcPr>
          <w:p w14:paraId="2A312497"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Ley 19 de 2012</w:t>
            </w:r>
          </w:p>
        </w:tc>
        <w:tc>
          <w:tcPr>
            <w:tcW w:w="6983" w:type="dxa"/>
            <w:hideMark/>
          </w:tcPr>
          <w:p w14:paraId="3A557E5C"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Por el cual se dictan normas para suprimir o reformar regulaciones, procedimientos y trámites innecesarios existentes en la Administración Pública.</w:t>
            </w:r>
          </w:p>
        </w:tc>
      </w:tr>
      <w:tr w:rsidR="00FB5444" w:rsidRPr="00840927" w14:paraId="66E2E572" w14:textId="77777777" w:rsidTr="000662EC">
        <w:trPr>
          <w:trHeight w:val="300"/>
          <w:jc w:val="center"/>
        </w:trPr>
        <w:tc>
          <w:tcPr>
            <w:tcW w:w="2130" w:type="dxa"/>
            <w:hideMark/>
          </w:tcPr>
          <w:p w14:paraId="5632D477"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Ley 1581 de 2012</w:t>
            </w:r>
          </w:p>
        </w:tc>
        <w:tc>
          <w:tcPr>
            <w:tcW w:w="6983" w:type="dxa"/>
            <w:hideMark/>
          </w:tcPr>
          <w:p w14:paraId="770DC8F2"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Por la cual se dictan disposiciones generales para la protección de datos personales.</w:t>
            </w:r>
          </w:p>
        </w:tc>
      </w:tr>
      <w:tr w:rsidR="00FB5444" w:rsidRPr="00840927" w14:paraId="5CD239EB" w14:textId="77777777" w:rsidTr="000662EC">
        <w:trPr>
          <w:trHeight w:val="900"/>
          <w:jc w:val="center"/>
        </w:trPr>
        <w:tc>
          <w:tcPr>
            <w:tcW w:w="2130" w:type="dxa"/>
            <w:hideMark/>
          </w:tcPr>
          <w:p w14:paraId="2989383B"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Decreto 2578 de 2012</w:t>
            </w:r>
          </w:p>
        </w:tc>
        <w:tc>
          <w:tcPr>
            <w:tcW w:w="6983" w:type="dxa"/>
            <w:hideMark/>
          </w:tcPr>
          <w:p w14:paraId="103F05E7"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Por el cual se reglamenta el Sistema Nacional de Archivos, se establece la Red Nacional de Archivos, se deroga el Decreto 4124 de 2004 y se dictan otras disposiciones relativas a la administración de los Archivos del Estado.</w:t>
            </w:r>
          </w:p>
        </w:tc>
      </w:tr>
      <w:tr w:rsidR="00FB5444" w:rsidRPr="00840927" w14:paraId="72002F3D" w14:textId="77777777" w:rsidTr="000662EC">
        <w:trPr>
          <w:trHeight w:val="600"/>
          <w:jc w:val="center"/>
        </w:trPr>
        <w:tc>
          <w:tcPr>
            <w:tcW w:w="2130" w:type="dxa"/>
            <w:hideMark/>
          </w:tcPr>
          <w:p w14:paraId="0804E5C2"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Decreto 2609 de 2012</w:t>
            </w:r>
          </w:p>
        </w:tc>
        <w:tc>
          <w:tcPr>
            <w:tcW w:w="6983" w:type="dxa"/>
            <w:hideMark/>
          </w:tcPr>
          <w:p w14:paraId="3EEF00D8"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Por la cual se reglamenta el Título V de la Ley 594 de 2000, parcialmente los artículos 58 y 59 de la Ley 1437 de 2011 y se dictan. otras disposiciones en materia de Gestión Documental para todas las Entidades del Estado.</w:t>
            </w:r>
          </w:p>
        </w:tc>
      </w:tr>
      <w:tr w:rsidR="00FB5444" w:rsidRPr="00840927" w14:paraId="4A3A047B" w14:textId="77777777" w:rsidTr="000662EC">
        <w:trPr>
          <w:trHeight w:val="900"/>
          <w:jc w:val="center"/>
        </w:trPr>
        <w:tc>
          <w:tcPr>
            <w:tcW w:w="2130" w:type="dxa"/>
            <w:hideMark/>
          </w:tcPr>
          <w:p w14:paraId="0C213006"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Decreto 4170 de 2011</w:t>
            </w:r>
          </w:p>
        </w:tc>
        <w:tc>
          <w:tcPr>
            <w:tcW w:w="6983" w:type="dxa"/>
            <w:hideMark/>
          </w:tcPr>
          <w:p w14:paraId="703C0934"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Mediante el cual se establece un sistema para la compra en entidades públicas, se determina que debe existir un Sistema de Información en el cual se almacene y se de trazabilidad a las etapas de contratación del país, garantizando la transparencia de los procesos.</w:t>
            </w:r>
          </w:p>
        </w:tc>
      </w:tr>
      <w:tr w:rsidR="00FB5444" w:rsidRPr="00840927" w14:paraId="0A75BCA5" w14:textId="77777777" w:rsidTr="000662EC">
        <w:trPr>
          <w:trHeight w:val="300"/>
          <w:jc w:val="center"/>
        </w:trPr>
        <w:tc>
          <w:tcPr>
            <w:tcW w:w="2130" w:type="dxa"/>
            <w:hideMark/>
          </w:tcPr>
          <w:p w14:paraId="2ECAAE70"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Ley 1437 de 2011</w:t>
            </w:r>
          </w:p>
        </w:tc>
        <w:tc>
          <w:tcPr>
            <w:tcW w:w="6983" w:type="dxa"/>
            <w:hideMark/>
          </w:tcPr>
          <w:p w14:paraId="3092CAAB"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Por la cual se expide el Código de Procedimiento Administrativo y de lo Contencioso Administrativo.</w:t>
            </w:r>
          </w:p>
        </w:tc>
      </w:tr>
      <w:tr w:rsidR="00FB5444" w:rsidRPr="00840927" w14:paraId="0F79C2A7" w14:textId="77777777" w:rsidTr="000662EC">
        <w:trPr>
          <w:trHeight w:val="300"/>
          <w:jc w:val="center"/>
        </w:trPr>
        <w:tc>
          <w:tcPr>
            <w:tcW w:w="2130" w:type="dxa"/>
            <w:hideMark/>
          </w:tcPr>
          <w:p w14:paraId="61D2B418"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CONPES 3701 de 2011</w:t>
            </w:r>
          </w:p>
        </w:tc>
        <w:tc>
          <w:tcPr>
            <w:tcW w:w="6983" w:type="dxa"/>
            <w:hideMark/>
          </w:tcPr>
          <w:p w14:paraId="6B53F8B9"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Lineamientos de Política para Ciberseguridad y Ciberdefensa.</w:t>
            </w:r>
          </w:p>
        </w:tc>
      </w:tr>
      <w:tr w:rsidR="00FB5444" w:rsidRPr="00840927" w14:paraId="2786767D" w14:textId="77777777" w:rsidTr="000662EC">
        <w:trPr>
          <w:trHeight w:val="600"/>
          <w:jc w:val="center"/>
        </w:trPr>
        <w:tc>
          <w:tcPr>
            <w:tcW w:w="2130" w:type="dxa"/>
            <w:hideMark/>
          </w:tcPr>
          <w:p w14:paraId="4D2D3471"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Ley 1474 de 2011</w:t>
            </w:r>
          </w:p>
        </w:tc>
        <w:tc>
          <w:tcPr>
            <w:tcW w:w="6983" w:type="dxa"/>
            <w:hideMark/>
          </w:tcPr>
          <w:p w14:paraId="5A41C098"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Por la cual se dictan normas orientadas a fortalecer los mecanismos de prevención, investigación y sanción de actos de corrupción y la efectividad del control de la gestión pública.</w:t>
            </w:r>
          </w:p>
        </w:tc>
      </w:tr>
      <w:tr w:rsidR="00FB5444" w:rsidRPr="00840927" w14:paraId="7A3F72F5" w14:textId="77777777" w:rsidTr="000662EC">
        <w:trPr>
          <w:trHeight w:val="600"/>
          <w:jc w:val="center"/>
        </w:trPr>
        <w:tc>
          <w:tcPr>
            <w:tcW w:w="2130" w:type="dxa"/>
            <w:hideMark/>
          </w:tcPr>
          <w:p w14:paraId="6C7C6922"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Decreto 235 de 2010</w:t>
            </w:r>
          </w:p>
        </w:tc>
        <w:tc>
          <w:tcPr>
            <w:tcW w:w="6983" w:type="dxa"/>
            <w:hideMark/>
          </w:tcPr>
          <w:p w14:paraId="7BDA2161"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Por el cual se regula el intercambio de información entre entidades para el cumplimiento de funciones públicas (Ley 2550 de 1995).</w:t>
            </w:r>
          </w:p>
        </w:tc>
      </w:tr>
      <w:tr w:rsidR="00FB5444" w:rsidRPr="00840927" w14:paraId="0A5DF8EE" w14:textId="77777777" w:rsidTr="000662EC">
        <w:trPr>
          <w:trHeight w:val="600"/>
          <w:jc w:val="center"/>
        </w:trPr>
        <w:tc>
          <w:tcPr>
            <w:tcW w:w="2130" w:type="dxa"/>
            <w:hideMark/>
          </w:tcPr>
          <w:p w14:paraId="6F2A106B"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CONPES 3670 de 2010</w:t>
            </w:r>
          </w:p>
        </w:tc>
        <w:tc>
          <w:tcPr>
            <w:tcW w:w="6983" w:type="dxa"/>
            <w:hideMark/>
          </w:tcPr>
          <w:p w14:paraId="3BC4DCF8"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Lineamientos de Política para la continuidad de los programas de acceso y servicio universal a las Tecnologías de la Información y las Comunicaciones.</w:t>
            </w:r>
          </w:p>
        </w:tc>
      </w:tr>
      <w:tr w:rsidR="00FB5444" w:rsidRPr="00840927" w14:paraId="6F383B99" w14:textId="77777777" w:rsidTr="000662EC">
        <w:trPr>
          <w:trHeight w:val="900"/>
          <w:jc w:val="center"/>
        </w:trPr>
        <w:tc>
          <w:tcPr>
            <w:tcW w:w="2130" w:type="dxa"/>
            <w:hideMark/>
          </w:tcPr>
          <w:p w14:paraId="522365FA"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lastRenderedPageBreak/>
              <w:t>Ley 1286 de 2009</w:t>
            </w:r>
          </w:p>
        </w:tc>
        <w:tc>
          <w:tcPr>
            <w:tcW w:w="6983" w:type="dxa"/>
            <w:hideMark/>
          </w:tcPr>
          <w:p w14:paraId="330C0568"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Por la cual se modifica la Ley 29 de 1990, se transforma a Colciencias en Departamento Administrativo, se fortalece el Sistema Nacional de Ciencia, Tecnología e Innovación en Colombia y se dictan otras disposiciones.</w:t>
            </w:r>
          </w:p>
        </w:tc>
      </w:tr>
      <w:tr w:rsidR="00FB5444" w:rsidRPr="00840927" w14:paraId="4ED998FE" w14:textId="77777777" w:rsidTr="000662EC">
        <w:trPr>
          <w:trHeight w:val="900"/>
          <w:jc w:val="center"/>
        </w:trPr>
        <w:tc>
          <w:tcPr>
            <w:tcW w:w="2130" w:type="dxa"/>
            <w:hideMark/>
          </w:tcPr>
          <w:p w14:paraId="5B534E19"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Ley 1341 de 2009</w:t>
            </w:r>
          </w:p>
        </w:tc>
        <w:tc>
          <w:tcPr>
            <w:tcW w:w="6983" w:type="dxa"/>
            <w:hideMark/>
          </w:tcPr>
          <w:p w14:paraId="25E7F61E"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Por la cual se definen Principios y conceptos sobre la sociedad de la información y la organización de las Tecnologías de la Información y las Comunicaciones -TIC-, se crea la Agencia Nacional del Espectro y se dictan otras disposiciones.</w:t>
            </w:r>
          </w:p>
        </w:tc>
      </w:tr>
      <w:tr w:rsidR="00FB5444" w:rsidRPr="00840927" w14:paraId="53A014CB" w14:textId="77777777" w:rsidTr="000662EC">
        <w:trPr>
          <w:trHeight w:val="300"/>
          <w:jc w:val="center"/>
        </w:trPr>
        <w:tc>
          <w:tcPr>
            <w:tcW w:w="2130" w:type="dxa"/>
            <w:hideMark/>
          </w:tcPr>
          <w:p w14:paraId="0CCF15AE"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Decreto 4485 de 2009</w:t>
            </w:r>
          </w:p>
        </w:tc>
        <w:tc>
          <w:tcPr>
            <w:tcW w:w="6983" w:type="dxa"/>
            <w:hideMark/>
          </w:tcPr>
          <w:p w14:paraId="7F7F59AC"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Por medio de la cual se adopta la actualización de la Norma Técnica de Calidad en la Gestión Pública.</w:t>
            </w:r>
          </w:p>
        </w:tc>
      </w:tr>
      <w:tr w:rsidR="00FB5444" w:rsidRPr="00840927" w14:paraId="5ED8DD46" w14:textId="77777777" w:rsidTr="000662EC">
        <w:trPr>
          <w:trHeight w:val="900"/>
          <w:jc w:val="center"/>
        </w:trPr>
        <w:tc>
          <w:tcPr>
            <w:tcW w:w="2130" w:type="dxa"/>
            <w:hideMark/>
          </w:tcPr>
          <w:p w14:paraId="3F4A8C95"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Ley 1273 de 2009</w:t>
            </w:r>
          </w:p>
        </w:tc>
        <w:tc>
          <w:tcPr>
            <w:tcW w:w="6983" w:type="dxa"/>
            <w:hideMark/>
          </w:tcPr>
          <w:p w14:paraId="2A000BFE"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tc>
      </w:tr>
      <w:tr w:rsidR="00FB5444" w:rsidRPr="00840927" w14:paraId="1C55F122" w14:textId="77777777" w:rsidTr="000662EC">
        <w:trPr>
          <w:trHeight w:val="900"/>
          <w:jc w:val="center"/>
        </w:trPr>
        <w:tc>
          <w:tcPr>
            <w:tcW w:w="2130" w:type="dxa"/>
            <w:hideMark/>
          </w:tcPr>
          <w:p w14:paraId="40ADA3A4"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Ley 1266 de 2008</w:t>
            </w:r>
          </w:p>
        </w:tc>
        <w:tc>
          <w:tcPr>
            <w:tcW w:w="6983" w:type="dxa"/>
            <w:hideMark/>
          </w:tcPr>
          <w:p w14:paraId="606BA2EB"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Por la cual se dictan las disposiciones generales del hábeas data y se regula el manejo de la información contenida en base de datos personales, en especial la financiera, crediticia, comercial, de servicios y la proveniente de terceros países y se dictan otras disposiciones.</w:t>
            </w:r>
          </w:p>
        </w:tc>
      </w:tr>
      <w:tr w:rsidR="00FB5444" w:rsidRPr="00840927" w14:paraId="6DABC3AC" w14:textId="77777777" w:rsidTr="000662EC">
        <w:trPr>
          <w:trHeight w:val="600"/>
          <w:jc w:val="center"/>
        </w:trPr>
        <w:tc>
          <w:tcPr>
            <w:tcW w:w="2130" w:type="dxa"/>
            <w:hideMark/>
          </w:tcPr>
          <w:p w14:paraId="28105E13"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Ley 1150 de 2007</w:t>
            </w:r>
          </w:p>
        </w:tc>
        <w:tc>
          <w:tcPr>
            <w:tcW w:w="6983" w:type="dxa"/>
            <w:hideMark/>
          </w:tcPr>
          <w:p w14:paraId="16F5C5A3"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Por medio de la cual se introducen medidas para la eficiencia y la transparencia en la Ley 80 de 1993 y se dictan otras disposiciones generales sobre la contratación con Recursos Públicos</w:t>
            </w:r>
          </w:p>
        </w:tc>
      </w:tr>
      <w:tr w:rsidR="00FB5444" w:rsidRPr="00840927" w14:paraId="75CDEC89" w14:textId="77777777" w:rsidTr="000662EC">
        <w:trPr>
          <w:trHeight w:val="900"/>
          <w:jc w:val="center"/>
        </w:trPr>
        <w:tc>
          <w:tcPr>
            <w:tcW w:w="2130" w:type="dxa"/>
            <w:hideMark/>
          </w:tcPr>
          <w:p w14:paraId="717E85EF"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Ley 962 de 2005</w:t>
            </w:r>
          </w:p>
        </w:tc>
        <w:tc>
          <w:tcPr>
            <w:tcW w:w="6983" w:type="dxa"/>
            <w:hideMark/>
          </w:tcPr>
          <w:p w14:paraId="1DE503C2"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Por la cual se dictan disposiciones sobre racionalización de trámites y procedimientos administrativos de los organismos y entidades del Estado y de los particulares que ejercen funciones públicas o presten servicios públicos.</w:t>
            </w:r>
          </w:p>
        </w:tc>
      </w:tr>
      <w:tr w:rsidR="00FB5444" w:rsidRPr="00840927" w14:paraId="32F4165C" w14:textId="77777777" w:rsidTr="000662EC">
        <w:trPr>
          <w:trHeight w:val="300"/>
          <w:jc w:val="center"/>
        </w:trPr>
        <w:tc>
          <w:tcPr>
            <w:tcW w:w="2130" w:type="dxa"/>
            <w:hideMark/>
          </w:tcPr>
          <w:p w14:paraId="77F83369"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Decreto 4110 de 2004</w:t>
            </w:r>
          </w:p>
        </w:tc>
        <w:tc>
          <w:tcPr>
            <w:tcW w:w="6983" w:type="dxa"/>
            <w:hideMark/>
          </w:tcPr>
          <w:p w14:paraId="07D935DD"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Adopción de la norma técnica de calidad de la gestión pública.</w:t>
            </w:r>
          </w:p>
        </w:tc>
      </w:tr>
      <w:tr w:rsidR="00FB5444" w:rsidRPr="00840927" w14:paraId="3CA1FB24" w14:textId="77777777" w:rsidTr="000662EC">
        <w:trPr>
          <w:trHeight w:val="900"/>
          <w:jc w:val="center"/>
        </w:trPr>
        <w:tc>
          <w:tcPr>
            <w:tcW w:w="2130" w:type="dxa"/>
            <w:hideMark/>
          </w:tcPr>
          <w:p w14:paraId="590A8E4E"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Decreto 1524 de 2002</w:t>
            </w:r>
          </w:p>
        </w:tc>
        <w:tc>
          <w:tcPr>
            <w:tcW w:w="6983" w:type="dxa"/>
            <w:hideMark/>
          </w:tcPr>
          <w:p w14:paraId="050219BC"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Establecer las medidas técnicas y administrativas destinadas a prevenir el acceso a menores de edad a cualquier modalidad de información pornográfica contenida en Internet o en las distintas clases de redes informáticas a las cuales se tenga acceso mediante redes globales de información.</w:t>
            </w:r>
          </w:p>
        </w:tc>
      </w:tr>
      <w:tr w:rsidR="00FB5444" w:rsidRPr="00840927" w14:paraId="2C1A54B4" w14:textId="77777777" w:rsidTr="000662EC">
        <w:trPr>
          <w:trHeight w:val="600"/>
          <w:jc w:val="center"/>
        </w:trPr>
        <w:tc>
          <w:tcPr>
            <w:tcW w:w="2130" w:type="dxa"/>
            <w:hideMark/>
          </w:tcPr>
          <w:p w14:paraId="2D2C769C"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Acuerdo 50 de 2000</w:t>
            </w:r>
          </w:p>
        </w:tc>
        <w:tc>
          <w:tcPr>
            <w:tcW w:w="6983" w:type="dxa"/>
            <w:hideMark/>
          </w:tcPr>
          <w:p w14:paraId="1DCF130B"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Por el cual se desarrolla el artículo 64 del título VII "conservación de documento", del Reglamento general de archivos sobre "Prevención de deterioro de los documentos de archivo y situaciones de riesgo.</w:t>
            </w:r>
          </w:p>
        </w:tc>
      </w:tr>
      <w:tr w:rsidR="00FB5444" w:rsidRPr="00840927" w14:paraId="7F469CB5" w14:textId="77777777" w:rsidTr="000662EC">
        <w:trPr>
          <w:trHeight w:val="600"/>
          <w:jc w:val="center"/>
        </w:trPr>
        <w:tc>
          <w:tcPr>
            <w:tcW w:w="2130" w:type="dxa"/>
            <w:hideMark/>
          </w:tcPr>
          <w:p w14:paraId="093050B7"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Acuerdo 47 de 2000</w:t>
            </w:r>
          </w:p>
        </w:tc>
        <w:tc>
          <w:tcPr>
            <w:tcW w:w="6983" w:type="dxa"/>
            <w:hideMark/>
          </w:tcPr>
          <w:p w14:paraId="1D952F5C"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Por el cual se desarrolla el artículo 43 del capítulo V "Acceso a los documentos de archivo", del Reglamento general de archivos sobre "Restricciones por razones de conservación.</w:t>
            </w:r>
          </w:p>
        </w:tc>
      </w:tr>
      <w:tr w:rsidR="00FB5444" w:rsidRPr="00840927" w14:paraId="09882DA4" w14:textId="77777777" w:rsidTr="000662EC">
        <w:trPr>
          <w:trHeight w:val="300"/>
          <w:jc w:val="center"/>
        </w:trPr>
        <w:tc>
          <w:tcPr>
            <w:tcW w:w="2130" w:type="dxa"/>
            <w:hideMark/>
          </w:tcPr>
          <w:p w14:paraId="52F6C61C"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lastRenderedPageBreak/>
              <w:t>Ley 594 de 2000</w:t>
            </w:r>
          </w:p>
        </w:tc>
        <w:tc>
          <w:tcPr>
            <w:tcW w:w="6983" w:type="dxa"/>
            <w:hideMark/>
          </w:tcPr>
          <w:p w14:paraId="601B11D6"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Por medio de la cual se dicta la Ley General de Archivos y se dictan otras disposiciones.</w:t>
            </w:r>
          </w:p>
        </w:tc>
      </w:tr>
      <w:tr w:rsidR="00FB5444" w:rsidRPr="00840927" w14:paraId="369D277D" w14:textId="77777777" w:rsidTr="000662EC">
        <w:trPr>
          <w:trHeight w:val="1500"/>
          <w:jc w:val="center"/>
        </w:trPr>
        <w:tc>
          <w:tcPr>
            <w:tcW w:w="2130" w:type="dxa"/>
            <w:hideMark/>
          </w:tcPr>
          <w:p w14:paraId="484B9976" w14:textId="77777777" w:rsidR="00FB5444" w:rsidRPr="00840927" w:rsidRDefault="00FB5444" w:rsidP="000662EC">
            <w:pPr>
              <w:rPr>
                <w:rFonts w:eastAsia="Times New Roman" w:cstheme="minorHAnsi"/>
                <w:szCs w:val="24"/>
                <w:lang w:val="es-ES_tradnl" w:eastAsia="es-ES"/>
              </w:rPr>
            </w:pPr>
            <w:r w:rsidRPr="00840927">
              <w:rPr>
                <w:rFonts w:eastAsia="Times New Roman" w:cstheme="minorHAnsi"/>
                <w:szCs w:val="24"/>
                <w:lang w:val="es-CO" w:eastAsia="es-ES"/>
              </w:rPr>
              <w:t>Ley 599 de 2000</w:t>
            </w:r>
          </w:p>
        </w:tc>
        <w:tc>
          <w:tcPr>
            <w:tcW w:w="6983" w:type="dxa"/>
            <w:hideMark/>
          </w:tcPr>
          <w:p w14:paraId="174B1624"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Por la cual se expide el Código Penal. En esta se mantuvo la estructura del tipo penal de "violación ilícita de comunicaciones", se creó el bien jurídico de los derechos de autor y se incorporaron algunas conductas relacionadas indirectamente con el delito informático, tales como el ofrecimiento, venta o compra de instrumento apto para interceptar la comunicación privada entre personas. Se tipificó el "Acceso abusivo a un sistema informático.</w:t>
            </w:r>
          </w:p>
        </w:tc>
      </w:tr>
      <w:tr w:rsidR="00FB5444" w:rsidRPr="00840927" w14:paraId="49466A33" w14:textId="77777777" w:rsidTr="000662EC">
        <w:trPr>
          <w:trHeight w:val="900"/>
          <w:jc w:val="center"/>
        </w:trPr>
        <w:tc>
          <w:tcPr>
            <w:tcW w:w="2130" w:type="dxa"/>
            <w:hideMark/>
          </w:tcPr>
          <w:p w14:paraId="4600BA08"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Ley 527 de 1999</w:t>
            </w:r>
          </w:p>
        </w:tc>
        <w:tc>
          <w:tcPr>
            <w:tcW w:w="6983" w:type="dxa"/>
            <w:hideMark/>
          </w:tcPr>
          <w:p w14:paraId="24ED93A8"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Por medio de la cual se define y reglamenta el acceso y uso de los mensajes de datos, del comercio electrónico y de las firmas digitales, y se establecen las entidades de certificación y se dictan otras disposiciones.</w:t>
            </w:r>
          </w:p>
        </w:tc>
      </w:tr>
      <w:tr w:rsidR="00FB5444" w:rsidRPr="00840927" w14:paraId="2B953F06" w14:textId="77777777" w:rsidTr="000662EC">
        <w:trPr>
          <w:trHeight w:val="900"/>
          <w:jc w:val="center"/>
        </w:trPr>
        <w:tc>
          <w:tcPr>
            <w:tcW w:w="2130" w:type="dxa"/>
            <w:hideMark/>
          </w:tcPr>
          <w:p w14:paraId="2D64FC06"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Ley 489 de 1998</w:t>
            </w:r>
          </w:p>
        </w:tc>
        <w:tc>
          <w:tcPr>
            <w:tcW w:w="6983" w:type="dxa"/>
            <w:hideMark/>
          </w:tcPr>
          <w:p w14:paraId="16252F53"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tc>
      </w:tr>
      <w:tr w:rsidR="00FB5444" w:rsidRPr="00840927" w14:paraId="46DB2B74" w14:textId="77777777" w:rsidTr="000662EC">
        <w:trPr>
          <w:trHeight w:val="300"/>
          <w:jc w:val="center"/>
        </w:trPr>
        <w:tc>
          <w:tcPr>
            <w:tcW w:w="2130" w:type="dxa"/>
            <w:hideMark/>
          </w:tcPr>
          <w:p w14:paraId="179F81AE"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Acuerdo 11 de 1996</w:t>
            </w:r>
          </w:p>
        </w:tc>
        <w:tc>
          <w:tcPr>
            <w:tcW w:w="6983" w:type="dxa"/>
            <w:hideMark/>
          </w:tcPr>
          <w:p w14:paraId="5D3EA209"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Por el cual se establecen criterios de conservación y organización de documentos.</w:t>
            </w:r>
          </w:p>
        </w:tc>
      </w:tr>
      <w:tr w:rsidR="00FB5444" w:rsidRPr="00840927" w14:paraId="30813F45" w14:textId="77777777" w:rsidTr="000662EC">
        <w:trPr>
          <w:trHeight w:val="300"/>
          <w:jc w:val="center"/>
        </w:trPr>
        <w:tc>
          <w:tcPr>
            <w:tcW w:w="2130" w:type="dxa"/>
            <w:hideMark/>
          </w:tcPr>
          <w:p w14:paraId="611EE877"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Ley 152 de 1994</w:t>
            </w:r>
          </w:p>
        </w:tc>
        <w:tc>
          <w:tcPr>
            <w:tcW w:w="6983" w:type="dxa"/>
            <w:hideMark/>
          </w:tcPr>
          <w:p w14:paraId="79C90993"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Por la cual se establece la Ley Orgánica del Plan de Desarrollo.</w:t>
            </w:r>
          </w:p>
        </w:tc>
      </w:tr>
      <w:tr w:rsidR="00FB5444" w:rsidRPr="00840927" w14:paraId="5784786D" w14:textId="77777777" w:rsidTr="000662EC">
        <w:trPr>
          <w:trHeight w:val="600"/>
          <w:jc w:val="center"/>
        </w:trPr>
        <w:tc>
          <w:tcPr>
            <w:tcW w:w="2130" w:type="dxa"/>
            <w:hideMark/>
          </w:tcPr>
          <w:p w14:paraId="6964FF13"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Decreto 2620 de 1993</w:t>
            </w:r>
          </w:p>
        </w:tc>
        <w:tc>
          <w:tcPr>
            <w:tcW w:w="6983" w:type="dxa"/>
            <w:hideMark/>
          </w:tcPr>
          <w:p w14:paraId="629A60E7"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Por el cual se reglamenta el procedimiento para la utilización de medios técnicos adecuados para conservar los archivos de los comerciantes.</w:t>
            </w:r>
          </w:p>
        </w:tc>
      </w:tr>
      <w:tr w:rsidR="00FB5444" w:rsidRPr="00840927" w14:paraId="7B311ACB" w14:textId="77777777" w:rsidTr="000662EC">
        <w:trPr>
          <w:trHeight w:val="300"/>
          <w:jc w:val="center"/>
        </w:trPr>
        <w:tc>
          <w:tcPr>
            <w:tcW w:w="2130" w:type="dxa"/>
            <w:hideMark/>
          </w:tcPr>
          <w:p w14:paraId="100CC6C4"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Ley 39 de 1981</w:t>
            </w:r>
          </w:p>
        </w:tc>
        <w:tc>
          <w:tcPr>
            <w:tcW w:w="6983" w:type="dxa"/>
            <w:hideMark/>
          </w:tcPr>
          <w:p w14:paraId="55320686" w14:textId="77777777" w:rsidR="00FB5444" w:rsidRPr="00840927" w:rsidRDefault="00FB5444" w:rsidP="000662EC">
            <w:pPr>
              <w:rPr>
                <w:rFonts w:eastAsia="Times New Roman" w:cstheme="minorHAnsi"/>
                <w:szCs w:val="24"/>
                <w:lang w:val="es-CO" w:eastAsia="es-ES"/>
              </w:rPr>
            </w:pPr>
            <w:r w:rsidRPr="00840927">
              <w:rPr>
                <w:rFonts w:eastAsia="Times New Roman" w:cstheme="minorHAnsi"/>
                <w:szCs w:val="24"/>
                <w:lang w:val="es-CO" w:eastAsia="es-ES"/>
              </w:rPr>
              <w:t>Por la cual se elimina la exigencia del papel sellado y se suprime el impuesto correspondiente.</w:t>
            </w:r>
          </w:p>
        </w:tc>
      </w:tr>
    </w:tbl>
    <w:p w14:paraId="64FFC111" w14:textId="77777777" w:rsidR="00E57BB2" w:rsidRPr="00E57BB2" w:rsidRDefault="00E57BB2" w:rsidP="00E57BB2"/>
    <w:p w14:paraId="49599EE4" w14:textId="77777777" w:rsidR="00FB5444" w:rsidRPr="00E119E8" w:rsidRDefault="00FB5444" w:rsidP="00E119E8">
      <w:pPr>
        <w:pStyle w:val="Ttulo6"/>
      </w:pPr>
      <w:bookmarkStart w:id="202" w:name="_Toc48482076"/>
      <w:r w:rsidRPr="00E119E8">
        <w:t>Normatividad Distrital</w:t>
      </w:r>
      <w:bookmarkEnd w:id="202"/>
      <w:r w:rsidRPr="00E119E8">
        <w:t xml:space="preserve"> </w:t>
      </w:r>
    </w:p>
    <w:p w14:paraId="1580D415" w14:textId="77777777" w:rsidR="0093712D" w:rsidRDefault="0093712D" w:rsidP="00FB5444">
      <w:pPr>
        <w:rPr>
          <w:rFonts w:cstheme="minorHAnsi"/>
          <w:szCs w:val="24"/>
          <w:lang w:val="es-ES"/>
        </w:rPr>
      </w:pPr>
    </w:p>
    <w:p w14:paraId="0E315D69" w14:textId="21069B4E" w:rsidR="00FB5444" w:rsidRPr="00840927" w:rsidRDefault="00FB5444" w:rsidP="00FB5444">
      <w:pPr>
        <w:rPr>
          <w:rFonts w:cstheme="minorHAnsi"/>
          <w:szCs w:val="24"/>
          <w:lang w:val="es-ES"/>
        </w:rPr>
      </w:pPr>
      <w:r w:rsidRPr="00840927">
        <w:rPr>
          <w:rFonts w:cstheme="minorHAnsi"/>
          <w:szCs w:val="24"/>
          <w:lang w:val="es-ES"/>
        </w:rPr>
        <w:t>La normatividad distrital aplicable a la gestión de proyectos de TI es la siguiente:</w:t>
      </w:r>
    </w:p>
    <w:tbl>
      <w:tblPr>
        <w:tblW w:w="9062" w:type="dxa"/>
        <w:tblCellMar>
          <w:left w:w="70" w:type="dxa"/>
          <w:right w:w="70" w:type="dxa"/>
        </w:tblCellMar>
        <w:tblLook w:val="04A0" w:firstRow="1" w:lastRow="0" w:firstColumn="1" w:lastColumn="0" w:noHBand="0" w:noVBand="1"/>
      </w:tblPr>
      <w:tblGrid>
        <w:gridCol w:w="1975"/>
        <w:gridCol w:w="7087"/>
      </w:tblGrid>
      <w:tr w:rsidR="00FB5444" w:rsidRPr="00840927" w14:paraId="5FA7750C" w14:textId="77777777" w:rsidTr="000662EC">
        <w:trPr>
          <w:cantSplit/>
          <w:trHeight w:val="433"/>
          <w:tblHeader/>
        </w:trPr>
        <w:tc>
          <w:tcPr>
            <w:tcW w:w="1975"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hideMark/>
          </w:tcPr>
          <w:p w14:paraId="16D92AB0" w14:textId="77777777" w:rsidR="00FB5444" w:rsidRPr="00840927" w:rsidRDefault="00FB5444" w:rsidP="000662EC">
            <w:pPr>
              <w:rPr>
                <w:rFonts w:cstheme="minorHAnsi"/>
                <w:b/>
                <w:bCs/>
                <w:szCs w:val="24"/>
                <w:lang w:val="es-ES"/>
              </w:rPr>
            </w:pPr>
            <w:r w:rsidRPr="00840927">
              <w:rPr>
                <w:rFonts w:cstheme="minorHAnsi"/>
                <w:b/>
                <w:bCs/>
                <w:szCs w:val="24"/>
                <w:lang w:val="es-ES"/>
              </w:rPr>
              <w:t>NORMA</w:t>
            </w:r>
          </w:p>
        </w:tc>
        <w:tc>
          <w:tcPr>
            <w:tcW w:w="7087" w:type="dxa"/>
            <w:tcBorders>
              <w:top w:val="single" w:sz="8" w:space="0" w:color="auto"/>
              <w:left w:val="nil"/>
              <w:bottom w:val="single" w:sz="8" w:space="0" w:color="auto"/>
              <w:right w:val="single" w:sz="8" w:space="0" w:color="auto"/>
            </w:tcBorders>
            <w:shd w:val="clear" w:color="000000" w:fill="D9D9D9" w:themeFill="background1" w:themeFillShade="D9"/>
            <w:vAlign w:val="center"/>
            <w:hideMark/>
          </w:tcPr>
          <w:p w14:paraId="2447557D" w14:textId="77777777" w:rsidR="00FB5444" w:rsidRPr="00840927" w:rsidRDefault="00FB5444" w:rsidP="000662EC">
            <w:pPr>
              <w:jc w:val="center"/>
              <w:rPr>
                <w:rFonts w:cstheme="minorHAnsi"/>
                <w:b/>
                <w:bCs/>
                <w:szCs w:val="24"/>
                <w:lang w:val="es-ES"/>
              </w:rPr>
            </w:pPr>
            <w:r w:rsidRPr="00840927">
              <w:rPr>
                <w:rFonts w:cstheme="minorHAnsi"/>
                <w:b/>
                <w:bCs/>
                <w:szCs w:val="24"/>
                <w:lang w:val="es-ES"/>
              </w:rPr>
              <w:t>DESCRIPCIÓN</w:t>
            </w:r>
          </w:p>
        </w:tc>
      </w:tr>
      <w:tr w:rsidR="00FB5444" w:rsidRPr="00840927" w14:paraId="4ACF879B" w14:textId="77777777" w:rsidTr="000662EC">
        <w:trPr>
          <w:trHeight w:val="315"/>
        </w:trPr>
        <w:tc>
          <w:tcPr>
            <w:tcW w:w="1975" w:type="dxa"/>
            <w:tcBorders>
              <w:top w:val="nil"/>
              <w:left w:val="single" w:sz="8" w:space="0" w:color="auto"/>
              <w:bottom w:val="single" w:sz="8" w:space="0" w:color="auto"/>
              <w:right w:val="single" w:sz="8" w:space="0" w:color="auto"/>
            </w:tcBorders>
            <w:shd w:val="clear" w:color="auto" w:fill="auto"/>
          </w:tcPr>
          <w:p w14:paraId="364248FE" w14:textId="77777777" w:rsidR="00FB5444" w:rsidRPr="00840927" w:rsidRDefault="00FB5444" w:rsidP="000662EC">
            <w:pPr>
              <w:rPr>
                <w:rFonts w:cstheme="minorHAnsi"/>
                <w:szCs w:val="24"/>
                <w:lang w:val="es-ES"/>
              </w:rPr>
            </w:pPr>
            <w:r w:rsidRPr="00840927">
              <w:rPr>
                <w:rFonts w:cstheme="minorHAnsi"/>
                <w:szCs w:val="24"/>
                <w:lang w:val="es-ES"/>
              </w:rPr>
              <w:t>ACUERDO 001 DE 2019</w:t>
            </w:r>
          </w:p>
        </w:tc>
        <w:tc>
          <w:tcPr>
            <w:tcW w:w="7087" w:type="dxa"/>
            <w:tcBorders>
              <w:top w:val="nil"/>
              <w:left w:val="nil"/>
              <w:bottom w:val="single" w:sz="8" w:space="0" w:color="auto"/>
              <w:right w:val="single" w:sz="8" w:space="0" w:color="auto"/>
            </w:tcBorders>
            <w:shd w:val="clear" w:color="auto" w:fill="auto"/>
          </w:tcPr>
          <w:p w14:paraId="27F706E0" w14:textId="77777777" w:rsidR="00FB5444" w:rsidRPr="00840927" w:rsidRDefault="00FB5444" w:rsidP="000662EC">
            <w:pPr>
              <w:rPr>
                <w:rFonts w:cstheme="minorHAnsi"/>
                <w:szCs w:val="24"/>
                <w:lang w:val="es-ES"/>
              </w:rPr>
            </w:pPr>
            <w:r w:rsidRPr="00840927">
              <w:rPr>
                <w:rFonts w:cstheme="minorHAnsi"/>
                <w:szCs w:val="24"/>
                <w:lang w:val="es-ES"/>
              </w:rPr>
              <w:t>Por el cual se establece el reglamento interno de la Comisión Distrital de Sistemas – CDS</w:t>
            </w:r>
          </w:p>
        </w:tc>
      </w:tr>
      <w:tr w:rsidR="00FB5444" w:rsidRPr="00840927" w14:paraId="51359206" w14:textId="77777777" w:rsidTr="000662EC">
        <w:trPr>
          <w:trHeight w:val="315"/>
        </w:trPr>
        <w:tc>
          <w:tcPr>
            <w:tcW w:w="1975" w:type="dxa"/>
            <w:tcBorders>
              <w:top w:val="nil"/>
              <w:left w:val="single" w:sz="8" w:space="0" w:color="auto"/>
              <w:bottom w:val="single" w:sz="8" w:space="0" w:color="auto"/>
              <w:right w:val="single" w:sz="8" w:space="0" w:color="auto"/>
            </w:tcBorders>
            <w:shd w:val="clear" w:color="auto" w:fill="auto"/>
          </w:tcPr>
          <w:p w14:paraId="1692230C" w14:textId="77777777" w:rsidR="00FB5444" w:rsidRPr="00840927" w:rsidRDefault="00FB5444" w:rsidP="000662EC">
            <w:pPr>
              <w:rPr>
                <w:rFonts w:cstheme="minorHAnsi"/>
                <w:szCs w:val="24"/>
                <w:lang w:val="es-ES"/>
              </w:rPr>
            </w:pPr>
            <w:r w:rsidRPr="00840927">
              <w:rPr>
                <w:rFonts w:cstheme="minorHAnsi"/>
                <w:szCs w:val="24"/>
                <w:lang w:val="es-ES"/>
              </w:rPr>
              <w:t>CIRCULAR 024 DE 2019</w:t>
            </w:r>
          </w:p>
        </w:tc>
        <w:tc>
          <w:tcPr>
            <w:tcW w:w="7087" w:type="dxa"/>
            <w:tcBorders>
              <w:top w:val="nil"/>
              <w:left w:val="nil"/>
              <w:bottom w:val="single" w:sz="8" w:space="0" w:color="auto"/>
              <w:right w:val="single" w:sz="8" w:space="0" w:color="auto"/>
            </w:tcBorders>
            <w:shd w:val="clear" w:color="auto" w:fill="auto"/>
          </w:tcPr>
          <w:p w14:paraId="7F573FBF" w14:textId="77777777" w:rsidR="00FB5444" w:rsidRPr="00840927" w:rsidRDefault="00FB5444" w:rsidP="000662EC">
            <w:pPr>
              <w:rPr>
                <w:rFonts w:cstheme="minorHAnsi"/>
                <w:szCs w:val="24"/>
                <w:lang w:val="es-ES"/>
              </w:rPr>
            </w:pPr>
            <w:r w:rsidRPr="00840927">
              <w:rPr>
                <w:rFonts w:cstheme="minorHAnsi"/>
                <w:szCs w:val="24"/>
                <w:lang w:val="es-ES"/>
              </w:rPr>
              <w:t>Oferta Instrumentos de Compra Pública de TI (Acuerdos Marco de Precios AMP, Procesos Demanda Agregada y Compra Pública para la Innovación CPI)</w:t>
            </w:r>
          </w:p>
        </w:tc>
      </w:tr>
      <w:tr w:rsidR="00FB5444" w:rsidRPr="00840927" w14:paraId="0662B437" w14:textId="77777777" w:rsidTr="000662EC">
        <w:trPr>
          <w:trHeight w:val="315"/>
        </w:trPr>
        <w:tc>
          <w:tcPr>
            <w:tcW w:w="1975" w:type="dxa"/>
            <w:tcBorders>
              <w:top w:val="nil"/>
              <w:left w:val="single" w:sz="8" w:space="0" w:color="auto"/>
              <w:bottom w:val="single" w:sz="8" w:space="0" w:color="auto"/>
              <w:right w:val="single" w:sz="8" w:space="0" w:color="auto"/>
            </w:tcBorders>
            <w:shd w:val="clear" w:color="auto" w:fill="auto"/>
          </w:tcPr>
          <w:p w14:paraId="0F2FD1F7" w14:textId="77777777" w:rsidR="00FB5444" w:rsidRPr="00840927" w:rsidRDefault="00FB5444" w:rsidP="000662EC">
            <w:pPr>
              <w:rPr>
                <w:rFonts w:cstheme="minorHAnsi"/>
                <w:szCs w:val="24"/>
                <w:lang w:val="es-ES"/>
              </w:rPr>
            </w:pPr>
            <w:r w:rsidRPr="00840927">
              <w:rPr>
                <w:rFonts w:cstheme="minorHAnsi"/>
                <w:szCs w:val="24"/>
                <w:lang w:val="es-ES"/>
              </w:rPr>
              <w:lastRenderedPageBreak/>
              <w:t>Circular 020 de 2018 CDS</w:t>
            </w:r>
          </w:p>
        </w:tc>
        <w:tc>
          <w:tcPr>
            <w:tcW w:w="7087" w:type="dxa"/>
            <w:tcBorders>
              <w:top w:val="nil"/>
              <w:left w:val="nil"/>
              <w:bottom w:val="single" w:sz="8" w:space="0" w:color="auto"/>
              <w:right w:val="single" w:sz="8" w:space="0" w:color="auto"/>
            </w:tcBorders>
            <w:shd w:val="clear" w:color="auto" w:fill="auto"/>
          </w:tcPr>
          <w:p w14:paraId="3896A5C8" w14:textId="77777777" w:rsidR="00FB5444" w:rsidRPr="00840927" w:rsidRDefault="00FB5444" w:rsidP="000662EC">
            <w:pPr>
              <w:rPr>
                <w:rFonts w:cstheme="minorHAnsi"/>
                <w:szCs w:val="24"/>
                <w:lang w:val="es-ES"/>
              </w:rPr>
            </w:pPr>
            <w:r w:rsidRPr="00840927">
              <w:rPr>
                <w:rFonts w:cstheme="minorHAnsi"/>
                <w:szCs w:val="24"/>
                <w:lang w:val="es-ES"/>
              </w:rPr>
              <w:t>Actividades a desarrollar en el marco de la estrategia de Gobierno y Ciudadanía Digital</w:t>
            </w:r>
          </w:p>
        </w:tc>
      </w:tr>
      <w:tr w:rsidR="00FB5444" w:rsidRPr="00840927" w14:paraId="13B35BB8" w14:textId="77777777" w:rsidTr="000662EC">
        <w:trPr>
          <w:trHeight w:val="315"/>
        </w:trPr>
        <w:tc>
          <w:tcPr>
            <w:tcW w:w="1975" w:type="dxa"/>
            <w:tcBorders>
              <w:top w:val="nil"/>
              <w:left w:val="single" w:sz="8" w:space="0" w:color="auto"/>
              <w:bottom w:val="single" w:sz="8" w:space="0" w:color="auto"/>
              <w:right w:val="single" w:sz="8" w:space="0" w:color="auto"/>
            </w:tcBorders>
            <w:shd w:val="clear" w:color="auto" w:fill="auto"/>
            <w:hideMark/>
          </w:tcPr>
          <w:p w14:paraId="13A84B32" w14:textId="77777777" w:rsidR="00FB5444" w:rsidRPr="00840927" w:rsidRDefault="00FB5444" w:rsidP="000662EC">
            <w:pPr>
              <w:rPr>
                <w:rFonts w:cstheme="minorHAnsi"/>
                <w:szCs w:val="24"/>
                <w:lang w:val="es-ES"/>
              </w:rPr>
            </w:pPr>
            <w:r w:rsidRPr="00840927">
              <w:rPr>
                <w:rFonts w:cstheme="minorHAnsi"/>
                <w:szCs w:val="24"/>
                <w:lang w:val="es-ES"/>
              </w:rPr>
              <w:t xml:space="preserve">Circular N°41 de 2018 </w:t>
            </w:r>
          </w:p>
        </w:tc>
        <w:tc>
          <w:tcPr>
            <w:tcW w:w="7087" w:type="dxa"/>
            <w:tcBorders>
              <w:top w:val="nil"/>
              <w:left w:val="nil"/>
              <w:bottom w:val="single" w:sz="8" w:space="0" w:color="auto"/>
              <w:right w:val="single" w:sz="8" w:space="0" w:color="auto"/>
            </w:tcBorders>
            <w:shd w:val="clear" w:color="auto" w:fill="auto"/>
            <w:hideMark/>
          </w:tcPr>
          <w:p w14:paraId="3A596CE5" w14:textId="77777777" w:rsidR="00FB5444" w:rsidRPr="00840927" w:rsidRDefault="00FB5444" w:rsidP="000662EC">
            <w:pPr>
              <w:rPr>
                <w:rFonts w:cstheme="minorHAnsi"/>
                <w:szCs w:val="24"/>
                <w:lang w:val="es-ES"/>
              </w:rPr>
            </w:pPr>
            <w:r w:rsidRPr="00840927">
              <w:rPr>
                <w:rFonts w:cstheme="minorHAnsi"/>
                <w:szCs w:val="24"/>
                <w:lang w:val="es-ES"/>
              </w:rPr>
              <w:t>Por el cual se establecen los lineamientos generales de la política de Gobierno Digital</w:t>
            </w:r>
          </w:p>
        </w:tc>
      </w:tr>
      <w:tr w:rsidR="00FB5444" w:rsidRPr="00840927" w14:paraId="3AC13024" w14:textId="77777777" w:rsidTr="000662EC">
        <w:trPr>
          <w:trHeight w:val="315"/>
        </w:trPr>
        <w:tc>
          <w:tcPr>
            <w:tcW w:w="1975" w:type="dxa"/>
            <w:tcBorders>
              <w:top w:val="nil"/>
              <w:left w:val="single" w:sz="8" w:space="0" w:color="auto"/>
              <w:bottom w:val="single" w:sz="8" w:space="0" w:color="auto"/>
              <w:right w:val="single" w:sz="8" w:space="0" w:color="auto"/>
            </w:tcBorders>
            <w:shd w:val="clear" w:color="auto" w:fill="auto"/>
            <w:hideMark/>
          </w:tcPr>
          <w:p w14:paraId="62D2631B" w14:textId="77777777" w:rsidR="00FB5444" w:rsidRPr="00840927" w:rsidRDefault="00FB5444" w:rsidP="000662EC">
            <w:pPr>
              <w:rPr>
                <w:rFonts w:cstheme="minorHAnsi"/>
                <w:szCs w:val="24"/>
                <w:lang w:val="es-ES"/>
              </w:rPr>
            </w:pPr>
            <w:r w:rsidRPr="00840927">
              <w:rPr>
                <w:rFonts w:cstheme="minorHAnsi"/>
                <w:szCs w:val="24"/>
                <w:lang w:val="es-ES"/>
              </w:rPr>
              <w:t>Resolución 004 de 2017</w:t>
            </w:r>
          </w:p>
        </w:tc>
        <w:tc>
          <w:tcPr>
            <w:tcW w:w="7087" w:type="dxa"/>
            <w:tcBorders>
              <w:top w:val="nil"/>
              <w:left w:val="nil"/>
              <w:bottom w:val="single" w:sz="8" w:space="0" w:color="auto"/>
              <w:right w:val="single" w:sz="8" w:space="0" w:color="auto"/>
            </w:tcBorders>
            <w:shd w:val="clear" w:color="auto" w:fill="auto"/>
            <w:hideMark/>
          </w:tcPr>
          <w:p w14:paraId="3C30E4AA" w14:textId="77777777" w:rsidR="00FB5444" w:rsidRPr="00840927" w:rsidRDefault="00FB5444" w:rsidP="000662EC">
            <w:pPr>
              <w:rPr>
                <w:rFonts w:cstheme="minorHAnsi"/>
                <w:szCs w:val="24"/>
                <w:lang w:val="es-ES"/>
              </w:rPr>
            </w:pPr>
            <w:r w:rsidRPr="00840927">
              <w:rPr>
                <w:rFonts w:cstheme="minorHAnsi"/>
                <w:szCs w:val="24"/>
                <w:lang w:val="es-ES"/>
              </w:rPr>
              <w:t>Por la cual se modifica la Resolución 305 de 2008 de la CDS</w:t>
            </w:r>
          </w:p>
        </w:tc>
      </w:tr>
      <w:tr w:rsidR="00FB5444" w:rsidRPr="00840927" w14:paraId="29F940B5" w14:textId="77777777" w:rsidTr="000662EC">
        <w:trPr>
          <w:trHeight w:val="1035"/>
        </w:trPr>
        <w:tc>
          <w:tcPr>
            <w:tcW w:w="1975" w:type="dxa"/>
            <w:tcBorders>
              <w:top w:val="nil"/>
              <w:left w:val="single" w:sz="8" w:space="0" w:color="auto"/>
              <w:bottom w:val="single" w:sz="8" w:space="0" w:color="auto"/>
              <w:right w:val="single" w:sz="8" w:space="0" w:color="auto"/>
            </w:tcBorders>
            <w:shd w:val="clear" w:color="auto" w:fill="auto"/>
            <w:hideMark/>
          </w:tcPr>
          <w:p w14:paraId="20609B83" w14:textId="77777777" w:rsidR="00FB5444" w:rsidRPr="00840927" w:rsidRDefault="00FB5444" w:rsidP="000662EC">
            <w:pPr>
              <w:rPr>
                <w:rFonts w:cstheme="minorHAnsi"/>
                <w:szCs w:val="24"/>
                <w:lang w:val="es-ES"/>
              </w:rPr>
            </w:pPr>
            <w:r w:rsidRPr="00840927">
              <w:rPr>
                <w:rFonts w:cstheme="minorHAnsi"/>
                <w:szCs w:val="24"/>
                <w:lang w:val="es-ES"/>
              </w:rPr>
              <w:t>Decreto 077 de 2012</w:t>
            </w:r>
          </w:p>
        </w:tc>
        <w:tc>
          <w:tcPr>
            <w:tcW w:w="7087" w:type="dxa"/>
            <w:tcBorders>
              <w:top w:val="nil"/>
              <w:left w:val="nil"/>
              <w:bottom w:val="single" w:sz="8" w:space="0" w:color="auto"/>
              <w:right w:val="single" w:sz="8" w:space="0" w:color="auto"/>
            </w:tcBorders>
            <w:shd w:val="clear" w:color="auto" w:fill="auto"/>
            <w:hideMark/>
          </w:tcPr>
          <w:p w14:paraId="353AC08A" w14:textId="77777777" w:rsidR="00FB5444" w:rsidRPr="00840927" w:rsidRDefault="00FB5444" w:rsidP="000662EC">
            <w:pPr>
              <w:rPr>
                <w:rFonts w:cstheme="minorHAnsi"/>
                <w:szCs w:val="24"/>
                <w:lang w:val="es-ES"/>
              </w:rPr>
            </w:pPr>
            <w:r w:rsidRPr="00840927">
              <w:rPr>
                <w:rFonts w:cstheme="minorHAnsi"/>
                <w:szCs w:val="24"/>
                <w:lang w:val="es-ES"/>
              </w:rPr>
              <w:t>Que, por la importancia de esta temática de TIC y su impacto transversal, se hace necesario organizar una oficina de Alta Consejería Distrital de Tecnologías de la Información y las Comunicaciones (TIC) como dependencia del más alto nivel, directamente dependiente del Despacho del Alcalde Mayor.</w:t>
            </w:r>
          </w:p>
        </w:tc>
      </w:tr>
      <w:tr w:rsidR="00FB5444" w:rsidRPr="00840927" w14:paraId="2696C7CC" w14:textId="77777777" w:rsidTr="000662EC">
        <w:trPr>
          <w:trHeight w:val="525"/>
        </w:trPr>
        <w:tc>
          <w:tcPr>
            <w:tcW w:w="1975" w:type="dxa"/>
            <w:tcBorders>
              <w:top w:val="nil"/>
              <w:left w:val="single" w:sz="8" w:space="0" w:color="auto"/>
              <w:bottom w:val="single" w:sz="8" w:space="0" w:color="auto"/>
              <w:right w:val="single" w:sz="8" w:space="0" w:color="auto"/>
            </w:tcBorders>
            <w:shd w:val="clear" w:color="auto" w:fill="auto"/>
            <w:hideMark/>
          </w:tcPr>
          <w:p w14:paraId="5A3419AC" w14:textId="77777777" w:rsidR="00FB5444" w:rsidRPr="00840927" w:rsidRDefault="00FB5444" w:rsidP="000662EC">
            <w:pPr>
              <w:rPr>
                <w:rFonts w:cstheme="minorHAnsi"/>
                <w:szCs w:val="24"/>
                <w:lang w:val="es-ES"/>
              </w:rPr>
            </w:pPr>
            <w:r w:rsidRPr="00840927">
              <w:rPr>
                <w:rFonts w:cstheme="minorHAnsi"/>
                <w:szCs w:val="24"/>
                <w:lang w:val="es-ES"/>
              </w:rPr>
              <w:t>Decreto 203 de 2011</w:t>
            </w:r>
          </w:p>
        </w:tc>
        <w:tc>
          <w:tcPr>
            <w:tcW w:w="7087" w:type="dxa"/>
            <w:tcBorders>
              <w:top w:val="nil"/>
              <w:left w:val="nil"/>
              <w:bottom w:val="single" w:sz="8" w:space="0" w:color="auto"/>
              <w:right w:val="single" w:sz="8" w:space="0" w:color="auto"/>
            </w:tcBorders>
            <w:shd w:val="clear" w:color="auto" w:fill="auto"/>
            <w:hideMark/>
          </w:tcPr>
          <w:p w14:paraId="1BC9C4FC" w14:textId="77777777" w:rsidR="00FB5444" w:rsidRPr="00840927" w:rsidRDefault="00FB5444" w:rsidP="000662EC">
            <w:pPr>
              <w:rPr>
                <w:rFonts w:cstheme="minorHAnsi"/>
                <w:szCs w:val="24"/>
                <w:lang w:val="es-ES"/>
              </w:rPr>
            </w:pPr>
            <w:r w:rsidRPr="00840927">
              <w:rPr>
                <w:rFonts w:cstheme="minorHAnsi"/>
                <w:szCs w:val="24"/>
                <w:lang w:val="es-ES"/>
              </w:rPr>
              <w:t>Por el cual se adopta el Mapa de Referencia como instrumento oficial de consulta para Bogotá, Distrito Capital.</w:t>
            </w:r>
          </w:p>
        </w:tc>
      </w:tr>
      <w:tr w:rsidR="00FB5444" w:rsidRPr="00840927" w14:paraId="7D259094" w14:textId="77777777" w:rsidTr="000662EC">
        <w:trPr>
          <w:trHeight w:val="315"/>
        </w:trPr>
        <w:tc>
          <w:tcPr>
            <w:tcW w:w="1975" w:type="dxa"/>
            <w:tcBorders>
              <w:top w:val="nil"/>
              <w:left w:val="single" w:sz="8" w:space="0" w:color="auto"/>
              <w:bottom w:val="single" w:sz="8" w:space="0" w:color="auto"/>
              <w:right w:val="single" w:sz="8" w:space="0" w:color="auto"/>
            </w:tcBorders>
            <w:shd w:val="clear" w:color="auto" w:fill="auto"/>
            <w:hideMark/>
          </w:tcPr>
          <w:p w14:paraId="017BA532" w14:textId="77777777" w:rsidR="00FB5444" w:rsidRPr="00840927" w:rsidRDefault="00FB5444" w:rsidP="000662EC">
            <w:pPr>
              <w:rPr>
                <w:rFonts w:cstheme="minorHAnsi"/>
                <w:szCs w:val="24"/>
                <w:lang w:val="es-ES"/>
              </w:rPr>
            </w:pPr>
            <w:r w:rsidRPr="00840927">
              <w:rPr>
                <w:rFonts w:cstheme="minorHAnsi"/>
                <w:szCs w:val="24"/>
                <w:lang w:val="es-ES"/>
              </w:rPr>
              <w:t>Resolución 256 de 2008</w:t>
            </w:r>
          </w:p>
        </w:tc>
        <w:tc>
          <w:tcPr>
            <w:tcW w:w="7087" w:type="dxa"/>
            <w:tcBorders>
              <w:top w:val="nil"/>
              <w:left w:val="nil"/>
              <w:bottom w:val="single" w:sz="8" w:space="0" w:color="auto"/>
              <w:right w:val="single" w:sz="8" w:space="0" w:color="auto"/>
            </w:tcBorders>
            <w:shd w:val="clear" w:color="auto" w:fill="auto"/>
            <w:hideMark/>
          </w:tcPr>
          <w:p w14:paraId="7F7D1899" w14:textId="77777777" w:rsidR="00FB5444" w:rsidRPr="00840927" w:rsidRDefault="00FB5444" w:rsidP="000662EC">
            <w:pPr>
              <w:rPr>
                <w:rFonts w:cstheme="minorHAnsi"/>
                <w:szCs w:val="24"/>
                <w:lang w:val="es-ES"/>
              </w:rPr>
            </w:pPr>
            <w:r w:rsidRPr="00840927">
              <w:rPr>
                <w:rFonts w:cstheme="minorHAnsi"/>
                <w:szCs w:val="24"/>
                <w:lang w:val="es-ES"/>
              </w:rPr>
              <w:t>Por la cual se establece el reglamento interno de la Comisión Distrital de Sistemas.</w:t>
            </w:r>
          </w:p>
        </w:tc>
      </w:tr>
      <w:tr w:rsidR="00FB5444" w:rsidRPr="00840927" w14:paraId="731B6A2C" w14:textId="77777777" w:rsidTr="000662EC">
        <w:trPr>
          <w:trHeight w:val="1035"/>
        </w:trPr>
        <w:tc>
          <w:tcPr>
            <w:tcW w:w="1975" w:type="dxa"/>
            <w:tcBorders>
              <w:top w:val="nil"/>
              <w:left w:val="single" w:sz="8" w:space="0" w:color="auto"/>
              <w:bottom w:val="single" w:sz="8" w:space="0" w:color="auto"/>
              <w:right w:val="single" w:sz="8" w:space="0" w:color="auto"/>
            </w:tcBorders>
            <w:shd w:val="clear" w:color="auto" w:fill="auto"/>
            <w:hideMark/>
          </w:tcPr>
          <w:p w14:paraId="252871D5" w14:textId="77777777" w:rsidR="00FB5444" w:rsidRPr="00840927" w:rsidRDefault="00FB5444" w:rsidP="000662EC">
            <w:pPr>
              <w:rPr>
                <w:rFonts w:cstheme="minorHAnsi"/>
                <w:szCs w:val="24"/>
                <w:lang w:val="es-ES"/>
              </w:rPr>
            </w:pPr>
            <w:r w:rsidRPr="00840927">
              <w:rPr>
                <w:rFonts w:cstheme="minorHAnsi"/>
                <w:szCs w:val="24"/>
                <w:lang w:val="es-ES"/>
              </w:rPr>
              <w:t>Resolución 305 de 2008</w:t>
            </w:r>
          </w:p>
        </w:tc>
        <w:tc>
          <w:tcPr>
            <w:tcW w:w="7087" w:type="dxa"/>
            <w:tcBorders>
              <w:top w:val="nil"/>
              <w:left w:val="nil"/>
              <w:bottom w:val="single" w:sz="8" w:space="0" w:color="auto"/>
              <w:right w:val="single" w:sz="8" w:space="0" w:color="auto"/>
            </w:tcBorders>
            <w:shd w:val="clear" w:color="auto" w:fill="auto"/>
            <w:hideMark/>
          </w:tcPr>
          <w:p w14:paraId="1BA3B9CB" w14:textId="77777777" w:rsidR="00FB5444" w:rsidRPr="00840927" w:rsidRDefault="00FB5444" w:rsidP="000662EC">
            <w:pPr>
              <w:rPr>
                <w:rFonts w:cstheme="minorHAnsi"/>
                <w:szCs w:val="24"/>
                <w:lang w:val="es-ES"/>
              </w:rPr>
            </w:pPr>
            <w:r w:rsidRPr="00840927">
              <w:rPr>
                <w:rFonts w:cstheme="minorHAnsi"/>
                <w:szCs w:val="24"/>
                <w:lang w:val="es-ES"/>
              </w:rPr>
              <w:t>Por la cual se expiden políticas públicas para las entidades, organismos y órganos de control del Distrito Capital, en materia de Tecnologías de la Información y Comunicaciones respecto a la planeación, seguridad, democratización, calidad, racionalización del gasto, conectividad, infraestructura de Datos Espaciales y Software Libre</w:t>
            </w:r>
          </w:p>
        </w:tc>
      </w:tr>
      <w:tr w:rsidR="00FB5444" w:rsidRPr="00840927" w14:paraId="4CD81412" w14:textId="77777777" w:rsidTr="000662EC">
        <w:trPr>
          <w:trHeight w:val="525"/>
        </w:trPr>
        <w:tc>
          <w:tcPr>
            <w:tcW w:w="1975" w:type="dxa"/>
            <w:tcBorders>
              <w:top w:val="nil"/>
              <w:left w:val="single" w:sz="8" w:space="0" w:color="auto"/>
              <w:bottom w:val="single" w:sz="8" w:space="0" w:color="auto"/>
              <w:right w:val="single" w:sz="8" w:space="0" w:color="auto"/>
            </w:tcBorders>
            <w:shd w:val="clear" w:color="auto" w:fill="auto"/>
            <w:hideMark/>
          </w:tcPr>
          <w:p w14:paraId="7DC51A7C" w14:textId="77777777" w:rsidR="00FB5444" w:rsidRPr="00840927" w:rsidRDefault="00FB5444" w:rsidP="000662EC">
            <w:pPr>
              <w:rPr>
                <w:rFonts w:cstheme="minorHAnsi"/>
                <w:szCs w:val="24"/>
                <w:lang w:val="es-ES"/>
              </w:rPr>
            </w:pPr>
            <w:r w:rsidRPr="00840927">
              <w:rPr>
                <w:rFonts w:cstheme="minorHAnsi"/>
                <w:szCs w:val="24"/>
                <w:lang w:val="es-ES"/>
              </w:rPr>
              <w:t>Directiva 005 de 2005</w:t>
            </w:r>
          </w:p>
        </w:tc>
        <w:tc>
          <w:tcPr>
            <w:tcW w:w="7087" w:type="dxa"/>
            <w:tcBorders>
              <w:top w:val="nil"/>
              <w:left w:val="nil"/>
              <w:bottom w:val="single" w:sz="8" w:space="0" w:color="auto"/>
              <w:right w:val="single" w:sz="8" w:space="0" w:color="auto"/>
            </w:tcBorders>
            <w:shd w:val="clear" w:color="auto" w:fill="auto"/>
            <w:hideMark/>
          </w:tcPr>
          <w:p w14:paraId="0D95F4AC" w14:textId="77777777" w:rsidR="00FB5444" w:rsidRPr="00840927" w:rsidRDefault="00FB5444" w:rsidP="000662EC">
            <w:pPr>
              <w:rPr>
                <w:rFonts w:cstheme="minorHAnsi"/>
                <w:szCs w:val="24"/>
                <w:lang w:val="es-ES"/>
              </w:rPr>
            </w:pPr>
            <w:r w:rsidRPr="00840927">
              <w:rPr>
                <w:rFonts w:cstheme="minorHAnsi"/>
                <w:szCs w:val="24"/>
                <w:lang w:val="es-ES"/>
              </w:rPr>
              <w:t>Políticas Generales de Tecnologías de Información y Comunicaciones aplicables a las entidades del Distrito Capital</w:t>
            </w:r>
          </w:p>
        </w:tc>
      </w:tr>
      <w:tr w:rsidR="00FB5444" w:rsidRPr="00840927" w14:paraId="3436A6A4" w14:textId="77777777" w:rsidTr="000662EC">
        <w:trPr>
          <w:trHeight w:val="525"/>
        </w:trPr>
        <w:tc>
          <w:tcPr>
            <w:tcW w:w="1975" w:type="dxa"/>
            <w:tcBorders>
              <w:top w:val="nil"/>
              <w:left w:val="single" w:sz="8" w:space="0" w:color="auto"/>
              <w:bottom w:val="single" w:sz="8" w:space="0" w:color="auto"/>
              <w:right w:val="single" w:sz="8" w:space="0" w:color="auto"/>
            </w:tcBorders>
            <w:shd w:val="clear" w:color="auto" w:fill="auto"/>
            <w:hideMark/>
          </w:tcPr>
          <w:p w14:paraId="1886C91D" w14:textId="77777777" w:rsidR="00FB5444" w:rsidRPr="00840927" w:rsidRDefault="00FB5444" w:rsidP="000662EC">
            <w:pPr>
              <w:rPr>
                <w:rFonts w:cstheme="minorHAnsi"/>
                <w:szCs w:val="24"/>
                <w:lang w:val="es-ES"/>
              </w:rPr>
            </w:pPr>
            <w:r w:rsidRPr="00840927">
              <w:rPr>
                <w:rFonts w:cstheme="minorHAnsi"/>
                <w:szCs w:val="24"/>
                <w:lang w:val="es-ES"/>
              </w:rPr>
              <w:t>Acuerdo 130 de 2004</w:t>
            </w:r>
          </w:p>
        </w:tc>
        <w:tc>
          <w:tcPr>
            <w:tcW w:w="7087" w:type="dxa"/>
            <w:tcBorders>
              <w:top w:val="nil"/>
              <w:left w:val="nil"/>
              <w:bottom w:val="single" w:sz="8" w:space="0" w:color="auto"/>
              <w:right w:val="single" w:sz="8" w:space="0" w:color="auto"/>
            </w:tcBorders>
            <w:shd w:val="clear" w:color="auto" w:fill="auto"/>
            <w:hideMark/>
          </w:tcPr>
          <w:p w14:paraId="05DE1775" w14:textId="77777777" w:rsidR="00FB5444" w:rsidRPr="00840927" w:rsidRDefault="00FB5444" w:rsidP="000662EC">
            <w:pPr>
              <w:rPr>
                <w:rFonts w:cstheme="minorHAnsi"/>
                <w:szCs w:val="24"/>
                <w:lang w:val="es-ES"/>
              </w:rPr>
            </w:pPr>
            <w:r w:rsidRPr="00840927">
              <w:rPr>
                <w:rFonts w:cstheme="minorHAnsi"/>
                <w:szCs w:val="24"/>
                <w:lang w:val="es-ES"/>
              </w:rPr>
              <w:t>Por medio del cual se establece la infraestructura integrada de datos espaciales para el Distrito Capital y se dictan otras disposiciones.</w:t>
            </w:r>
          </w:p>
        </w:tc>
      </w:tr>
      <w:tr w:rsidR="00FB5444" w:rsidRPr="00840927" w14:paraId="6760C0E1" w14:textId="77777777" w:rsidTr="000662EC">
        <w:trPr>
          <w:trHeight w:val="525"/>
        </w:trPr>
        <w:tc>
          <w:tcPr>
            <w:tcW w:w="1975" w:type="dxa"/>
            <w:tcBorders>
              <w:top w:val="nil"/>
              <w:left w:val="single" w:sz="8" w:space="0" w:color="auto"/>
              <w:bottom w:val="single" w:sz="8" w:space="0" w:color="auto"/>
              <w:right w:val="single" w:sz="8" w:space="0" w:color="auto"/>
            </w:tcBorders>
            <w:shd w:val="clear" w:color="auto" w:fill="auto"/>
            <w:hideMark/>
          </w:tcPr>
          <w:p w14:paraId="2FA3B1D4" w14:textId="77777777" w:rsidR="00FB5444" w:rsidRPr="00840927" w:rsidRDefault="00FB5444" w:rsidP="000662EC">
            <w:pPr>
              <w:rPr>
                <w:rFonts w:cstheme="minorHAnsi"/>
                <w:szCs w:val="24"/>
                <w:lang w:val="es-ES"/>
              </w:rPr>
            </w:pPr>
            <w:r w:rsidRPr="00840927">
              <w:rPr>
                <w:rFonts w:cstheme="minorHAnsi"/>
                <w:szCs w:val="24"/>
                <w:lang w:val="es-ES"/>
              </w:rPr>
              <w:t>Decreto 053 de 2002</w:t>
            </w:r>
          </w:p>
        </w:tc>
        <w:tc>
          <w:tcPr>
            <w:tcW w:w="7087" w:type="dxa"/>
            <w:tcBorders>
              <w:top w:val="nil"/>
              <w:left w:val="nil"/>
              <w:bottom w:val="single" w:sz="8" w:space="0" w:color="auto"/>
              <w:right w:val="single" w:sz="8" w:space="0" w:color="auto"/>
            </w:tcBorders>
            <w:shd w:val="clear" w:color="auto" w:fill="auto"/>
            <w:hideMark/>
          </w:tcPr>
          <w:p w14:paraId="35E9DA19" w14:textId="77777777" w:rsidR="00FB5444" w:rsidRPr="00840927" w:rsidRDefault="00FB5444" w:rsidP="000662EC">
            <w:pPr>
              <w:rPr>
                <w:rFonts w:cstheme="minorHAnsi"/>
                <w:szCs w:val="24"/>
                <w:lang w:val="es-ES"/>
              </w:rPr>
            </w:pPr>
            <w:r w:rsidRPr="00840927">
              <w:rPr>
                <w:rFonts w:cstheme="minorHAnsi"/>
                <w:szCs w:val="24"/>
                <w:lang w:val="es-ES"/>
              </w:rPr>
              <w:t>Por el cual se crea el comité para la implementación del Número Único de Emergencias y Seguridad del Distrito Capital, del cual forma parte el Secretario Técnico de la CDS.</w:t>
            </w:r>
          </w:p>
        </w:tc>
      </w:tr>
      <w:tr w:rsidR="00FB5444" w:rsidRPr="00840927" w14:paraId="102B970B" w14:textId="77777777" w:rsidTr="000662EC">
        <w:trPr>
          <w:trHeight w:val="780"/>
        </w:trPr>
        <w:tc>
          <w:tcPr>
            <w:tcW w:w="1975" w:type="dxa"/>
            <w:tcBorders>
              <w:top w:val="nil"/>
              <w:left w:val="single" w:sz="8" w:space="0" w:color="auto"/>
              <w:bottom w:val="single" w:sz="8" w:space="0" w:color="auto"/>
              <w:right w:val="single" w:sz="8" w:space="0" w:color="auto"/>
            </w:tcBorders>
            <w:shd w:val="clear" w:color="auto" w:fill="auto"/>
            <w:hideMark/>
          </w:tcPr>
          <w:p w14:paraId="05D462BD" w14:textId="77777777" w:rsidR="00FB5444" w:rsidRPr="00840927" w:rsidRDefault="00FB5444" w:rsidP="000662EC">
            <w:pPr>
              <w:rPr>
                <w:rFonts w:cstheme="minorHAnsi"/>
                <w:szCs w:val="24"/>
                <w:lang w:val="es-ES"/>
              </w:rPr>
            </w:pPr>
            <w:r w:rsidRPr="00840927">
              <w:rPr>
                <w:rFonts w:cstheme="minorHAnsi"/>
                <w:szCs w:val="24"/>
                <w:lang w:val="es-ES"/>
              </w:rPr>
              <w:t>Acuerdo 057 de 2002</w:t>
            </w:r>
          </w:p>
        </w:tc>
        <w:tc>
          <w:tcPr>
            <w:tcW w:w="7087" w:type="dxa"/>
            <w:tcBorders>
              <w:top w:val="nil"/>
              <w:left w:val="nil"/>
              <w:bottom w:val="single" w:sz="8" w:space="0" w:color="auto"/>
              <w:right w:val="single" w:sz="8" w:space="0" w:color="auto"/>
            </w:tcBorders>
            <w:shd w:val="clear" w:color="auto" w:fill="auto"/>
            <w:hideMark/>
          </w:tcPr>
          <w:p w14:paraId="3FDCAED2" w14:textId="77777777" w:rsidR="00FB5444" w:rsidRPr="00840927" w:rsidRDefault="00FB5444" w:rsidP="000662EC">
            <w:pPr>
              <w:rPr>
                <w:rFonts w:cstheme="minorHAnsi"/>
                <w:szCs w:val="24"/>
                <w:lang w:val="es-ES"/>
              </w:rPr>
            </w:pPr>
            <w:r w:rsidRPr="00840927">
              <w:rPr>
                <w:rFonts w:cstheme="minorHAnsi"/>
                <w:szCs w:val="24"/>
                <w:lang w:val="es-ES"/>
              </w:rPr>
              <w:t>Por el cual se dictan disposiciones generales para la implementación del Sistema Distrital de Información – SDI -, se organiza la Comisión Distrital de Sistemas, y se dictan otras disposiciones.</w:t>
            </w:r>
          </w:p>
        </w:tc>
      </w:tr>
      <w:tr w:rsidR="00FB5444" w:rsidRPr="00840927" w14:paraId="78E60498" w14:textId="77777777" w:rsidTr="000662EC">
        <w:trPr>
          <w:trHeight w:val="315"/>
        </w:trPr>
        <w:tc>
          <w:tcPr>
            <w:tcW w:w="1975" w:type="dxa"/>
            <w:tcBorders>
              <w:top w:val="nil"/>
              <w:left w:val="single" w:sz="8" w:space="0" w:color="auto"/>
              <w:bottom w:val="single" w:sz="8" w:space="0" w:color="auto"/>
              <w:right w:val="single" w:sz="8" w:space="0" w:color="auto"/>
            </w:tcBorders>
            <w:shd w:val="clear" w:color="auto" w:fill="auto"/>
            <w:hideMark/>
          </w:tcPr>
          <w:p w14:paraId="734E31EC" w14:textId="77777777" w:rsidR="00FB5444" w:rsidRPr="00840927" w:rsidRDefault="00FB5444" w:rsidP="000662EC">
            <w:pPr>
              <w:rPr>
                <w:rFonts w:cstheme="minorHAnsi"/>
                <w:szCs w:val="24"/>
                <w:lang w:val="es-ES"/>
              </w:rPr>
            </w:pPr>
            <w:r w:rsidRPr="00840927">
              <w:rPr>
                <w:rFonts w:cstheme="minorHAnsi"/>
                <w:szCs w:val="24"/>
                <w:lang w:val="es-ES"/>
              </w:rPr>
              <w:lastRenderedPageBreak/>
              <w:t>Directiva Distrital 002 de 2002</w:t>
            </w:r>
          </w:p>
        </w:tc>
        <w:tc>
          <w:tcPr>
            <w:tcW w:w="7087" w:type="dxa"/>
            <w:tcBorders>
              <w:top w:val="nil"/>
              <w:left w:val="nil"/>
              <w:bottom w:val="single" w:sz="8" w:space="0" w:color="auto"/>
              <w:right w:val="single" w:sz="8" w:space="0" w:color="auto"/>
            </w:tcBorders>
            <w:shd w:val="clear" w:color="auto" w:fill="auto"/>
            <w:hideMark/>
          </w:tcPr>
          <w:p w14:paraId="19DE1C07" w14:textId="77777777" w:rsidR="00FB5444" w:rsidRPr="00840927" w:rsidRDefault="00FB5444" w:rsidP="000662EC">
            <w:pPr>
              <w:rPr>
                <w:rFonts w:cstheme="minorHAnsi"/>
                <w:szCs w:val="24"/>
                <w:lang w:val="es-ES"/>
              </w:rPr>
            </w:pPr>
            <w:r w:rsidRPr="00840927">
              <w:rPr>
                <w:rFonts w:cstheme="minorHAnsi"/>
                <w:szCs w:val="24"/>
                <w:lang w:val="es-ES"/>
              </w:rPr>
              <w:t xml:space="preserve">Reglamenta la formulación de proyectos informáticos y de comunicaciones.  </w:t>
            </w:r>
          </w:p>
        </w:tc>
      </w:tr>
      <w:tr w:rsidR="00FB5444" w:rsidRPr="00840927" w14:paraId="50FA41F2" w14:textId="77777777" w:rsidTr="000662EC">
        <w:trPr>
          <w:trHeight w:val="525"/>
        </w:trPr>
        <w:tc>
          <w:tcPr>
            <w:tcW w:w="1975" w:type="dxa"/>
            <w:tcBorders>
              <w:top w:val="nil"/>
              <w:left w:val="single" w:sz="8" w:space="0" w:color="auto"/>
              <w:bottom w:val="single" w:sz="8" w:space="0" w:color="auto"/>
              <w:right w:val="single" w:sz="8" w:space="0" w:color="auto"/>
            </w:tcBorders>
            <w:shd w:val="clear" w:color="auto" w:fill="auto"/>
            <w:hideMark/>
          </w:tcPr>
          <w:p w14:paraId="2B4B2312" w14:textId="77777777" w:rsidR="00FB5444" w:rsidRPr="00840927" w:rsidRDefault="00FB5444" w:rsidP="000662EC">
            <w:pPr>
              <w:rPr>
                <w:rFonts w:cstheme="minorHAnsi"/>
                <w:szCs w:val="24"/>
                <w:lang w:val="es-ES"/>
              </w:rPr>
            </w:pPr>
            <w:r w:rsidRPr="00840927">
              <w:rPr>
                <w:rFonts w:cstheme="minorHAnsi"/>
                <w:szCs w:val="24"/>
                <w:lang w:val="es-ES"/>
              </w:rPr>
              <w:t>Decreto 680 de 2001</w:t>
            </w:r>
          </w:p>
        </w:tc>
        <w:tc>
          <w:tcPr>
            <w:tcW w:w="7087" w:type="dxa"/>
            <w:tcBorders>
              <w:top w:val="nil"/>
              <w:left w:val="nil"/>
              <w:bottom w:val="single" w:sz="8" w:space="0" w:color="auto"/>
              <w:right w:val="single" w:sz="8" w:space="0" w:color="auto"/>
            </w:tcBorders>
            <w:shd w:val="clear" w:color="auto" w:fill="auto"/>
            <w:hideMark/>
          </w:tcPr>
          <w:p w14:paraId="7C8D3A15" w14:textId="77777777" w:rsidR="00FB5444" w:rsidRPr="00840927" w:rsidRDefault="00FB5444" w:rsidP="000662EC">
            <w:pPr>
              <w:rPr>
                <w:rFonts w:cstheme="minorHAnsi"/>
                <w:szCs w:val="24"/>
                <w:lang w:val="es-ES"/>
              </w:rPr>
            </w:pPr>
            <w:r w:rsidRPr="00840927">
              <w:rPr>
                <w:rFonts w:cstheme="minorHAnsi"/>
                <w:szCs w:val="24"/>
                <w:lang w:val="es-ES"/>
              </w:rPr>
              <w:t>Por el Cual se modifica la Comisión Distrital de Sistemas y se establece el carácter de obligatoriedad en la adopción de las políticas que la CDS determine.</w:t>
            </w:r>
          </w:p>
        </w:tc>
      </w:tr>
    </w:tbl>
    <w:p w14:paraId="45DE1CFF" w14:textId="77777777" w:rsidR="00BC172A" w:rsidRDefault="00BC172A" w:rsidP="00BC172A">
      <w:pPr>
        <w:jc w:val="both"/>
      </w:pPr>
    </w:p>
    <w:p w14:paraId="1D953B18" w14:textId="41A3050A" w:rsidR="00FB5444" w:rsidRDefault="00FB5444" w:rsidP="00FB5444">
      <w:pPr>
        <w:pStyle w:val="Ttulo5"/>
        <w:ind w:left="993"/>
        <w:rPr>
          <w:color w:val="000000" w:themeColor="text1"/>
          <w:u w:val="single"/>
        </w:rPr>
      </w:pPr>
      <w:r w:rsidRPr="00AE53BA">
        <w:rPr>
          <w:color w:val="000000" w:themeColor="text1"/>
          <w:u w:val="single"/>
        </w:rPr>
        <w:t>Dominio de Planeación</w:t>
      </w:r>
    </w:p>
    <w:p w14:paraId="0108D9EB" w14:textId="77777777" w:rsidR="00FB5444" w:rsidRDefault="00FB5444" w:rsidP="00FB5444">
      <w:pPr>
        <w:jc w:val="both"/>
      </w:pPr>
    </w:p>
    <w:p w14:paraId="4B9CC9D0" w14:textId="77777777" w:rsidR="00FB5444" w:rsidRPr="00FA50BC" w:rsidRDefault="00FB5444" w:rsidP="00FB5444">
      <w:pPr>
        <w:jc w:val="both"/>
      </w:pPr>
      <w:r w:rsidRPr="00FA50BC">
        <w:t>El dominio de planeación se enmarca en los lineamientos de la Política de Gobierno Digital (PGD) en su Modelo de Gestión de Proyectos de TI del Ministerio de Tecnologías de la Información – MinTIC y en los lineamientos dados por el Project Management Institute – PMI en su Guía de los Fundamentos para la Dirección de Proyectos – PMBOK. A continuación, se presenta una tabla comparativa entre los dominios del modelo de Gestión de Proyectos de TI de la PGD y los procesos definidos en el estándar del PMBOK:</w:t>
      </w:r>
    </w:p>
    <w:p w14:paraId="58F7084E" w14:textId="77777777" w:rsidR="00FB5444" w:rsidRPr="00FA50BC" w:rsidRDefault="00FB5444" w:rsidP="00FB5444">
      <w:pPr>
        <w:spacing w:after="0" w:line="240" w:lineRule="auto"/>
        <w:jc w:val="both"/>
        <w:rPr>
          <w:rFonts w:eastAsia="Calibri" w:cstheme="minorHAnsi"/>
          <w:lang w:val="es-ES" w:eastAsia="es-CO"/>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12"/>
        <w:gridCol w:w="3279"/>
        <w:gridCol w:w="2693"/>
      </w:tblGrid>
      <w:tr w:rsidR="00FB5444" w:rsidRPr="00FA50BC" w14:paraId="0E979E7B" w14:textId="77777777" w:rsidTr="000662EC">
        <w:trPr>
          <w:cantSplit/>
          <w:trHeight w:val="645"/>
          <w:tblHeader/>
          <w:jc w:val="center"/>
        </w:trPr>
        <w:tc>
          <w:tcPr>
            <w:tcW w:w="2812" w:type="dxa"/>
            <w:shd w:val="clear" w:color="000000" w:fill="F2F2F2"/>
            <w:vAlign w:val="center"/>
            <w:hideMark/>
          </w:tcPr>
          <w:p w14:paraId="1806722D" w14:textId="77777777" w:rsidR="00FB5444" w:rsidRPr="00FA50BC" w:rsidRDefault="00FB5444" w:rsidP="000662EC">
            <w:pPr>
              <w:spacing w:line="240" w:lineRule="auto"/>
              <w:jc w:val="center"/>
              <w:rPr>
                <w:rFonts w:eastAsia="Calibri" w:cstheme="minorHAnsi"/>
                <w:b/>
                <w:bCs/>
                <w:color w:val="000000"/>
                <w:lang w:val="es-ES" w:eastAsia="es-CO"/>
              </w:rPr>
            </w:pPr>
            <w:bookmarkStart w:id="203" w:name="_Hlk47081069"/>
            <w:r w:rsidRPr="00FA50BC">
              <w:rPr>
                <w:rFonts w:eastAsia="Calibri" w:cstheme="minorHAnsi"/>
                <w:b/>
                <w:bCs/>
                <w:color w:val="000000"/>
                <w:lang w:val="es-ES" w:eastAsia="es-CO"/>
              </w:rPr>
              <w:t>Dominios - Modelo de Gestión de proyectos de TI</w:t>
            </w:r>
          </w:p>
        </w:tc>
        <w:tc>
          <w:tcPr>
            <w:tcW w:w="3279" w:type="dxa"/>
            <w:shd w:val="clear" w:color="000000" w:fill="F2F2F2"/>
            <w:vAlign w:val="center"/>
            <w:hideMark/>
          </w:tcPr>
          <w:p w14:paraId="4A56FA05" w14:textId="77777777" w:rsidR="00FB5444" w:rsidRPr="00FA50BC" w:rsidRDefault="00FB5444" w:rsidP="000662EC">
            <w:pPr>
              <w:spacing w:line="240" w:lineRule="auto"/>
              <w:jc w:val="center"/>
              <w:rPr>
                <w:rFonts w:eastAsia="Calibri" w:cstheme="minorHAnsi"/>
                <w:b/>
                <w:bCs/>
                <w:color w:val="000000"/>
                <w:lang w:val="es-ES" w:eastAsia="es-CO"/>
              </w:rPr>
            </w:pPr>
            <w:r w:rsidRPr="00FA50BC">
              <w:rPr>
                <w:rFonts w:eastAsia="Calibri" w:cstheme="minorHAnsi"/>
                <w:b/>
                <w:bCs/>
                <w:color w:val="000000"/>
                <w:lang w:val="es-ES" w:eastAsia="es-CO"/>
              </w:rPr>
              <w:t>PROCESOS DEL PMBOK®</w:t>
            </w:r>
          </w:p>
        </w:tc>
        <w:tc>
          <w:tcPr>
            <w:tcW w:w="2693" w:type="dxa"/>
            <w:shd w:val="clear" w:color="000000" w:fill="F2F2F2"/>
            <w:vAlign w:val="center"/>
            <w:hideMark/>
          </w:tcPr>
          <w:p w14:paraId="05C26B36" w14:textId="77777777" w:rsidR="00FB5444" w:rsidRPr="00FA50BC" w:rsidRDefault="00FB5444" w:rsidP="000662EC">
            <w:pPr>
              <w:spacing w:line="240" w:lineRule="auto"/>
              <w:jc w:val="center"/>
              <w:rPr>
                <w:rFonts w:eastAsia="Calibri" w:cstheme="minorHAnsi"/>
                <w:b/>
                <w:bCs/>
                <w:color w:val="000000"/>
                <w:lang w:val="es-ES" w:eastAsia="es-CO"/>
              </w:rPr>
            </w:pPr>
            <w:r w:rsidRPr="00FA50BC">
              <w:rPr>
                <w:rFonts w:eastAsia="Calibri" w:cstheme="minorHAnsi"/>
                <w:b/>
                <w:bCs/>
                <w:color w:val="000000"/>
                <w:lang w:val="es-ES" w:eastAsia="es-CO"/>
              </w:rPr>
              <w:t>PROPUESTA GESTIÓN DE PROYECTOS DE TI</w:t>
            </w:r>
          </w:p>
        </w:tc>
      </w:tr>
      <w:tr w:rsidR="00FB5444" w:rsidRPr="00FA50BC" w14:paraId="29004896" w14:textId="77777777" w:rsidTr="000662EC">
        <w:trPr>
          <w:trHeight w:val="756"/>
          <w:jc w:val="center"/>
        </w:trPr>
        <w:tc>
          <w:tcPr>
            <w:tcW w:w="2812" w:type="dxa"/>
            <w:shd w:val="clear" w:color="000000" w:fill="FFFFFF"/>
          </w:tcPr>
          <w:p w14:paraId="69A7A06F" w14:textId="77777777" w:rsidR="00FB5444" w:rsidRPr="00FA50BC" w:rsidRDefault="00FB5444" w:rsidP="000662EC">
            <w:pPr>
              <w:spacing w:line="240" w:lineRule="auto"/>
              <w:rPr>
                <w:rFonts w:eastAsia="Calibri" w:cstheme="minorHAnsi"/>
                <w:b/>
                <w:bCs/>
                <w:color w:val="000000"/>
                <w:lang w:val="es-ES" w:eastAsia="es-CO"/>
              </w:rPr>
            </w:pPr>
            <w:r w:rsidRPr="00FA50BC">
              <w:rPr>
                <w:rFonts w:eastAsia="Calibri" w:cstheme="minorHAnsi"/>
                <w:b/>
                <w:bCs/>
                <w:color w:val="000000"/>
                <w:lang w:val="es-ES" w:eastAsia="es-CO"/>
              </w:rPr>
              <w:t>DOMINIO PLANEACIÓN</w:t>
            </w:r>
          </w:p>
          <w:p w14:paraId="5EC2B4AA" w14:textId="77777777" w:rsidR="00FB5444" w:rsidRPr="00FA50BC" w:rsidRDefault="00FB5444" w:rsidP="007F24DF">
            <w:pPr>
              <w:numPr>
                <w:ilvl w:val="0"/>
                <w:numId w:val="110"/>
              </w:numPr>
              <w:spacing w:after="0" w:line="240" w:lineRule="auto"/>
              <w:ind w:left="351"/>
              <w:contextualSpacing/>
              <w:jc w:val="both"/>
              <w:rPr>
                <w:rFonts w:eastAsia="Calibri" w:cstheme="minorHAnsi"/>
                <w:color w:val="000000"/>
                <w:lang w:val="es-ES" w:eastAsia="es-CO"/>
              </w:rPr>
            </w:pPr>
            <w:r w:rsidRPr="00FA50BC">
              <w:rPr>
                <w:rFonts w:eastAsia="Calibri" w:cstheme="minorHAnsi"/>
                <w:color w:val="000000"/>
                <w:lang w:val="es-ES" w:eastAsia="es-CO"/>
              </w:rPr>
              <w:t>Gestión de proyectos de TI</w:t>
            </w:r>
          </w:p>
          <w:p w14:paraId="6E99BEA3" w14:textId="77777777" w:rsidR="00FB5444" w:rsidRPr="00FA50BC" w:rsidRDefault="00FB5444" w:rsidP="007F24DF">
            <w:pPr>
              <w:numPr>
                <w:ilvl w:val="0"/>
                <w:numId w:val="110"/>
              </w:numPr>
              <w:spacing w:after="0" w:line="240" w:lineRule="auto"/>
              <w:ind w:left="351"/>
              <w:contextualSpacing/>
              <w:jc w:val="both"/>
              <w:rPr>
                <w:rFonts w:eastAsia="Calibri" w:cstheme="minorHAnsi"/>
                <w:color w:val="000000"/>
                <w:lang w:val="es-ES" w:eastAsia="es-CO"/>
              </w:rPr>
            </w:pPr>
            <w:r w:rsidRPr="00FA50BC">
              <w:rPr>
                <w:rFonts w:eastAsia="Calibri" w:cstheme="minorHAnsi"/>
                <w:color w:val="000000"/>
                <w:lang w:val="es-ES" w:eastAsia="es-CO"/>
              </w:rPr>
              <w:t>Plan de configuración del proyecto.</w:t>
            </w:r>
          </w:p>
          <w:p w14:paraId="1B336E1A" w14:textId="77777777" w:rsidR="00FB5444" w:rsidRPr="00FA50BC" w:rsidRDefault="00FB5444" w:rsidP="000662EC">
            <w:pPr>
              <w:spacing w:line="240" w:lineRule="auto"/>
              <w:rPr>
                <w:rFonts w:eastAsia="Calibri" w:cstheme="minorHAnsi"/>
                <w:b/>
                <w:bCs/>
                <w:color w:val="000000"/>
                <w:lang w:val="es-ES" w:eastAsia="es-CO"/>
              </w:rPr>
            </w:pPr>
          </w:p>
        </w:tc>
        <w:tc>
          <w:tcPr>
            <w:tcW w:w="3279" w:type="dxa"/>
            <w:shd w:val="clear" w:color="000000" w:fill="FFFFFF"/>
          </w:tcPr>
          <w:p w14:paraId="1F138ABA" w14:textId="77777777" w:rsidR="00FB5444" w:rsidRPr="00FA50BC" w:rsidRDefault="00FB5444" w:rsidP="000662EC">
            <w:pPr>
              <w:spacing w:line="240" w:lineRule="auto"/>
              <w:rPr>
                <w:rFonts w:eastAsia="Calibri" w:cstheme="minorHAnsi"/>
                <w:b/>
                <w:bCs/>
                <w:color w:val="000000"/>
                <w:lang w:val="es-ES" w:eastAsia="es-CO"/>
              </w:rPr>
            </w:pPr>
            <w:r w:rsidRPr="00FA50BC">
              <w:rPr>
                <w:rFonts w:eastAsia="Calibri" w:cstheme="minorHAnsi"/>
                <w:b/>
                <w:bCs/>
                <w:color w:val="000000"/>
                <w:lang w:val="es-ES" w:eastAsia="es-CO"/>
              </w:rPr>
              <w:t>4. Gestión de la Integración del Proyecto</w:t>
            </w:r>
          </w:p>
          <w:p w14:paraId="4BBDCCA6" w14:textId="77777777" w:rsidR="00FB5444" w:rsidRPr="00FA50BC" w:rsidRDefault="00FB5444" w:rsidP="000662EC">
            <w:pPr>
              <w:spacing w:line="240" w:lineRule="auto"/>
              <w:rPr>
                <w:rFonts w:eastAsia="Calibri" w:cstheme="minorHAnsi"/>
                <w:color w:val="000000"/>
                <w:lang w:val="es-ES" w:eastAsia="es-CO"/>
              </w:rPr>
            </w:pPr>
            <w:r w:rsidRPr="00FA50BC">
              <w:rPr>
                <w:rFonts w:eastAsia="Calibri" w:cstheme="minorHAnsi"/>
                <w:color w:val="000000"/>
                <w:lang w:val="es-ES" w:eastAsia="es-CO"/>
              </w:rPr>
              <w:t>4.2 Desarrollar el Plan para la Dirección del Proyecto.</w:t>
            </w:r>
          </w:p>
          <w:p w14:paraId="4B60D64B" w14:textId="77777777" w:rsidR="00FB5444" w:rsidRPr="00FA50BC" w:rsidRDefault="00FB5444" w:rsidP="000662EC">
            <w:pPr>
              <w:spacing w:line="240" w:lineRule="auto"/>
              <w:rPr>
                <w:rFonts w:eastAsia="Calibri" w:cstheme="minorHAnsi"/>
                <w:b/>
                <w:bCs/>
                <w:color w:val="000000"/>
                <w:lang w:val="es-ES" w:eastAsia="es-CO"/>
              </w:rPr>
            </w:pPr>
            <w:r w:rsidRPr="00FA50BC">
              <w:rPr>
                <w:rFonts w:eastAsia="Calibri" w:cstheme="minorHAnsi"/>
                <w:b/>
                <w:bCs/>
                <w:color w:val="000000"/>
                <w:lang w:val="es-ES" w:eastAsia="es-CO"/>
              </w:rPr>
              <w:t>5. Gestión del Alcance del Proyecto</w:t>
            </w:r>
          </w:p>
          <w:p w14:paraId="5D09DADA" w14:textId="77777777" w:rsidR="00FB5444" w:rsidRPr="00FA50BC" w:rsidRDefault="00FB5444" w:rsidP="000662EC">
            <w:pPr>
              <w:spacing w:line="240" w:lineRule="auto"/>
              <w:rPr>
                <w:rFonts w:eastAsia="Calibri" w:cstheme="minorHAnsi"/>
                <w:color w:val="000000"/>
                <w:lang w:val="es-ES" w:eastAsia="es-CO"/>
              </w:rPr>
            </w:pPr>
            <w:r w:rsidRPr="00FA50BC">
              <w:rPr>
                <w:rFonts w:eastAsia="Calibri" w:cstheme="minorHAnsi"/>
                <w:color w:val="000000"/>
                <w:lang w:val="es-ES" w:eastAsia="es-CO"/>
              </w:rPr>
              <w:t xml:space="preserve">5.1 Planificar la Gestión del Alcance </w:t>
            </w:r>
          </w:p>
          <w:p w14:paraId="5E1DD4B4" w14:textId="77777777" w:rsidR="00FB5444" w:rsidRPr="00FA50BC" w:rsidRDefault="00FB5444" w:rsidP="000662EC">
            <w:pPr>
              <w:spacing w:line="240" w:lineRule="auto"/>
              <w:rPr>
                <w:rFonts w:eastAsia="Calibri" w:cstheme="minorHAnsi"/>
                <w:color w:val="000000"/>
                <w:lang w:val="es-ES" w:eastAsia="es-CO"/>
              </w:rPr>
            </w:pPr>
            <w:r w:rsidRPr="00FA50BC">
              <w:rPr>
                <w:rFonts w:eastAsia="Calibri" w:cstheme="minorHAnsi"/>
                <w:color w:val="000000"/>
                <w:lang w:val="es-ES" w:eastAsia="es-CO"/>
              </w:rPr>
              <w:t>5.2 Recopilar Requisitos</w:t>
            </w:r>
          </w:p>
          <w:p w14:paraId="3975F2BB" w14:textId="77777777" w:rsidR="00FB5444" w:rsidRPr="00FA50BC" w:rsidRDefault="00FB5444" w:rsidP="000662EC">
            <w:pPr>
              <w:spacing w:line="240" w:lineRule="auto"/>
              <w:rPr>
                <w:rFonts w:eastAsia="Calibri" w:cstheme="minorHAnsi"/>
                <w:color w:val="000000"/>
                <w:lang w:val="es-ES" w:eastAsia="es-CO"/>
              </w:rPr>
            </w:pPr>
            <w:r w:rsidRPr="00FA50BC">
              <w:rPr>
                <w:rFonts w:eastAsia="Calibri" w:cstheme="minorHAnsi"/>
                <w:color w:val="000000"/>
                <w:lang w:val="es-ES" w:eastAsia="es-CO"/>
              </w:rPr>
              <w:t>5.3 Definir el Alcance</w:t>
            </w:r>
          </w:p>
          <w:p w14:paraId="7CEDB4A4" w14:textId="77777777" w:rsidR="00FB5444" w:rsidRPr="00FA50BC" w:rsidRDefault="00FB5444" w:rsidP="000662EC">
            <w:pPr>
              <w:spacing w:line="240" w:lineRule="auto"/>
              <w:rPr>
                <w:rFonts w:eastAsia="Calibri" w:cstheme="minorHAnsi"/>
                <w:color w:val="000000"/>
                <w:lang w:val="es-ES" w:eastAsia="es-CO"/>
              </w:rPr>
            </w:pPr>
            <w:r w:rsidRPr="00FA50BC">
              <w:rPr>
                <w:rFonts w:eastAsia="Calibri" w:cstheme="minorHAnsi"/>
                <w:color w:val="000000"/>
                <w:lang w:val="es-ES" w:eastAsia="es-CO"/>
              </w:rPr>
              <w:t>5.4 Crear la EDT/WBS</w:t>
            </w:r>
          </w:p>
          <w:p w14:paraId="4637E712" w14:textId="77777777" w:rsidR="00FB5444" w:rsidRPr="00FA50BC" w:rsidRDefault="00FB5444" w:rsidP="000662EC">
            <w:pPr>
              <w:spacing w:line="240" w:lineRule="auto"/>
              <w:rPr>
                <w:rFonts w:eastAsia="Calibri" w:cstheme="minorHAnsi"/>
                <w:b/>
                <w:bCs/>
                <w:color w:val="000000"/>
                <w:lang w:val="es-ES" w:eastAsia="es-CO"/>
              </w:rPr>
            </w:pPr>
            <w:r w:rsidRPr="00FA50BC">
              <w:rPr>
                <w:rFonts w:eastAsia="Calibri" w:cstheme="minorHAnsi"/>
                <w:b/>
                <w:bCs/>
                <w:color w:val="000000"/>
                <w:lang w:val="es-ES" w:eastAsia="es-CO"/>
              </w:rPr>
              <w:t>8. Gestión de la Calidad del Proyecto</w:t>
            </w:r>
          </w:p>
          <w:p w14:paraId="69A8822A" w14:textId="77777777" w:rsidR="00FB5444" w:rsidRPr="00FA50BC" w:rsidRDefault="00FB5444" w:rsidP="000662EC">
            <w:pPr>
              <w:spacing w:line="240" w:lineRule="auto"/>
              <w:rPr>
                <w:rFonts w:eastAsia="Calibri" w:cstheme="minorHAnsi"/>
                <w:color w:val="000000"/>
                <w:lang w:val="es-ES" w:eastAsia="es-CO"/>
              </w:rPr>
            </w:pPr>
            <w:r w:rsidRPr="00FA50BC">
              <w:rPr>
                <w:rFonts w:eastAsia="Calibri" w:cstheme="minorHAnsi"/>
                <w:color w:val="000000"/>
                <w:lang w:val="es-ES" w:eastAsia="es-CO"/>
              </w:rPr>
              <w:lastRenderedPageBreak/>
              <w:t>8.1. Planificar la gestión de la calidad</w:t>
            </w:r>
          </w:p>
          <w:p w14:paraId="0096834B" w14:textId="77777777" w:rsidR="00FB5444" w:rsidRPr="00FA50BC" w:rsidRDefault="00FB5444" w:rsidP="000662EC">
            <w:pPr>
              <w:spacing w:line="240" w:lineRule="auto"/>
              <w:rPr>
                <w:rFonts w:eastAsia="Calibri" w:cstheme="minorHAnsi"/>
                <w:b/>
                <w:bCs/>
                <w:color w:val="000000"/>
                <w:lang w:val="es-ES" w:eastAsia="es-CO"/>
              </w:rPr>
            </w:pPr>
            <w:r w:rsidRPr="00FA50BC">
              <w:rPr>
                <w:rFonts w:eastAsia="Calibri" w:cstheme="minorHAnsi"/>
                <w:b/>
                <w:bCs/>
                <w:color w:val="000000"/>
                <w:lang w:val="es-ES" w:eastAsia="es-CO"/>
              </w:rPr>
              <w:t>9. Gestión de los Recursos del Proyecto</w:t>
            </w:r>
          </w:p>
          <w:p w14:paraId="2937754B" w14:textId="77777777" w:rsidR="00FB5444" w:rsidRPr="00FA50BC" w:rsidRDefault="00FB5444" w:rsidP="000662EC">
            <w:pPr>
              <w:spacing w:line="240" w:lineRule="auto"/>
              <w:rPr>
                <w:rFonts w:eastAsia="Calibri" w:cstheme="minorHAnsi"/>
                <w:color w:val="000000"/>
                <w:lang w:val="es-ES" w:eastAsia="es-CO"/>
              </w:rPr>
            </w:pPr>
            <w:r w:rsidRPr="00FA50BC">
              <w:rPr>
                <w:rFonts w:eastAsia="Calibri" w:cstheme="minorHAnsi"/>
                <w:color w:val="000000"/>
                <w:lang w:val="es-ES" w:eastAsia="es-CO"/>
              </w:rPr>
              <w:t>9.1. Planificar la gestión de recursos</w:t>
            </w:r>
          </w:p>
          <w:p w14:paraId="4F9B75B2" w14:textId="77777777" w:rsidR="00FB5444" w:rsidRPr="00FA50BC" w:rsidRDefault="00FB5444" w:rsidP="000662EC">
            <w:pPr>
              <w:spacing w:line="240" w:lineRule="auto"/>
              <w:rPr>
                <w:rFonts w:eastAsia="Calibri" w:cstheme="minorHAnsi"/>
                <w:color w:val="000000"/>
                <w:lang w:val="es-ES" w:eastAsia="es-CO"/>
              </w:rPr>
            </w:pPr>
            <w:r w:rsidRPr="00FA50BC">
              <w:rPr>
                <w:rFonts w:eastAsia="Calibri" w:cstheme="minorHAnsi"/>
                <w:color w:val="000000"/>
                <w:lang w:val="es-ES" w:eastAsia="es-CO"/>
              </w:rPr>
              <w:t>9.3 Estimar los recursos de las actividades.</w:t>
            </w:r>
          </w:p>
          <w:p w14:paraId="19FEFC87" w14:textId="77777777" w:rsidR="00FB5444" w:rsidRPr="00FA50BC" w:rsidRDefault="00FB5444" w:rsidP="000662EC">
            <w:pPr>
              <w:spacing w:line="240" w:lineRule="auto"/>
              <w:rPr>
                <w:rFonts w:eastAsia="Calibri" w:cstheme="minorHAnsi"/>
                <w:color w:val="000000"/>
                <w:lang w:val="es-ES" w:eastAsia="es-CO"/>
              </w:rPr>
            </w:pPr>
            <w:r w:rsidRPr="00FA50BC">
              <w:rPr>
                <w:rFonts w:eastAsia="Calibri" w:cstheme="minorHAnsi"/>
                <w:color w:val="000000"/>
                <w:lang w:val="es-ES" w:eastAsia="es-CO"/>
              </w:rPr>
              <w:t>11. Gestión de los riesgos del proyecto</w:t>
            </w:r>
          </w:p>
          <w:p w14:paraId="662A9484" w14:textId="77777777" w:rsidR="00FB5444" w:rsidRPr="00FA50BC" w:rsidRDefault="00FB5444" w:rsidP="000662EC">
            <w:pPr>
              <w:spacing w:line="240" w:lineRule="auto"/>
              <w:rPr>
                <w:rFonts w:eastAsia="Calibri" w:cstheme="minorHAnsi"/>
                <w:color w:val="000000"/>
                <w:lang w:val="es-ES" w:eastAsia="es-CO"/>
              </w:rPr>
            </w:pPr>
            <w:r w:rsidRPr="00FA50BC">
              <w:rPr>
                <w:rFonts w:eastAsia="Calibri" w:cstheme="minorHAnsi"/>
                <w:color w:val="000000"/>
                <w:lang w:val="es-ES" w:eastAsia="es-CO"/>
              </w:rPr>
              <w:t>11.1 Planificar la gestión de los riesgos.</w:t>
            </w:r>
          </w:p>
        </w:tc>
        <w:tc>
          <w:tcPr>
            <w:tcW w:w="2693" w:type="dxa"/>
            <w:shd w:val="clear" w:color="000000" w:fill="FFFFFF"/>
          </w:tcPr>
          <w:p w14:paraId="0A90851E" w14:textId="77777777" w:rsidR="00FB5444" w:rsidRPr="00FA50BC" w:rsidRDefault="00FB5444" w:rsidP="000662EC">
            <w:pPr>
              <w:spacing w:line="240" w:lineRule="auto"/>
              <w:jc w:val="both"/>
              <w:rPr>
                <w:rFonts w:eastAsia="Calibri" w:cstheme="minorHAnsi"/>
                <w:b/>
                <w:lang w:val="es-ES" w:eastAsia="es-CO"/>
              </w:rPr>
            </w:pPr>
            <w:r w:rsidRPr="00FA50BC">
              <w:rPr>
                <w:rFonts w:eastAsia="Calibri" w:cstheme="minorHAnsi"/>
                <w:b/>
                <w:lang w:val="es-ES" w:eastAsia="es-CO"/>
              </w:rPr>
              <w:lastRenderedPageBreak/>
              <w:t>5. Dominio planeación</w:t>
            </w:r>
          </w:p>
          <w:p w14:paraId="654F785C" w14:textId="77777777" w:rsidR="00FB5444" w:rsidRPr="00FA50BC" w:rsidRDefault="00FB5444" w:rsidP="000662EC">
            <w:pPr>
              <w:spacing w:line="240" w:lineRule="auto"/>
              <w:rPr>
                <w:rFonts w:eastAsia="Calibri" w:cstheme="minorHAnsi"/>
                <w:iCs/>
                <w:lang w:val="es-ES_tradnl" w:eastAsia="es-CO"/>
              </w:rPr>
            </w:pPr>
            <w:r w:rsidRPr="00FA50BC">
              <w:rPr>
                <w:rFonts w:eastAsia="Calibri" w:cstheme="minorHAnsi"/>
                <w:iCs/>
                <w:lang w:val="es-ES" w:eastAsia="es-CO"/>
              </w:rPr>
              <w:t>5.1 Plan</w:t>
            </w:r>
            <w:r w:rsidRPr="00FA50BC">
              <w:rPr>
                <w:rFonts w:eastAsia="Calibri" w:cstheme="minorHAnsi"/>
                <w:iCs/>
                <w:lang w:val="es-ES_tradnl" w:eastAsia="es-CO"/>
              </w:rPr>
              <w:t xml:space="preserve"> de gestión del alcance.</w:t>
            </w:r>
          </w:p>
          <w:p w14:paraId="34C93E8F" w14:textId="77777777" w:rsidR="00FB5444" w:rsidRPr="00FA50BC" w:rsidRDefault="00FB5444" w:rsidP="000662EC">
            <w:pPr>
              <w:spacing w:line="240" w:lineRule="auto"/>
              <w:rPr>
                <w:rFonts w:eastAsia="Calibri" w:cstheme="minorHAnsi"/>
                <w:iCs/>
                <w:lang w:val="es-ES_tradnl" w:eastAsia="es-CO"/>
              </w:rPr>
            </w:pPr>
            <w:r w:rsidRPr="00FA50BC">
              <w:rPr>
                <w:rFonts w:eastAsia="Calibri" w:cstheme="minorHAnsi"/>
                <w:iCs/>
                <w:lang w:val="es-ES_tradnl" w:eastAsia="es-CO"/>
              </w:rPr>
              <w:t>5.2. Plan de gestión de la calidad.</w:t>
            </w:r>
          </w:p>
          <w:p w14:paraId="2771C553" w14:textId="77777777" w:rsidR="00FB5444" w:rsidRPr="00FA50BC" w:rsidRDefault="00FB5444" w:rsidP="000662EC">
            <w:pPr>
              <w:spacing w:line="240" w:lineRule="auto"/>
              <w:rPr>
                <w:rFonts w:eastAsia="Calibri" w:cstheme="minorHAnsi"/>
                <w:iCs/>
                <w:lang w:val="es-ES_tradnl" w:eastAsia="es-CO"/>
              </w:rPr>
            </w:pPr>
            <w:r w:rsidRPr="00FA50BC">
              <w:rPr>
                <w:rFonts w:eastAsia="Calibri" w:cstheme="minorHAnsi"/>
                <w:iCs/>
                <w:lang w:val="es-ES" w:eastAsia="es-CO"/>
              </w:rPr>
              <w:t xml:space="preserve">5.3 </w:t>
            </w:r>
            <w:r w:rsidRPr="00FA50BC">
              <w:rPr>
                <w:rFonts w:eastAsia="Calibri" w:cstheme="minorHAnsi"/>
                <w:lang w:val="es-ES" w:eastAsia="es-CO"/>
              </w:rPr>
              <w:t>Plan</w:t>
            </w:r>
            <w:r w:rsidRPr="00FA50BC">
              <w:rPr>
                <w:rFonts w:eastAsia="Calibri" w:cstheme="minorHAnsi"/>
                <w:lang w:val="es-ES_tradnl" w:eastAsia="es-CO"/>
              </w:rPr>
              <w:t xml:space="preserve"> de gestión de los recursos</w:t>
            </w:r>
            <w:r w:rsidRPr="00FA50BC">
              <w:rPr>
                <w:rFonts w:eastAsia="Calibri" w:cstheme="minorHAnsi"/>
                <w:iCs/>
                <w:lang w:val="es-ES_tradnl" w:eastAsia="es-CO"/>
              </w:rPr>
              <w:t>.</w:t>
            </w:r>
          </w:p>
          <w:p w14:paraId="52ABBEAB" w14:textId="77777777" w:rsidR="00FB5444" w:rsidRPr="00FA50BC" w:rsidRDefault="00FB5444" w:rsidP="000662EC">
            <w:pPr>
              <w:spacing w:line="240" w:lineRule="auto"/>
              <w:rPr>
                <w:rFonts w:eastAsia="Calibri" w:cstheme="minorHAnsi"/>
                <w:iCs/>
                <w:lang w:val="es-ES_tradnl" w:eastAsia="es-CO"/>
              </w:rPr>
            </w:pPr>
            <w:r w:rsidRPr="00FA50BC">
              <w:rPr>
                <w:rFonts w:eastAsia="Calibri" w:cstheme="minorHAnsi"/>
                <w:iCs/>
                <w:lang w:val="es-ES_tradnl" w:eastAsia="es-CO"/>
              </w:rPr>
              <w:t>5.4 Plan de gestión de riesgos.</w:t>
            </w:r>
          </w:p>
          <w:p w14:paraId="21BE84D5" w14:textId="77777777" w:rsidR="00FB5444" w:rsidRPr="00FA50BC" w:rsidRDefault="00FB5444" w:rsidP="000662EC">
            <w:pPr>
              <w:spacing w:line="240" w:lineRule="auto"/>
              <w:rPr>
                <w:rFonts w:eastAsia="Calibri" w:cstheme="minorHAnsi"/>
                <w:iCs/>
                <w:lang w:val="es-ES_tradnl" w:eastAsia="es-CO"/>
              </w:rPr>
            </w:pPr>
          </w:p>
          <w:p w14:paraId="24FAA9A3" w14:textId="77777777" w:rsidR="00FB5444" w:rsidRPr="00FA50BC" w:rsidRDefault="00FB5444" w:rsidP="000662EC">
            <w:pPr>
              <w:spacing w:line="240" w:lineRule="auto"/>
              <w:jc w:val="both"/>
              <w:rPr>
                <w:rFonts w:eastAsia="Calibri" w:cstheme="minorHAnsi"/>
                <w:lang w:val="es-ES_tradnl" w:eastAsia="es-CO"/>
              </w:rPr>
            </w:pPr>
          </w:p>
          <w:p w14:paraId="3F4A85EA" w14:textId="77777777" w:rsidR="00FB5444" w:rsidRPr="00FA50BC" w:rsidRDefault="00FB5444" w:rsidP="000662EC">
            <w:pPr>
              <w:spacing w:line="240" w:lineRule="auto"/>
              <w:jc w:val="right"/>
              <w:rPr>
                <w:rFonts w:eastAsia="Calibri" w:cstheme="minorHAnsi"/>
                <w:lang w:val="es-ES_tradnl" w:eastAsia="es-CO"/>
              </w:rPr>
            </w:pPr>
          </w:p>
        </w:tc>
      </w:tr>
      <w:tr w:rsidR="00FB5444" w:rsidRPr="00FA50BC" w14:paraId="7DE0A0CB" w14:textId="77777777" w:rsidTr="000662EC">
        <w:trPr>
          <w:trHeight w:val="756"/>
          <w:jc w:val="center"/>
        </w:trPr>
        <w:tc>
          <w:tcPr>
            <w:tcW w:w="2812" w:type="dxa"/>
            <w:shd w:val="clear" w:color="000000" w:fill="FFFFFF"/>
          </w:tcPr>
          <w:p w14:paraId="0AED6F86" w14:textId="77777777" w:rsidR="00FB5444" w:rsidRPr="00FA50BC" w:rsidRDefault="00FB5444" w:rsidP="007F24DF">
            <w:pPr>
              <w:numPr>
                <w:ilvl w:val="0"/>
                <w:numId w:val="110"/>
              </w:numPr>
              <w:spacing w:after="0" w:line="240" w:lineRule="auto"/>
              <w:ind w:left="351"/>
              <w:contextualSpacing/>
              <w:jc w:val="both"/>
              <w:rPr>
                <w:rFonts w:eastAsia="Calibri" w:cstheme="minorHAnsi"/>
                <w:color w:val="000000"/>
                <w:lang w:val="es-ES" w:eastAsia="es-CO"/>
              </w:rPr>
            </w:pPr>
            <w:r w:rsidRPr="00FA50BC">
              <w:rPr>
                <w:rFonts w:eastAsia="Calibri" w:cstheme="minorHAnsi"/>
                <w:b/>
                <w:bCs/>
                <w:color w:val="000000"/>
                <w:lang w:val="es-ES" w:eastAsia="es-CO"/>
              </w:rPr>
              <w:t> </w:t>
            </w:r>
            <w:r w:rsidRPr="00FA50BC">
              <w:rPr>
                <w:rFonts w:eastAsia="Calibri" w:cstheme="minorHAnsi"/>
                <w:color w:val="000000"/>
                <w:lang w:val="es-ES" w:eastAsia="es-CO"/>
              </w:rPr>
              <w:t>Ruta crítica</w:t>
            </w:r>
          </w:p>
          <w:p w14:paraId="51DC10AA" w14:textId="77777777" w:rsidR="00FB5444" w:rsidRPr="00FA50BC" w:rsidRDefault="00FB5444" w:rsidP="007F24DF">
            <w:pPr>
              <w:numPr>
                <w:ilvl w:val="0"/>
                <w:numId w:val="110"/>
              </w:numPr>
              <w:spacing w:after="0" w:line="240" w:lineRule="auto"/>
              <w:ind w:left="351"/>
              <w:contextualSpacing/>
              <w:jc w:val="both"/>
              <w:rPr>
                <w:rFonts w:eastAsia="Calibri" w:cstheme="minorHAnsi"/>
                <w:color w:val="000000"/>
                <w:lang w:val="es-ES" w:eastAsia="es-CO"/>
              </w:rPr>
            </w:pPr>
            <w:r w:rsidRPr="00FA50BC">
              <w:rPr>
                <w:rFonts w:eastAsia="Calibri" w:cstheme="minorHAnsi"/>
                <w:color w:val="000000"/>
                <w:lang w:val="es-ES" w:eastAsia="es-CO"/>
              </w:rPr>
              <w:t>Actividades paralelas</w:t>
            </w:r>
          </w:p>
          <w:p w14:paraId="02783150" w14:textId="77777777" w:rsidR="00FB5444" w:rsidRPr="00FA50BC" w:rsidRDefault="00FB5444" w:rsidP="000662EC">
            <w:pPr>
              <w:spacing w:line="240" w:lineRule="auto"/>
              <w:rPr>
                <w:rFonts w:eastAsia="Calibri" w:cstheme="minorHAnsi"/>
                <w:b/>
                <w:bCs/>
                <w:color w:val="000000"/>
                <w:lang w:val="es-ES" w:eastAsia="es-CO"/>
              </w:rPr>
            </w:pPr>
          </w:p>
        </w:tc>
        <w:tc>
          <w:tcPr>
            <w:tcW w:w="3279" w:type="dxa"/>
            <w:shd w:val="clear" w:color="000000" w:fill="FFFFFF"/>
          </w:tcPr>
          <w:p w14:paraId="58087E96" w14:textId="77777777" w:rsidR="00FB5444" w:rsidRPr="00FA50BC" w:rsidRDefault="00FB5444" w:rsidP="000662EC">
            <w:pPr>
              <w:autoSpaceDE w:val="0"/>
              <w:autoSpaceDN w:val="0"/>
              <w:adjustRightInd w:val="0"/>
              <w:spacing w:line="240" w:lineRule="auto"/>
              <w:rPr>
                <w:rFonts w:eastAsia="Calibri" w:cstheme="minorHAnsi"/>
                <w:b/>
                <w:bCs/>
                <w:color w:val="000000"/>
                <w:lang w:val="es-ES" w:eastAsia="es-CO"/>
              </w:rPr>
            </w:pPr>
            <w:r w:rsidRPr="00FA50BC">
              <w:rPr>
                <w:rFonts w:eastAsia="Calibri" w:cstheme="minorHAnsi"/>
                <w:b/>
                <w:bCs/>
                <w:color w:val="000000"/>
                <w:lang w:val="es-ES" w:eastAsia="es-CO"/>
              </w:rPr>
              <w:t xml:space="preserve">6. Gestión del Cronograma del Proyecto </w:t>
            </w:r>
          </w:p>
          <w:p w14:paraId="58ED26FF" w14:textId="77777777" w:rsidR="00FB5444" w:rsidRPr="00FA50BC" w:rsidRDefault="00FB5444" w:rsidP="000662EC">
            <w:pPr>
              <w:autoSpaceDE w:val="0"/>
              <w:autoSpaceDN w:val="0"/>
              <w:adjustRightInd w:val="0"/>
              <w:spacing w:line="240" w:lineRule="auto"/>
              <w:rPr>
                <w:rFonts w:eastAsia="Calibri" w:cstheme="minorHAnsi"/>
                <w:color w:val="000000"/>
                <w:lang w:val="es-ES" w:eastAsia="es-CO"/>
              </w:rPr>
            </w:pPr>
            <w:r w:rsidRPr="00FA50BC">
              <w:rPr>
                <w:rFonts w:eastAsia="Calibri" w:cstheme="minorHAnsi"/>
                <w:color w:val="000000"/>
                <w:lang w:val="es-ES" w:eastAsia="es-CO"/>
              </w:rPr>
              <w:t>6.1 Planificar la gestión del cronograma</w:t>
            </w:r>
          </w:p>
          <w:p w14:paraId="1CFDE1B3" w14:textId="77777777" w:rsidR="00FB5444" w:rsidRPr="00FA50BC" w:rsidRDefault="00FB5444" w:rsidP="000662EC">
            <w:pPr>
              <w:autoSpaceDE w:val="0"/>
              <w:autoSpaceDN w:val="0"/>
              <w:adjustRightInd w:val="0"/>
              <w:spacing w:line="240" w:lineRule="auto"/>
              <w:rPr>
                <w:rFonts w:eastAsia="Calibri" w:cstheme="minorHAnsi"/>
                <w:color w:val="000000"/>
                <w:lang w:val="es-ES" w:eastAsia="es-CO"/>
              </w:rPr>
            </w:pPr>
            <w:r w:rsidRPr="00FA50BC">
              <w:rPr>
                <w:rFonts w:eastAsia="Calibri" w:cstheme="minorHAnsi"/>
                <w:color w:val="000000"/>
                <w:lang w:val="es-ES" w:eastAsia="es-CO"/>
              </w:rPr>
              <w:t>6.2 Definir las actividades</w:t>
            </w:r>
          </w:p>
          <w:p w14:paraId="52C85A6E" w14:textId="77777777" w:rsidR="00FB5444" w:rsidRPr="00FA50BC" w:rsidRDefault="00FB5444" w:rsidP="000662EC">
            <w:pPr>
              <w:autoSpaceDE w:val="0"/>
              <w:autoSpaceDN w:val="0"/>
              <w:adjustRightInd w:val="0"/>
              <w:spacing w:line="240" w:lineRule="auto"/>
              <w:rPr>
                <w:rFonts w:eastAsia="Calibri" w:cstheme="minorHAnsi"/>
                <w:color w:val="000000"/>
                <w:lang w:val="es-ES" w:eastAsia="es-CO"/>
              </w:rPr>
            </w:pPr>
            <w:r w:rsidRPr="00FA50BC">
              <w:rPr>
                <w:rFonts w:eastAsia="Calibri" w:cstheme="minorHAnsi"/>
                <w:color w:val="000000"/>
                <w:lang w:val="es-ES" w:eastAsia="es-CO"/>
              </w:rPr>
              <w:t>6.3 Secuenciar las actividades</w:t>
            </w:r>
          </w:p>
          <w:p w14:paraId="6B4215F6" w14:textId="77777777" w:rsidR="00FB5444" w:rsidRPr="00FA50BC" w:rsidRDefault="00FB5444" w:rsidP="000662EC">
            <w:pPr>
              <w:autoSpaceDE w:val="0"/>
              <w:autoSpaceDN w:val="0"/>
              <w:adjustRightInd w:val="0"/>
              <w:spacing w:line="240" w:lineRule="auto"/>
              <w:rPr>
                <w:rFonts w:eastAsia="Calibri" w:cstheme="minorHAnsi"/>
                <w:color w:val="000000"/>
                <w:lang w:val="es-ES" w:eastAsia="es-CO"/>
              </w:rPr>
            </w:pPr>
            <w:r w:rsidRPr="00FA50BC">
              <w:rPr>
                <w:rFonts w:eastAsia="Calibri" w:cstheme="minorHAnsi"/>
                <w:color w:val="000000"/>
                <w:lang w:val="es-ES" w:eastAsia="es-CO"/>
              </w:rPr>
              <w:t>6.4. Estimar la duración de las actividades</w:t>
            </w:r>
          </w:p>
          <w:p w14:paraId="61515CB3" w14:textId="77777777" w:rsidR="00FB5444" w:rsidRPr="00FA50BC" w:rsidRDefault="00FB5444" w:rsidP="000662EC">
            <w:pPr>
              <w:spacing w:line="240" w:lineRule="auto"/>
              <w:rPr>
                <w:rFonts w:eastAsia="Calibri" w:cstheme="minorHAnsi"/>
                <w:b/>
                <w:bCs/>
                <w:color w:val="000000"/>
                <w:lang w:val="es-ES" w:eastAsia="es-CO"/>
              </w:rPr>
            </w:pPr>
            <w:r w:rsidRPr="00FA50BC">
              <w:rPr>
                <w:rFonts w:eastAsia="Calibri" w:cstheme="minorHAnsi"/>
                <w:color w:val="000000"/>
                <w:lang w:val="es-ES" w:eastAsia="es-CO"/>
              </w:rPr>
              <w:t>6.5 Desarrollar el cronograma</w:t>
            </w:r>
          </w:p>
        </w:tc>
        <w:tc>
          <w:tcPr>
            <w:tcW w:w="2693" w:type="dxa"/>
            <w:shd w:val="clear" w:color="000000" w:fill="FFFFFF"/>
          </w:tcPr>
          <w:p w14:paraId="095E333F" w14:textId="77777777" w:rsidR="00FB5444" w:rsidRPr="00FA50BC" w:rsidRDefault="00FB5444" w:rsidP="000662EC">
            <w:pPr>
              <w:spacing w:line="240" w:lineRule="auto"/>
              <w:rPr>
                <w:rFonts w:eastAsia="Calibri" w:cstheme="minorHAnsi"/>
                <w:lang w:val="es-ES_tradnl" w:eastAsia="es-CO"/>
              </w:rPr>
            </w:pPr>
            <w:r w:rsidRPr="00FA50BC">
              <w:rPr>
                <w:rFonts w:eastAsia="Calibri" w:cstheme="minorHAnsi"/>
                <w:iCs/>
                <w:lang w:val="es-ES_tradnl" w:eastAsia="es-CO"/>
              </w:rPr>
              <w:t>5.5 Desarrollar la Estructura de Descomposición del Trabajo (EDT) y el cronograma del proyecto.</w:t>
            </w:r>
          </w:p>
        </w:tc>
      </w:tr>
      <w:tr w:rsidR="00FB5444" w:rsidRPr="00FA50BC" w14:paraId="618355EB" w14:textId="77777777" w:rsidTr="000662EC">
        <w:trPr>
          <w:trHeight w:val="763"/>
          <w:jc w:val="center"/>
        </w:trPr>
        <w:tc>
          <w:tcPr>
            <w:tcW w:w="2812" w:type="dxa"/>
            <w:shd w:val="clear" w:color="000000" w:fill="FFFFFF"/>
          </w:tcPr>
          <w:p w14:paraId="2D8592B2" w14:textId="77777777" w:rsidR="00FB5444" w:rsidRPr="00FA50BC" w:rsidRDefault="00FB5444" w:rsidP="007F24DF">
            <w:pPr>
              <w:numPr>
                <w:ilvl w:val="0"/>
                <w:numId w:val="110"/>
              </w:numPr>
              <w:spacing w:after="0" w:line="240" w:lineRule="auto"/>
              <w:ind w:left="351"/>
              <w:contextualSpacing/>
              <w:jc w:val="both"/>
              <w:rPr>
                <w:rFonts w:eastAsia="Calibri" w:cstheme="minorHAnsi"/>
                <w:color w:val="000000"/>
                <w:lang w:val="es-ES" w:eastAsia="es-CO"/>
              </w:rPr>
            </w:pPr>
            <w:r w:rsidRPr="00FA50BC">
              <w:rPr>
                <w:rFonts w:eastAsia="Calibri" w:cstheme="minorHAnsi"/>
                <w:color w:val="000000"/>
                <w:lang w:val="es-ES" w:eastAsia="es-CO"/>
              </w:rPr>
              <w:t>Gestión de Comunicaciones</w:t>
            </w:r>
          </w:p>
        </w:tc>
        <w:tc>
          <w:tcPr>
            <w:tcW w:w="3279" w:type="dxa"/>
            <w:shd w:val="clear" w:color="000000" w:fill="FFFFFF"/>
          </w:tcPr>
          <w:p w14:paraId="78596F62" w14:textId="77777777" w:rsidR="00FB5444" w:rsidRPr="00FA50BC" w:rsidRDefault="00FB5444" w:rsidP="000662EC">
            <w:pPr>
              <w:spacing w:line="240" w:lineRule="auto"/>
              <w:rPr>
                <w:rFonts w:eastAsia="Calibri" w:cstheme="minorHAnsi"/>
                <w:color w:val="000000"/>
                <w:lang w:val="es-ES" w:eastAsia="es-CO"/>
              </w:rPr>
            </w:pPr>
            <w:r w:rsidRPr="00FA50BC">
              <w:rPr>
                <w:rFonts w:eastAsia="Calibri" w:cstheme="minorHAnsi"/>
                <w:b/>
                <w:bCs/>
                <w:color w:val="000000"/>
                <w:lang w:val="es-ES" w:eastAsia="es-CO"/>
              </w:rPr>
              <w:t>10. Gestión de las Comunicaciones del Proyecto</w:t>
            </w:r>
          </w:p>
          <w:p w14:paraId="1A12EFB3" w14:textId="77777777" w:rsidR="00FB5444" w:rsidRPr="00FA50BC" w:rsidRDefault="00FB5444" w:rsidP="000662EC">
            <w:pPr>
              <w:spacing w:line="240" w:lineRule="auto"/>
              <w:rPr>
                <w:rFonts w:eastAsia="Calibri" w:cstheme="minorHAnsi"/>
                <w:color w:val="000000"/>
                <w:lang w:val="es-ES" w:eastAsia="es-CO"/>
              </w:rPr>
            </w:pPr>
            <w:r w:rsidRPr="00FA50BC">
              <w:rPr>
                <w:rFonts w:eastAsia="Calibri" w:cstheme="minorHAnsi"/>
                <w:color w:val="000000"/>
                <w:lang w:val="es-ES" w:eastAsia="es-CO"/>
              </w:rPr>
              <w:t>10.1. Planificar la gestión de las comunicaciones</w:t>
            </w:r>
          </w:p>
        </w:tc>
        <w:tc>
          <w:tcPr>
            <w:tcW w:w="2693" w:type="dxa"/>
            <w:shd w:val="clear" w:color="000000" w:fill="FFFFFF"/>
          </w:tcPr>
          <w:p w14:paraId="63826B7C" w14:textId="77777777" w:rsidR="00FB5444" w:rsidRPr="00FA50BC" w:rsidRDefault="00FB5444" w:rsidP="000662EC">
            <w:pPr>
              <w:spacing w:line="240" w:lineRule="auto"/>
              <w:jc w:val="both"/>
              <w:rPr>
                <w:rFonts w:eastAsia="Calibri" w:cstheme="minorHAnsi"/>
                <w:lang w:val="es-ES_tradnl" w:eastAsia="es-CO"/>
              </w:rPr>
            </w:pPr>
            <w:r w:rsidRPr="00FA50BC">
              <w:rPr>
                <w:rFonts w:eastAsia="Calibri" w:cstheme="minorHAnsi"/>
                <w:iCs/>
                <w:lang w:val="es-ES_tradnl" w:eastAsia="es-CO"/>
              </w:rPr>
              <w:t>5.6 Plan</w:t>
            </w:r>
            <w:r w:rsidRPr="00FA50BC">
              <w:rPr>
                <w:rFonts w:eastAsia="Calibri" w:cstheme="minorHAnsi"/>
                <w:lang w:val="es-ES_tradnl" w:eastAsia="es-CO"/>
              </w:rPr>
              <w:t xml:space="preserve"> de comunicaciones</w:t>
            </w:r>
          </w:p>
          <w:p w14:paraId="1D625C80" w14:textId="77777777" w:rsidR="00FB5444" w:rsidRPr="00FA50BC" w:rsidRDefault="00FB5444" w:rsidP="000662EC">
            <w:pPr>
              <w:spacing w:line="240" w:lineRule="auto"/>
              <w:jc w:val="both"/>
              <w:rPr>
                <w:rFonts w:eastAsia="Calibri" w:cstheme="minorHAnsi"/>
                <w:lang w:val="es-ES" w:eastAsia="es-CO"/>
              </w:rPr>
            </w:pPr>
          </w:p>
        </w:tc>
      </w:tr>
      <w:tr w:rsidR="00FB5444" w:rsidRPr="00FA50BC" w14:paraId="7A4352C2" w14:textId="77777777" w:rsidTr="000662EC">
        <w:trPr>
          <w:trHeight w:val="1134"/>
          <w:jc w:val="center"/>
        </w:trPr>
        <w:tc>
          <w:tcPr>
            <w:tcW w:w="2812" w:type="dxa"/>
            <w:shd w:val="clear" w:color="000000" w:fill="FFFFFF"/>
          </w:tcPr>
          <w:p w14:paraId="0683F3CA" w14:textId="77777777" w:rsidR="00FB5444" w:rsidRPr="00FA50BC" w:rsidRDefault="00FB5444" w:rsidP="007F24DF">
            <w:pPr>
              <w:numPr>
                <w:ilvl w:val="0"/>
                <w:numId w:val="110"/>
              </w:numPr>
              <w:spacing w:after="0" w:line="240" w:lineRule="auto"/>
              <w:ind w:left="351"/>
              <w:contextualSpacing/>
              <w:jc w:val="both"/>
              <w:rPr>
                <w:rFonts w:eastAsia="Calibri" w:cstheme="minorHAnsi"/>
                <w:color w:val="000000"/>
                <w:lang w:val="es-ES" w:eastAsia="es-CO"/>
              </w:rPr>
            </w:pPr>
            <w:r w:rsidRPr="00FA50BC">
              <w:rPr>
                <w:rFonts w:eastAsia="Calibri" w:cstheme="minorHAnsi"/>
                <w:color w:val="000000"/>
                <w:lang w:val="es-ES" w:eastAsia="es-CO"/>
              </w:rPr>
              <w:t>Preparación para el cambio</w:t>
            </w:r>
          </w:p>
          <w:p w14:paraId="0F2C3094" w14:textId="77777777" w:rsidR="00FB5444" w:rsidRPr="00FA50BC" w:rsidRDefault="00FB5444" w:rsidP="000662EC">
            <w:pPr>
              <w:spacing w:line="240" w:lineRule="auto"/>
              <w:ind w:left="351"/>
              <w:contextualSpacing/>
              <w:rPr>
                <w:rFonts w:eastAsia="Calibri" w:cstheme="minorHAnsi"/>
                <w:color w:val="000000"/>
                <w:lang w:val="es-ES" w:eastAsia="es-CO"/>
              </w:rPr>
            </w:pPr>
          </w:p>
        </w:tc>
        <w:tc>
          <w:tcPr>
            <w:tcW w:w="3279" w:type="dxa"/>
            <w:shd w:val="clear" w:color="000000" w:fill="FFFFFF"/>
          </w:tcPr>
          <w:p w14:paraId="2D5046FA" w14:textId="77777777" w:rsidR="00FB5444" w:rsidRPr="00FA50BC" w:rsidRDefault="00FB5444" w:rsidP="000662EC">
            <w:pPr>
              <w:autoSpaceDE w:val="0"/>
              <w:autoSpaceDN w:val="0"/>
              <w:adjustRightInd w:val="0"/>
              <w:spacing w:line="240" w:lineRule="auto"/>
              <w:rPr>
                <w:rFonts w:eastAsia="Calibri" w:cstheme="minorHAnsi"/>
                <w:b/>
                <w:bCs/>
                <w:color w:val="000000"/>
                <w:lang w:val="es-ES" w:eastAsia="es-CO"/>
              </w:rPr>
            </w:pPr>
            <w:r w:rsidRPr="00FA50BC">
              <w:rPr>
                <w:rFonts w:eastAsia="Calibri" w:cstheme="minorHAnsi"/>
                <w:b/>
                <w:bCs/>
                <w:color w:val="000000"/>
                <w:lang w:val="es-ES" w:eastAsia="es-CO"/>
              </w:rPr>
              <w:t>13. Gestión de los Interesados del Proyecto</w:t>
            </w:r>
          </w:p>
          <w:p w14:paraId="7BBFBAE9" w14:textId="77777777" w:rsidR="00FB5444" w:rsidRPr="00FA50BC" w:rsidRDefault="00FB5444" w:rsidP="000662EC">
            <w:pPr>
              <w:spacing w:line="240" w:lineRule="auto"/>
              <w:rPr>
                <w:rFonts w:eastAsia="Calibri" w:cstheme="minorHAnsi"/>
                <w:color w:val="000000"/>
                <w:lang w:val="es-ES" w:eastAsia="es-CO"/>
              </w:rPr>
            </w:pPr>
            <w:r w:rsidRPr="00FA50BC">
              <w:rPr>
                <w:rFonts w:eastAsia="Calibri" w:cstheme="minorHAnsi"/>
                <w:color w:val="000000"/>
                <w:lang w:val="es-ES" w:eastAsia="es-CO"/>
              </w:rPr>
              <w:t>13.1 Identificar a los interesados</w:t>
            </w:r>
          </w:p>
          <w:p w14:paraId="05727189" w14:textId="77777777" w:rsidR="00FB5444" w:rsidRPr="00FA50BC" w:rsidRDefault="00FB5444" w:rsidP="000662EC">
            <w:pPr>
              <w:spacing w:line="240" w:lineRule="auto"/>
              <w:rPr>
                <w:rFonts w:eastAsia="Calibri" w:cstheme="minorHAnsi"/>
                <w:b/>
                <w:bCs/>
                <w:color w:val="000000"/>
                <w:lang w:val="es-ES" w:eastAsia="es-CO"/>
              </w:rPr>
            </w:pPr>
            <w:r w:rsidRPr="00FA50BC">
              <w:rPr>
                <w:rFonts w:eastAsia="Calibri" w:cstheme="minorHAnsi"/>
                <w:color w:val="000000"/>
                <w:lang w:val="es-ES" w:eastAsia="es-CO"/>
              </w:rPr>
              <w:lastRenderedPageBreak/>
              <w:t>13.2 Planificar el involucramiento de los interesados</w:t>
            </w:r>
          </w:p>
        </w:tc>
        <w:tc>
          <w:tcPr>
            <w:tcW w:w="2693" w:type="dxa"/>
            <w:shd w:val="clear" w:color="000000" w:fill="FFFFFF"/>
          </w:tcPr>
          <w:p w14:paraId="127A5609" w14:textId="77777777" w:rsidR="00FB5444" w:rsidRPr="00FA50BC" w:rsidRDefault="00FB5444" w:rsidP="000662EC">
            <w:pPr>
              <w:spacing w:line="240" w:lineRule="auto"/>
              <w:jc w:val="both"/>
              <w:rPr>
                <w:rFonts w:eastAsia="Calibri" w:cstheme="minorHAnsi"/>
                <w:iCs/>
                <w:lang w:val="es-ES" w:eastAsia="es-CO"/>
              </w:rPr>
            </w:pPr>
            <w:r w:rsidRPr="00FA50BC">
              <w:rPr>
                <w:rFonts w:eastAsia="Calibri" w:cstheme="minorHAnsi"/>
                <w:iCs/>
                <w:lang w:val="es-ES" w:eastAsia="es-CO"/>
              </w:rPr>
              <w:lastRenderedPageBreak/>
              <w:t xml:space="preserve">5.7 Plan de </w:t>
            </w:r>
            <w:r w:rsidRPr="00FA50BC">
              <w:rPr>
                <w:rFonts w:eastAsia="Calibri" w:cstheme="minorHAnsi"/>
                <w:iCs/>
                <w:lang w:val="es-ES_tradnl" w:eastAsia="es-CO"/>
              </w:rPr>
              <w:t>gestión</w:t>
            </w:r>
            <w:r w:rsidRPr="00FA50BC">
              <w:rPr>
                <w:rFonts w:eastAsia="Calibri" w:cstheme="minorHAnsi"/>
                <w:iCs/>
                <w:lang w:val="es-ES" w:eastAsia="es-CO"/>
              </w:rPr>
              <w:t xml:space="preserve"> del cambio</w:t>
            </w:r>
          </w:p>
        </w:tc>
      </w:tr>
    </w:tbl>
    <w:p w14:paraId="51A26567" w14:textId="77777777" w:rsidR="00813B44" w:rsidRPr="00F5048A" w:rsidRDefault="00813B44" w:rsidP="00F5048A">
      <w:pPr>
        <w:spacing w:after="0" w:line="240" w:lineRule="auto"/>
        <w:jc w:val="both"/>
        <w:textAlignment w:val="baseline"/>
        <w:rPr>
          <w:rFonts w:eastAsia="Times New Roman" w:cstheme="minorHAnsi"/>
          <w:lang w:val="es-ES"/>
        </w:rPr>
      </w:pPr>
      <w:bookmarkStart w:id="204" w:name="_Toc48482078"/>
      <w:bookmarkEnd w:id="203"/>
    </w:p>
    <w:p w14:paraId="19C88238" w14:textId="2BA41ABC" w:rsidR="00FB5444" w:rsidRPr="00813B44" w:rsidRDefault="00FB5444" w:rsidP="00813B44">
      <w:pPr>
        <w:pStyle w:val="Ttulo6"/>
      </w:pPr>
      <w:r w:rsidRPr="00813B44">
        <w:t>Plan de gestión del alcance</w:t>
      </w:r>
      <w:bookmarkEnd w:id="204"/>
    </w:p>
    <w:p w14:paraId="5DF21889" w14:textId="77777777" w:rsidR="00813B44" w:rsidRDefault="00813B44" w:rsidP="00FB5444">
      <w:pPr>
        <w:spacing w:after="0" w:line="240" w:lineRule="auto"/>
        <w:jc w:val="both"/>
        <w:textAlignment w:val="baseline"/>
        <w:rPr>
          <w:rFonts w:eastAsia="Times New Roman" w:cstheme="minorHAnsi"/>
          <w:lang w:val="es-ES"/>
        </w:rPr>
      </w:pPr>
    </w:p>
    <w:p w14:paraId="3C384EE6" w14:textId="45475E1B" w:rsidR="00FB5444" w:rsidRPr="00FA50BC" w:rsidRDefault="00FB5444" w:rsidP="00FB5444">
      <w:pPr>
        <w:spacing w:after="0" w:line="240" w:lineRule="auto"/>
        <w:jc w:val="both"/>
        <w:textAlignment w:val="baseline"/>
        <w:rPr>
          <w:rFonts w:eastAsia="Times New Roman" w:cstheme="minorHAnsi"/>
        </w:rPr>
      </w:pPr>
      <w:r w:rsidRPr="00FA50BC">
        <w:rPr>
          <w:rFonts w:eastAsia="Times New Roman" w:cstheme="minorHAnsi"/>
          <w:lang w:val="es-ES"/>
        </w:rPr>
        <w:t xml:space="preserve">El objetivo de este proceso es refinar los objetivos y el alcance del proyecto, el cual permite mejorar el entendimiento entre las partes involucradas y detallar lo que se espera obtener del proyecto, así como aclarar aquello que no está incluido dentro del mismo. </w:t>
      </w:r>
      <w:r w:rsidRPr="00FA50BC">
        <w:rPr>
          <w:rFonts w:eastAsia="Times New Roman" w:cstheme="minorHAnsi"/>
          <w:lang w:val="es-ES_tradnl"/>
        </w:rPr>
        <w:t>Aquí se identifican las restricciones y supuestos considerados para el desarrollo del proyecto, así como lo que no está incluido dentro del mismo. En esta etapa se describe de manera progresiva el trabajo que se requiere para lograr el producto deseado, se identifican las alternativas de desarrollo y los entregables del proyecto junto con sus criterios de aceptación</w:t>
      </w:r>
      <w:r w:rsidRPr="00FA50BC">
        <w:rPr>
          <w:rFonts w:eastAsia="Times New Roman" w:cstheme="minorHAnsi"/>
          <w:lang w:val="es-ES"/>
        </w:rPr>
        <w:t>.</w:t>
      </w:r>
      <w:r w:rsidRPr="00FA50BC">
        <w:rPr>
          <w:rFonts w:eastAsia="Times New Roman" w:cstheme="minorHAnsi"/>
        </w:rPr>
        <w:t> </w:t>
      </w:r>
    </w:p>
    <w:p w14:paraId="57379C01" w14:textId="77777777" w:rsidR="00FB5444" w:rsidRPr="00FA50BC" w:rsidRDefault="00FB5444" w:rsidP="00FB5444">
      <w:pPr>
        <w:spacing w:after="0" w:line="240" w:lineRule="auto"/>
        <w:jc w:val="both"/>
        <w:textAlignment w:val="baseline"/>
        <w:rPr>
          <w:rFonts w:eastAsia="Times New Roman" w:cstheme="minorHAnsi"/>
        </w:rPr>
      </w:pPr>
    </w:p>
    <w:p w14:paraId="0B68B306" w14:textId="77777777" w:rsidR="00FB5444" w:rsidRPr="00FA50BC" w:rsidRDefault="00FB5444" w:rsidP="00FB5444">
      <w:pPr>
        <w:spacing w:after="0" w:line="240" w:lineRule="auto"/>
        <w:jc w:val="both"/>
        <w:textAlignment w:val="baseline"/>
        <w:rPr>
          <w:rFonts w:eastAsia="Times New Roman" w:cstheme="minorHAnsi"/>
        </w:rPr>
      </w:pPr>
      <w:r w:rsidRPr="00FA50BC">
        <w:rPr>
          <w:rFonts w:eastAsia="Times New Roman" w:cstheme="minorHAnsi"/>
          <w:lang w:val="es-ES"/>
        </w:rPr>
        <w:t>A continuación, se relaciona la guía y la plantilla a utilizar:</w:t>
      </w:r>
      <w:r w:rsidRPr="00FA50BC">
        <w:rPr>
          <w:rFonts w:eastAsia="Times New Roman" w:cstheme="minorHAnsi"/>
        </w:rPr>
        <w:t> </w:t>
      </w:r>
    </w:p>
    <w:p w14:paraId="4AA8ACCB" w14:textId="77777777" w:rsidR="00FB5444" w:rsidRPr="00FA50BC" w:rsidRDefault="00FB5444" w:rsidP="00FB5444">
      <w:pPr>
        <w:spacing w:after="0" w:line="240" w:lineRule="auto"/>
        <w:jc w:val="both"/>
        <w:textAlignment w:val="baseline"/>
        <w:rPr>
          <w:rFonts w:eastAsia="Times New Roman" w:cstheme="minorHAnsi"/>
        </w:rPr>
      </w:pPr>
      <w:r w:rsidRPr="00FA50BC">
        <w:rPr>
          <w:rFonts w:eastAsia="Times New Roman" w:cstheme="minorHAnsi"/>
        </w:rPr>
        <w:t> </w:t>
      </w:r>
    </w:p>
    <w:p w14:paraId="43F9C9C1" w14:textId="0A2A1035" w:rsidR="00FB5444" w:rsidRPr="00FA50BC" w:rsidRDefault="00FB5444" w:rsidP="007F24DF">
      <w:pPr>
        <w:numPr>
          <w:ilvl w:val="0"/>
          <w:numId w:val="111"/>
        </w:numPr>
        <w:spacing w:after="0" w:line="240" w:lineRule="auto"/>
        <w:jc w:val="both"/>
        <w:textAlignment w:val="baseline"/>
        <w:rPr>
          <w:rFonts w:eastAsia="Times New Roman" w:cstheme="minorHAnsi"/>
          <w:i/>
        </w:rPr>
      </w:pPr>
      <w:r w:rsidRPr="00FA50BC">
        <w:rPr>
          <w:rFonts w:eastAsia="Times New Roman" w:cstheme="minorHAnsi"/>
          <w:lang w:val="es-ES"/>
        </w:rPr>
        <w:t>Guía para la elaboración del Plan de Gestión del Alcance</w:t>
      </w:r>
      <w:r w:rsidR="001D0567">
        <w:rPr>
          <w:rFonts w:eastAsia="Times New Roman" w:cstheme="minorHAnsi"/>
          <w:lang w:val="es-ES"/>
        </w:rPr>
        <w:t xml:space="preserve"> </w:t>
      </w:r>
      <w:r w:rsidRPr="00FA50BC">
        <w:rPr>
          <w:rFonts w:eastAsia="Times New Roman" w:cstheme="minorHAnsi"/>
          <w:i/>
          <w:lang w:val="es-ES"/>
        </w:rPr>
        <w:t>“GPTI-PLAN-GuiaPlanGestionAlcance.docx”.</w:t>
      </w:r>
    </w:p>
    <w:p w14:paraId="60BDBB11" w14:textId="4244152A" w:rsidR="00FB5444" w:rsidRDefault="00FB5444" w:rsidP="007F24DF">
      <w:pPr>
        <w:numPr>
          <w:ilvl w:val="0"/>
          <w:numId w:val="111"/>
        </w:numPr>
        <w:spacing w:after="0" w:line="240" w:lineRule="auto"/>
        <w:jc w:val="both"/>
        <w:textAlignment w:val="baseline"/>
        <w:rPr>
          <w:rFonts w:eastAsia="Times New Roman" w:cstheme="minorHAnsi"/>
          <w:i/>
        </w:rPr>
      </w:pPr>
      <w:r w:rsidRPr="00FA50BC">
        <w:rPr>
          <w:rFonts w:eastAsia="Times New Roman" w:cstheme="minorHAnsi"/>
          <w:lang w:val="es-ES"/>
        </w:rPr>
        <w:t>Plantilla para la elaboración del Plan de Gestión del Alcance</w:t>
      </w:r>
      <w:r w:rsidR="001D0567">
        <w:rPr>
          <w:rFonts w:eastAsia="Times New Roman" w:cstheme="minorHAnsi"/>
          <w:lang w:val="es-ES"/>
        </w:rPr>
        <w:t xml:space="preserve"> “</w:t>
      </w:r>
      <w:r w:rsidRPr="00FA50BC">
        <w:rPr>
          <w:rFonts w:eastAsia="Times New Roman" w:cstheme="minorHAnsi"/>
          <w:i/>
          <w:lang w:val="es-ES"/>
        </w:rPr>
        <w:t>GPTI-PLAN-PlantillaPlanGestionAlcance.docx”.</w:t>
      </w:r>
      <w:r w:rsidRPr="00FA50BC">
        <w:rPr>
          <w:rFonts w:eastAsia="Times New Roman" w:cstheme="minorHAnsi"/>
          <w:i/>
        </w:rPr>
        <w:t> </w:t>
      </w:r>
    </w:p>
    <w:p w14:paraId="3B1BC9CF" w14:textId="77777777" w:rsidR="00F5048A" w:rsidRPr="00FA50BC" w:rsidRDefault="00F5048A" w:rsidP="00F5048A">
      <w:pPr>
        <w:spacing w:after="0" w:line="240" w:lineRule="auto"/>
        <w:ind w:left="720"/>
        <w:jc w:val="both"/>
        <w:textAlignment w:val="baseline"/>
        <w:rPr>
          <w:rFonts w:eastAsia="Times New Roman" w:cstheme="minorHAnsi"/>
          <w:i/>
        </w:rPr>
      </w:pPr>
    </w:p>
    <w:p w14:paraId="69BE5FBA" w14:textId="77777777" w:rsidR="00FB5444" w:rsidRPr="00F5048A" w:rsidRDefault="00FB5444" w:rsidP="00F5048A">
      <w:pPr>
        <w:pStyle w:val="Ttulo6"/>
      </w:pPr>
      <w:bookmarkStart w:id="205" w:name="_Toc48482079"/>
      <w:r w:rsidRPr="00F5048A">
        <w:t>Plan de gestión de la calidad</w:t>
      </w:r>
      <w:bookmarkEnd w:id="205"/>
      <w:r w:rsidRPr="00F5048A">
        <w:t xml:space="preserve"> </w:t>
      </w:r>
    </w:p>
    <w:p w14:paraId="5E543C11" w14:textId="77777777" w:rsidR="00F5048A" w:rsidRDefault="00F5048A" w:rsidP="00FB5444">
      <w:pPr>
        <w:spacing w:line="240" w:lineRule="auto"/>
        <w:jc w:val="both"/>
        <w:rPr>
          <w:rFonts w:eastAsia="Calibri" w:cstheme="minorHAnsi"/>
          <w:lang w:eastAsia="es-CO"/>
        </w:rPr>
      </w:pPr>
    </w:p>
    <w:p w14:paraId="476B59A2" w14:textId="3419D6DA" w:rsidR="00FB5444" w:rsidRPr="00FA50BC" w:rsidRDefault="00FB5444" w:rsidP="00FB5444">
      <w:pPr>
        <w:spacing w:line="240" w:lineRule="auto"/>
        <w:jc w:val="both"/>
        <w:rPr>
          <w:rFonts w:eastAsia="Calibri" w:cstheme="minorHAnsi"/>
          <w:lang w:val="es-ES_tradnl" w:eastAsia="es-CO"/>
        </w:rPr>
      </w:pPr>
      <w:r w:rsidRPr="00FA50BC">
        <w:rPr>
          <w:rFonts w:eastAsia="Calibri" w:cstheme="minorHAnsi"/>
          <w:lang w:eastAsia="es-CO"/>
        </w:rPr>
        <w:t xml:space="preserve">Este proceso permite definir las actividades </w:t>
      </w:r>
      <w:r w:rsidRPr="00FA50BC">
        <w:rPr>
          <w:rFonts w:eastAsia="Calibri" w:cstheme="minorHAnsi"/>
          <w:lang w:val="es-ES_tradnl" w:eastAsia="es-CO"/>
        </w:rPr>
        <w:t>de aseguramiento de la calidad como parte del trabajo que se va a realizar en el proyecto para evitar que existan reprocesos y retrabajos que incrementen los tiempos y costos del proyecto.</w:t>
      </w:r>
    </w:p>
    <w:p w14:paraId="7C5A6760" w14:textId="77777777" w:rsidR="00FB5444" w:rsidRPr="00FA50BC" w:rsidRDefault="00FB5444" w:rsidP="00FB5444">
      <w:pPr>
        <w:spacing w:after="0" w:line="240" w:lineRule="auto"/>
        <w:jc w:val="both"/>
        <w:textAlignment w:val="baseline"/>
        <w:rPr>
          <w:rFonts w:eastAsia="Times New Roman" w:cstheme="minorHAnsi"/>
        </w:rPr>
      </w:pPr>
      <w:r w:rsidRPr="00FA50BC">
        <w:rPr>
          <w:rFonts w:eastAsia="Times New Roman" w:cstheme="minorHAnsi"/>
          <w:lang w:val="es-ES"/>
        </w:rPr>
        <w:t>A continuación, se relaciona la guía y la plantilla a utilizar:</w:t>
      </w:r>
      <w:r w:rsidRPr="00FA50BC">
        <w:rPr>
          <w:rFonts w:eastAsia="Times New Roman" w:cstheme="minorHAnsi"/>
        </w:rPr>
        <w:t> </w:t>
      </w:r>
    </w:p>
    <w:p w14:paraId="333CD1AD" w14:textId="77777777" w:rsidR="00FB5444" w:rsidRPr="00FA50BC" w:rsidRDefault="00FB5444" w:rsidP="00FB5444">
      <w:pPr>
        <w:spacing w:after="0" w:line="240" w:lineRule="auto"/>
        <w:jc w:val="both"/>
        <w:textAlignment w:val="baseline"/>
        <w:rPr>
          <w:rFonts w:eastAsia="Times New Roman" w:cstheme="minorHAnsi"/>
        </w:rPr>
      </w:pPr>
      <w:r w:rsidRPr="00FA50BC">
        <w:rPr>
          <w:rFonts w:eastAsia="Times New Roman" w:cstheme="minorHAnsi"/>
        </w:rPr>
        <w:t> </w:t>
      </w:r>
    </w:p>
    <w:p w14:paraId="3F44A0CE" w14:textId="1641CF0B" w:rsidR="00FB5444" w:rsidRPr="00FA50BC" w:rsidRDefault="00FB5444" w:rsidP="007F24DF">
      <w:pPr>
        <w:numPr>
          <w:ilvl w:val="0"/>
          <w:numId w:val="111"/>
        </w:numPr>
        <w:spacing w:after="0" w:line="240" w:lineRule="auto"/>
        <w:jc w:val="both"/>
        <w:textAlignment w:val="baseline"/>
        <w:rPr>
          <w:rFonts w:eastAsia="Times New Roman" w:cstheme="minorHAnsi"/>
          <w:i/>
        </w:rPr>
      </w:pPr>
      <w:r w:rsidRPr="00FA50BC">
        <w:rPr>
          <w:rFonts w:eastAsia="Times New Roman" w:cstheme="minorHAnsi"/>
          <w:lang w:val="es-ES"/>
        </w:rPr>
        <w:t>Guía para la elaboración del Plan de Gestión de la Calidad</w:t>
      </w:r>
      <w:r w:rsidR="001E6DBC">
        <w:rPr>
          <w:rFonts w:eastAsia="Times New Roman" w:cstheme="minorHAnsi"/>
          <w:lang w:val="es-ES"/>
        </w:rPr>
        <w:t xml:space="preserve"> </w:t>
      </w:r>
      <w:r w:rsidRPr="00FA50BC">
        <w:rPr>
          <w:rFonts w:eastAsia="Times New Roman" w:cstheme="minorHAnsi"/>
          <w:i/>
          <w:lang w:val="es-ES"/>
        </w:rPr>
        <w:t>“GPTI-PLAN-GuiaPlanGestionCalidad.docx”.</w:t>
      </w:r>
    </w:p>
    <w:p w14:paraId="46D9D933" w14:textId="28511255" w:rsidR="00FB5444" w:rsidRPr="005058C7" w:rsidRDefault="00FB5444" w:rsidP="007F24DF">
      <w:pPr>
        <w:numPr>
          <w:ilvl w:val="0"/>
          <w:numId w:val="111"/>
        </w:numPr>
        <w:spacing w:after="0" w:line="240" w:lineRule="auto"/>
        <w:jc w:val="both"/>
        <w:textAlignment w:val="baseline"/>
        <w:rPr>
          <w:rFonts w:eastAsia="Times New Roman" w:cstheme="minorHAnsi"/>
        </w:rPr>
      </w:pPr>
      <w:r w:rsidRPr="00FA50BC">
        <w:rPr>
          <w:rFonts w:eastAsia="Times New Roman" w:cstheme="minorHAnsi"/>
          <w:lang w:val="es-ES"/>
        </w:rPr>
        <w:t xml:space="preserve">Plantilla para la elaboración del Plan de Gestión de la Calidad </w:t>
      </w:r>
      <w:r w:rsidRPr="00FA50BC">
        <w:rPr>
          <w:rFonts w:eastAsia="Times New Roman" w:cstheme="minorHAnsi"/>
          <w:i/>
          <w:lang w:val="es-ES"/>
        </w:rPr>
        <w:t>“GPTI-PLAN-PlantillaPlanGestionCalidad.docx”.</w:t>
      </w:r>
    </w:p>
    <w:p w14:paraId="49390C43" w14:textId="77777777" w:rsidR="005058C7" w:rsidRPr="00FA50BC" w:rsidRDefault="005058C7" w:rsidP="005058C7">
      <w:pPr>
        <w:spacing w:after="0" w:line="240" w:lineRule="auto"/>
        <w:ind w:left="720"/>
        <w:jc w:val="both"/>
        <w:textAlignment w:val="baseline"/>
        <w:rPr>
          <w:rFonts w:eastAsia="Times New Roman" w:cstheme="minorHAnsi"/>
        </w:rPr>
      </w:pPr>
    </w:p>
    <w:p w14:paraId="2E6E559E" w14:textId="77777777" w:rsidR="00FB5444" w:rsidRPr="00F5048A" w:rsidRDefault="00FB5444" w:rsidP="00F5048A">
      <w:pPr>
        <w:pStyle w:val="Ttulo6"/>
      </w:pPr>
      <w:bookmarkStart w:id="206" w:name="_Toc48482080"/>
      <w:r w:rsidRPr="00F5048A">
        <w:t>Plan de gestión de los recursos</w:t>
      </w:r>
      <w:bookmarkEnd w:id="206"/>
      <w:r w:rsidRPr="00F5048A">
        <w:t xml:space="preserve"> </w:t>
      </w:r>
    </w:p>
    <w:p w14:paraId="38E5A1EE" w14:textId="77777777" w:rsidR="00F5048A" w:rsidRDefault="00F5048A" w:rsidP="00FB5444">
      <w:pPr>
        <w:spacing w:line="240" w:lineRule="auto"/>
        <w:jc w:val="both"/>
        <w:rPr>
          <w:rFonts w:eastAsia="Calibri" w:cstheme="minorHAnsi"/>
          <w:lang w:val="es-ES_tradnl" w:eastAsia="es-CO"/>
        </w:rPr>
      </w:pPr>
    </w:p>
    <w:p w14:paraId="59D74AF0" w14:textId="7F8BFFEA" w:rsidR="00FB5444" w:rsidRPr="00FA50BC" w:rsidRDefault="00FB5444" w:rsidP="00FB5444">
      <w:pPr>
        <w:spacing w:line="240" w:lineRule="auto"/>
        <w:jc w:val="both"/>
        <w:rPr>
          <w:rFonts w:eastAsia="Calibri" w:cstheme="minorHAnsi"/>
          <w:lang w:val="es-ES_tradnl" w:eastAsia="es-CO"/>
        </w:rPr>
      </w:pPr>
      <w:r w:rsidRPr="00FA50BC">
        <w:rPr>
          <w:rFonts w:eastAsia="Calibri" w:cstheme="minorHAnsi"/>
          <w:lang w:val="es-ES_tradnl" w:eastAsia="es-CO"/>
        </w:rPr>
        <w:lastRenderedPageBreak/>
        <w:t>Con base en la Estructura de Desglose del Trabajo - EDT, la información histórica de proyectos similares, el alcance del proyecto y la descripción de los recursos, se realiza la planeación de recursos. Esta planeación se logra a través de la aplicación del conocimiento que expertos especializados o capacitados, dan sobre los recursos requeridos y sus características.</w:t>
      </w:r>
    </w:p>
    <w:p w14:paraId="3362D066" w14:textId="77777777" w:rsidR="00FB5444" w:rsidRPr="00FA50BC" w:rsidRDefault="00FB5444" w:rsidP="00FB5444">
      <w:pPr>
        <w:spacing w:after="0" w:line="240" w:lineRule="auto"/>
        <w:jc w:val="both"/>
        <w:textAlignment w:val="baseline"/>
        <w:rPr>
          <w:rFonts w:eastAsia="Times New Roman" w:cstheme="minorHAnsi"/>
        </w:rPr>
      </w:pPr>
      <w:r w:rsidRPr="00FA50BC">
        <w:rPr>
          <w:rFonts w:eastAsia="Times New Roman" w:cstheme="minorHAnsi"/>
          <w:lang w:val="es-ES"/>
        </w:rPr>
        <w:t>A continuación, se relaciona la guía y la plantilla a utilizar:</w:t>
      </w:r>
      <w:r w:rsidRPr="00FA50BC">
        <w:rPr>
          <w:rFonts w:eastAsia="Times New Roman" w:cstheme="minorHAnsi"/>
        </w:rPr>
        <w:t> </w:t>
      </w:r>
    </w:p>
    <w:p w14:paraId="70E1B284" w14:textId="77777777" w:rsidR="00FB5444" w:rsidRPr="00FA50BC" w:rsidRDefault="00FB5444" w:rsidP="00FB5444">
      <w:pPr>
        <w:spacing w:after="0" w:line="240" w:lineRule="auto"/>
        <w:jc w:val="both"/>
        <w:textAlignment w:val="baseline"/>
        <w:rPr>
          <w:rFonts w:eastAsia="Times New Roman" w:cstheme="minorHAnsi"/>
        </w:rPr>
      </w:pPr>
      <w:r w:rsidRPr="00FA50BC">
        <w:rPr>
          <w:rFonts w:eastAsia="Times New Roman" w:cstheme="minorHAnsi"/>
        </w:rPr>
        <w:t> </w:t>
      </w:r>
    </w:p>
    <w:p w14:paraId="1D8A6D83" w14:textId="6255CF3C" w:rsidR="00FB5444" w:rsidRPr="00FA50BC" w:rsidRDefault="00FB5444" w:rsidP="007F24DF">
      <w:pPr>
        <w:numPr>
          <w:ilvl w:val="0"/>
          <w:numId w:val="111"/>
        </w:numPr>
        <w:spacing w:after="0" w:line="240" w:lineRule="auto"/>
        <w:jc w:val="both"/>
        <w:textAlignment w:val="baseline"/>
        <w:rPr>
          <w:rFonts w:eastAsia="Times New Roman" w:cstheme="minorHAnsi"/>
          <w:i/>
        </w:rPr>
      </w:pPr>
      <w:r w:rsidRPr="00FA50BC">
        <w:rPr>
          <w:rFonts w:eastAsia="Times New Roman" w:cstheme="minorHAnsi"/>
          <w:lang w:val="es-ES"/>
        </w:rPr>
        <w:t>Guía para la elaboración del Plan de Gestión de los Recursos</w:t>
      </w:r>
      <w:r w:rsidR="001E6DBC">
        <w:rPr>
          <w:rFonts w:eastAsia="Times New Roman" w:cstheme="minorHAnsi"/>
          <w:lang w:val="es-ES"/>
        </w:rPr>
        <w:t xml:space="preserve"> </w:t>
      </w:r>
      <w:r w:rsidRPr="00FA50BC">
        <w:rPr>
          <w:rFonts w:eastAsia="Times New Roman" w:cstheme="minorHAnsi"/>
          <w:i/>
          <w:lang w:val="es-ES"/>
        </w:rPr>
        <w:t>“GPTI-PLAN-GuiaPlanGestionRecursos.docx”.</w:t>
      </w:r>
    </w:p>
    <w:p w14:paraId="6298024B" w14:textId="10FC12E2" w:rsidR="00FB5444" w:rsidRPr="00FA50BC" w:rsidRDefault="00FB5444" w:rsidP="007F24DF">
      <w:pPr>
        <w:numPr>
          <w:ilvl w:val="0"/>
          <w:numId w:val="111"/>
        </w:numPr>
        <w:spacing w:after="0" w:line="240" w:lineRule="auto"/>
        <w:jc w:val="both"/>
        <w:textAlignment w:val="baseline"/>
        <w:rPr>
          <w:rFonts w:eastAsia="Times New Roman" w:cstheme="minorHAnsi"/>
          <w:i/>
        </w:rPr>
      </w:pPr>
      <w:r w:rsidRPr="00FA50BC">
        <w:rPr>
          <w:rFonts w:eastAsia="Times New Roman" w:cstheme="minorHAnsi"/>
          <w:lang w:val="es-ES"/>
        </w:rPr>
        <w:t xml:space="preserve">Plantilla para la elaboración de la matriz de planeación de recursos y responsabilidades </w:t>
      </w:r>
    </w:p>
    <w:p w14:paraId="7C9CF0ED" w14:textId="04302914" w:rsidR="00FB5444" w:rsidRDefault="00FB5444" w:rsidP="00FB5444">
      <w:pPr>
        <w:spacing w:after="0" w:line="240" w:lineRule="auto"/>
        <w:ind w:left="720"/>
        <w:jc w:val="both"/>
        <w:textAlignment w:val="baseline"/>
        <w:rPr>
          <w:rFonts w:eastAsia="Times New Roman" w:cstheme="minorHAnsi"/>
          <w:i/>
          <w:lang w:val="es-ES"/>
        </w:rPr>
      </w:pPr>
      <w:r w:rsidRPr="00FA50BC">
        <w:rPr>
          <w:rFonts w:eastAsia="Times New Roman" w:cstheme="minorHAnsi"/>
          <w:i/>
          <w:lang w:val="es-ES"/>
        </w:rPr>
        <w:t>“GPTI-PLAN-PlantillaMatrizRecursos.docx”.</w:t>
      </w:r>
    </w:p>
    <w:p w14:paraId="46A48F91" w14:textId="77777777" w:rsidR="00F5048A" w:rsidRPr="00FA50BC" w:rsidRDefault="00F5048A" w:rsidP="00FB5444">
      <w:pPr>
        <w:spacing w:after="0" w:line="240" w:lineRule="auto"/>
        <w:ind w:left="720"/>
        <w:jc w:val="both"/>
        <w:textAlignment w:val="baseline"/>
        <w:rPr>
          <w:rFonts w:eastAsia="Times New Roman" w:cstheme="minorHAnsi"/>
          <w:i/>
        </w:rPr>
      </w:pPr>
    </w:p>
    <w:p w14:paraId="2BD3B3B4" w14:textId="77777777" w:rsidR="00FB5444" w:rsidRPr="00F5048A" w:rsidRDefault="00FB5444" w:rsidP="00F5048A">
      <w:pPr>
        <w:pStyle w:val="Ttulo6"/>
      </w:pPr>
      <w:bookmarkStart w:id="207" w:name="_Toc48482081"/>
      <w:r w:rsidRPr="00F5048A">
        <w:t>Plan de gestión de riesgos</w:t>
      </w:r>
      <w:bookmarkEnd w:id="207"/>
      <w:r w:rsidRPr="00F5048A">
        <w:t xml:space="preserve"> </w:t>
      </w:r>
    </w:p>
    <w:p w14:paraId="3C1513BF" w14:textId="77777777" w:rsidR="00F5048A" w:rsidRDefault="00F5048A" w:rsidP="00FB5444">
      <w:pPr>
        <w:spacing w:after="0" w:line="240" w:lineRule="auto"/>
        <w:jc w:val="both"/>
        <w:rPr>
          <w:rFonts w:eastAsia="Times New Roman" w:cstheme="minorHAnsi"/>
          <w:lang w:val="es-ES_tradnl" w:eastAsia="es-ES"/>
        </w:rPr>
      </w:pPr>
    </w:p>
    <w:p w14:paraId="73A1C0C0" w14:textId="322477CF" w:rsidR="00FB5444" w:rsidRPr="00FA50BC" w:rsidRDefault="00FB5444" w:rsidP="00FB5444">
      <w:pPr>
        <w:spacing w:after="0" w:line="240" w:lineRule="auto"/>
        <w:jc w:val="both"/>
        <w:rPr>
          <w:rFonts w:eastAsia="Times New Roman" w:cstheme="minorHAnsi"/>
          <w:i/>
          <w:color w:val="333399"/>
          <w:lang w:val="es-ES_tradnl" w:eastAsia="es-ES"/>
        </w:rPr>
      </w:pPr>
      <w:r w:rsidRPr="00FA50BC">
        <w:rPr>
          <w:rFonts w:eastAsia="Times New Roman" w:cstheme="minorHAnsi"/>
          <w:lang w:val="es-ES_tradnl" w:eastAsia="es-ES"/>
        </w:rPr>
        <w:t>El objetivo del plan de gestión de riesgos es identificar los riesgos potenciales del proyecto de TI, establecer su probabilidad de ocurrencia, determinar su impacto, estrategia de mitigación y mecanismos de monitoreo.</w:t>
      </w:r>
      <w:r w:rsidRPr="00FA50BC">
        <w:rPr>
          <w:rFonts w:eastAsia="Times New Roman" w:cstheme="minorHAnsi"/>
          <w:i/>
          <w:color w:val="333399"/>
          <w:lang w:val="es-ES_tradnl" w:eastAsia="es-ES"/>
        </w:rPr>
        <w:t xml:space="preserve"> </w:t>
      </w:r>
    </w:p>
    <w:p w14:paraId="1F6C8714" w14:textId="77777777" w:rsidR="00FB5444" w:rsidRPr="00FA50BC" w:rsidRDefault="00FB5444" w:rsidP="00FB5444">
      <w:pPr>
        <w:spacing w:after="0" w:line="240" w:lineRule="auto"/>
        <w:jc w:val="both"/>
        <w:rPr>
          <w:rFonts w:eastAsia="Times New Roman" w:cstheme="minorHAnsi"/>
          <w:i/>
          <w:color w:val="333399"/>
          <w:lang w:val="es-ES_tradnl" w:eastAsia="es-ES"/>
        </w:rPr>
      </w:pPr>
    </w:p>
    <w:p w14:paraId="2186D186" w14:textId="77777777" w:rsidR="00FB5444" w:rsidRPr="00FA50BC" w:rsidRDefault="00FB5444" w:rsidP="00FB5444">
      <w:pPr>
        <w:spacing w:after="0" w:line="240" w:lineRule="auto"/>
        <w:jc w:val="both"/>
        <w:rPr>
          <w:rFonts w:eastAsia="Times New Roman" w:cstheme="minorHAnsi"/>
          <w:lang w:val="es-ES_tradnl" w:eastAsia="es-ES"/>
        </w:rPr>
      </w:pPr>
      <w:r w:rsidRPr="00FA50BC">
        <w:rPr>
          <w:rFonts w:eastAsia="Times New Roman" w:cstheme="minorHAnsi"/>
          <w:lang w:val="es-ES_tradnl" w:eastAsia="es-ES"/>
        </w:rPr>
        <w:t xml:space="preserve">La gestión de riesgos potenciales en los proyectos de TI es indispensable para el logro de los objetivos que se plantean en la gestión de cada proyecto de TI; tiene como finalidad establecer los mecanismos necesarios de prevención y mitigación que permitan disminuir su impacto negativo. La información relacionada con la identificación, valoración y categorización de los riesgos se realiza en la matriz de gestión de riesgos. </w:t>
      </w:r>
    </w:p>
    <w:p w14:paraId="4C20D18E" w14:textId="77777777" w:rsidR="00FB5444" w:rsidRPr="00FA50BC" w:rsidRDefault="00FB5444" w:rsidP="00FB5444">
      <w:pPr>
        <w:spacing w:after="0" w:line="240" w:lineRule="auto"/>
        <w:jc w:val="both"/>
        <w:rPr>
          <w:rFonts w:eastAsia="Times New Roman" w:cstheme="minorHAnsi"/>
          <w:lang w:val="es-ES_tradnl" w:eastAsia="es-ES"/>
        </w:rPr>
      </w:pPr>
    </w:p>
    <w:p w14:paraId="22140031" w14:textId="77777777" w:rsidR="00FB5444" w:rsidRPr="00FA50BC" w:rsidRDefault="00FB5444" w:rsidP="00FB5444">
      <w:pPr>
        <w:spacing w:after="0" w:line="240" w:lineRule="auto"/>
        <w:jc w:val="both"/>
        <w:rPr>
          <w:rFonts w:eastAsia="Times New Roman" w:cstheme="minorHAnsi"/>
          <w:lang w:val="es-ES" w:eastAsia="es-ES"/>
        </w:rPr>
      </w:pPr>
      <w:r w:rsidRPr="00FA50BC">
        <w:rPr>
          <w:rFonts w:eastAsia="Times New Roman" w:cstheme="minorHAnsi"/>
          <w:lang w:val="es-ES" w:eastAsia="es-ES"/>
        </w:rPr>
        <w:t>A continuación, se relaciona la guía y la plantilla a utilizar:</w:t>
      </w:r>
    </w:p>
    <w:p w14:paraId="745815D7" w14:textId="77777777" w:rsidR="00FB5444" w:rsidRPr="00FA50BC" w:rsidRDefault="00FB5444" w:rsidP="00FB5444">
      <w:pPr>
        <w:spacing w:after="0" w:line="240" w:lineRule="auto"/>
        <w:jc w:val="both"/>
        <w:rPr>
          <w:rFonts w:eastAsia="Times New Roman" w:cstheme="minorHAnsi"/>
          <w:lang w:val="es-ES" w:eastAsia="es-ES"/>
        </w:rPr>
      </w:pPr>
    </w:p>
    <w:p w14:paraId="724AC23A" w14:textId="316D12A9" w:rsidR="00FB5444" w:rsidRPr="00FA50BC" w:rsidRDefault="00FB5444" w:rsidP="007F24DF">
      <w:pPr>
        <w:numPr>
          <w:ilvl w:val="0"/>
          <w:numId w:val="111"/>
        </w:numPr>
        <w:spacing w:after="0" w:line="240" w:lineRule="auto"/>
        <w:jc w:val="both"/>
        <w:textAlignment w:val="baseline"/>
        <w:rPr>
          <w:rFonts w:eastAsia="Times New Roman" w:cstheme="minorHAnsi"/>
          <w:lang w:val="es-ES" w:eastAsia="es-ES"/>
        </w:rPr>
      </w:pPr>
      <w:r w:rsidRPr="00FA50BC">
        <w:rPr>
          <w:rFonts w:eastAsia="Times New Roman" w:cstheme="minorHAnsi"/>
          <w:lang w:val="es-ES"/>
        </w:rPr>
        <w:t>Guía</w:t>
      </w:r>
      <w:r w:rsidRPr="00FA50BC">
        <w:rPr>
          <w:rFonts w:eastAsia="Times New Roman" w:cstheme="minorHAnsi"/>
          <w:lang w:val="es-ES" w:eastAsia="es-ES"/>
        </w:rPr>
        <w:t xml:space="preserve"> para la elaboración del plan de gestión del riesgo</w:t>
      </w:r>
      <w:r w:rsidRPr="00FA50BC">
        <w:rPr>
          <w:rFonts w:eastAsia="Times New Roman" w:cstheme="minorHAnsi"/>
          <w:i/>
          <w:lang w:val="es-ES_tradnl" w:eastAsia="es-ES"/>
        </w:rPr>
        <w:t xml:space="preserve"> </w:t>
      </w:r>
      <w:r w:rsidRPr="00FA50BC">
        <w:rPr>
          <w:rFonts w:eastAsia="Times New Roman" w:cstheme="minorHAnsi"/>
          <w:lang w:val="es-ES" w:eastAsia="es-ES"/>
        </w:rPr>
        <w:t>“</w:t>
      </w:r>
      <w:r w:rsidRPr="00FA50BC">
        <w:rPr>
          <w:rFonts w:eastAsia="Times New Roman" w:cstheme="minorHAnsi"/>
          <w:i/>
          <w:lang w:val="es-ES_tradnl" w:eastAsia="es-ES"/>
        </w:rPr>
        <w:t>GPTI-</w:t>
      </w:r>
      <w:r w:rsidRPr="00FA50BC">
        <w:rPr>
          <w:rFonts w:eastAsia="Times New Roman" w:cstheme="minorHAnsi"/>
          <w:i/>
          <w:iCs/>
          <w:lang w:val="es-ES_tradnl" w:eastAsia="es-ES"/>
        </w:rPr>
        <w:t>PLAN-GuiaGestionRiesgos</w:t>
      </w:r>
      <w:r w:rsidRPr="00FA50BC">
        <w:rPr>
          <w:rFonts w:eastAsia="Times New Roman" w:cstheme="minorHAnsi"/>
          <w:i/>
          <w:lang w:val="es-ES_tradnl" w:eastAsia="es-ES"/>
        </w:rPr>
        <w:t>.docx</w:t>
      </w:r>
      <w:r w:rsidRPr="00FA50BC">
        <w:rPr>
          <w:rFonts w:eastAsia="Times New Roman" w:cstheme="minorHAnsi"/>
          <w:lang w:val="es-ES" w:eastAsia="es-ES"/>
        </w:rPr>
        <w:t>”.</w:t>
      </w:r>
    </w:p>
    <w:p w14:paraId="390A2547" w14:textId="4071BDD4" w:rsidR="00FB5444" w:rsidRDefault="00FB5444" w:rsidP="007F24DF">
      <w:pPr>
        <w:numPr>
          <w:ilvl w:val="0"/>
          <w:numId w:val="111"/>
        </w:numPr>
        <w:spacing w:after="0" w:line="240" w:lineRule="auto"/>
        <w:jc w:val="both"/>
        <w:textAlignment w:val="baseline"/>
        <w:rPr>
          <w:rFonts w:eastAsia="Times New Roman" w:cstheme="minorHAnsi"/>
          <w:lang w:val="es-ES" w:eastAsia="es-ES"/>
        </w:rPr>
      </w:pPr>
      <w:r w:rsidRPr="00FA50BC">
        <w:rPr>
          <w:rFonts w:eastAsia="Times New Roman" w:cstheme="minorHAnsi"/>
          <w:lang w:val="es-ES_tradnl" w:eastAsia="es-ES"/>
        </w:rPr>
        <w:t xml:space="preserve">Plantilla </w:t>
      </w:r>
      <w:r w:rsidRPr="00FA50BC">
        <w:rPr>
          <w:rFonts w:eastAsia="Times New Roman" w:cstheme="minorHAnsi"/>
          <w:lang w:val="es-ES" w:eastAsia="es-ES"/>
        </w:rPr>
        <w:t>para la elaboración del plan de gestión del riesgo</w:t>
      </w:r>
      <w:r w:rsidRPr="00FA50BC">
        <w:rPr>
          <w:rFonts w:eastAsia="Times New Roman" w:cstheme="minorHAnsi"/>
          <w:i/>
          <w:lang w:val="es-ES_tradnl" w:eastAsia="es-ES"/>
        </w:rPr>
        <w:t xml:space="preserve"> </w:t>
      </w:r>
      <w:r w:rsidRPr="00FA50BC">
        <w:rPr>
          <w:rFonts w:eastAsia="Times New Roman" w:cstheme="minorHAnsi"/>
          <w:lang w:val="es-ES" w:eastAsia="es-ES"/>
        </w:rPr>
        <w:t>“</w:t>
      </w:r>
      <w:r w:rsidRPr="00FA50BC">
        <w:rPr>
          <w:rFonts w:eastAsia="Times New Roman" w:cstheme="minorHAnsi"/>
          <w:i/>
          <w:lang w:val="es-ES_tradnl" w:eastAsia="es-ES"/>
        </w:rPr>
        <w:t>GPTI-</w:t>
      </w:r>
      <w:r w:rsidRPr="00FA50BC">
        <w:rPr>
          <w:rFonts w:eastAsia="Times New Roman" w:cstheme="minorHAnsi"/>
          <w:i/>
          <w:iCs/>
          <w:lang w:val="es-ES_tradnl" w:eastAsia="es-ES"/>
        </w:rPr>
        <w:t>PLAN-PlantillaGestionRiesgos</w:t>
      </w:r>
      <w:r w:rsidRPr="00FA50BC">
        <w:rPr>
          <w:rFonts w:eastAsia="Times New Roman" w:cstheme="minorHAnsi"/>
          <w:i/>
          <w:lang w:val="es-ES_tradnl" w:eastAsia="es-ES"/>
        </w:rPr>
        <w:t>.xlsx</w:t>
      </w:r>
      <w:r w:rsidRPr="00FA50BC">
        <w:rPr>
          <w:rFonts w:eastAsia="Times New Roman" w:cstheme="minorHAnsi"/>
          <w:lang w:val="es-ES" w:eastAsia="es-ES"/>
        </w:rPr>
        <w:t>”.</w:t>
      </w:r>
    </w:p>
    <w:p w14:paraId="715CE6FE" w14:textId="4015BF4F" w:rsidR="00F67EE6" w:rsidRDefault="00F67EE6" w:rsidP="00F67EE6">
      <w:pPr>
        <w:spacing w:after="0" w:line="240" w:lineRule="auto"/>
        <w:jc w:val="both"/>
        <w:textAlignment w:val="baseline"/>
        <w:rPr>
          <w:rFonts w:eastAsia="Times New Roman" w:cstheme="minorHAnsi"/>
          <w:lang w:val="es-ES" w:eastAsia="es-ES"/>
        </w:rPr>
      </w:pPr>
    </w:p>
    <w:p w14:paraId="1D591CC2" w14:textId="77777777" w:rsidR="00F67EE6" w:rsidRPr="00FA50BC" w:rsidRDefault="00F67EE6" w:rsidP="00F67EE6">
      <w:pPr>
        <w:spacing w:after="0" w:line="240" w:lineRule="auto"/>
        <w:jc w:val="both"/>
        <w:textAlignment w:val="baseline"/>
        <w:rPr>
          <w:rFonts w:eastAsia="Times New Roman" w:cstheme="minorHAnsi"/>
          <w:lang w:val="es-ES" w:eastAsia="es-ES"/>
        </w:rPr>
      </w:pPr>
    </w:p>
    <w:p w14:paraId="5544F886" w14:textId="77777777" w:rsidR="00FB5444" w:rsidRPr="00F5048A" w:rsidRDefault="00FB5444" w:rsidP="00F5048A">
      <w:pPr>
        <w:pStyle w:val="Ttulo6"/>
      </w:pPr>
      <w:bookmarkStart w:id="208" w:name="_Toc48482082"/>
      <w:r w:rsidRPr="00F5048A">
        <w:t>Desarrollar la Estructura de Descomposición del Trabajo (EDT) y el cronograma del proyecto</w:t>
      </w:r>
      <w:bookmarkEnd w:id="208"/>
      <w:r w:rsidRPr="00F5048A">
        <w:t xml:space="preserve"> </w:t>
      </w:r>
    </w:p>
    <w:p w14:paraId="427142C0" w14:textId="77777777" w:rsidR="00F67EE6" w:rsidRDefault="00F67EE6" w:rsidP="00FB5444">
      <w:pPr>
        <w:spacing w:before="120" w:after="120" w:line="240" w:lineRule="auto"/>
        <w:jc w:val="both"/>
        <w:rPr>
          <w:rFonts w:eastAsia="Times New Roman" w:cstheme="minorHAnsi"/>
          <w:lang w:val="es-ES"/>
        </w:rPr>
      </w:pPr>
    </w:p>
    <w:p w14:paraId="51FEFD74" w14:textId="2896F63D" w:rsidR="00FB5444" w:rsidRPr="00FA50BC" w:rsidRDefault="00FB5444" w:rsidP="00FB5444">
      <w:pPr>
        <w:spacing w:before="120" w:after="120" w:line="240" w:lineRule="auto"/>
        <w:jc w:val="both"/>
        <w:rPr>
          <w:rFonts w:eastAsia="Times New Roman" w:cstheme="minorHAnsi"/>
          <w:lang w:val="es-ES_tradnl" w:eastAsia="es-ES"/>
        </w:rPr>
      </w:pPr>
      <w:r w:rsidRPr="00FA50BC">
        <w:rPr>
          <w:rFonts w:eastAsia="Times New Roman" w:cstheme="minorHAnsi"/>
          <w:lang w:val="es-ES"/>
        </w:rPr>
        <w:t xml:space="preserve">Una vez detallado el alcance del proyecto, se procede a descomponer los entregables del proyecto en elementos más pequeños y manejables con el fin de mejorar la precisión de la estimación en cuanto a recursos y cronograma. Este proceso permite dar mayor precisión al alcance del proyecto. Con el fin de obtener victorias tempranas, es buena práctica priorizar los entregables, identificando inicialmente los que de acuerdo con su complejidad e impacto se puedan ejecutar inicialmente.  </w:t>
      </w:r>
    </w:p>
    <w:p w14:paraId="3E4E1DA3" w14:textId="77777777" w:rsidR="00FB5444" w:rsidRPr="00FA50BC" w:rsidRDefault="00FB5444" w:rsidP="00FB5444">
      <w:pPr>
        <w:spacing w:before="120" w:after="120" w:line="240" w:lineRule="auto"/>
        <w:jc w:val="both"/>
        <w:rPr>
          <w:rFonts w:eastAsia="Times New Roman" w:cstheme="minorHAnsi"/>
          <w:lang w:val="es-ES_tradnl" w:eastAsia="es-ES"/>
        </w:rPr>
      </w:pPr>
      <w:r w:rsidRPr="00FA50BC">
        <w:rPr>
          <w:rFonts w:eastAsia="Times New Roman" w:cstheme="minorHAnsi"/>
          <w:lang w:val="es-ES_tradnl" w:eastAsia="es-ES"/>
        </w:rPr>
        <w:lastRenderedPageBreak/>
        <w:t>Desarrollar la EDT del proyecto permite transformar los requerimientos detallados en paquetes de trabajo para facilitar las estimaciones (tiempo, costo y recursos) del alcance del producto del proyecto.</w:t>
      </w:r>
    </w:p>
    <w:p w14:paraId="55D3CF87" w14:textId="77777777" w:rsidR="00FB5444" w:rsidRPr="00FA50BC" w:rsidRDefault="00FB5444" w:rsidP="00FB5444">
      <w:pPr>
        <w:spacing w:before="120" w:after="120" w:line="240" w:lineRule="auto"/>
        <w:jc w:val="both"/>
        <w:rPr>
          <w:rFonts w:eastAsia="Times New Roman" w:cstheme="minorHAnsi"/>
          <w:lang w:val="es-ES_tradnl" w:eastAsia="es-ES"/>
        </w:rPr>
      </w:pPr>
      <w:r w:rsidRPr="00FA50BC">
        <w:rPr>
          <w:rFonts w:eastAsia="Times New Roman" w:cstheme="minorHAnsi"/>
          <w:lang w:val="es-ES_tradnl" w:eastAsia="es-ES"/>
        </w:rPr>
        <w:t>Partiendo de los entregables de alto nivel se utiliza la técnica de descomposición estructurada para desarrollar la estructura de descomposición del trabajo o EDT.</w:t>
      </w:r>
    </w:p>
    <w:p w14:paraId="39CD5BAA" w14:textId="77777777" w:rsidR="00FB5444" w:rsidRPr="00FA50BC" w:rsidRDefault="00FB5444" w:rsidP="00FB5444">
      <w:pPr>
        <w:spacing w:after="0" w:line="240" w:lineRule="auto"/>
        <w:jc w:val="both"/>
        <w:textAlignment w:val="baseline"/>
        <w:rPr>
          <w:rFonts w:eastAsia="Calibri" w:cstheme="minorHAnsi"/>
          <w:lang w:val="es-ES_tradnl" w:eastAsia="es-CO"/>
        </w:rPr>
      </w:pPr>
      <w:r w:rsidRPr="00FA50BC">
        <w:rPr>
          <w:rFonts w:eastAsia="Calibri" w:cstheme="minorHAnsi"/>
          <w:lang w:val="es-ES_tradnl" w:eastAsia="es-CO"/>
        </w:rPr>
        <w:t>La EDT permite asegurar que los esfuerzos del proyecto darán como resultado el producto especificado gracias a la total integración entre los requerimientos del producto. El alcance del producto se valida con los requerimientos del producto.</w:t>
      </w:r>
    </w:p>
    <w:p w14:paraId="164258A2" w14:textId="77777777" w:rsidR="00FB5444" w:rsidRPr="00FA50BC" w:rsidRDefault="00FB5444" w:rsidP="00FB5444">
      <w:pPr>
        <w:spacing w:after="0" w:line="240" w:lineRule="auto"/>
        <w:jc w:val="both"/>
        <w:textAlignment w:val="baseline"/>
        <w:rPr>
          <w:rFonts w:eastAsia="Calibri" w:cstheme="minorHAnsi"/>
          <w:lang w:val="es-ES_tradnl" w:eastAsia="es-CO"/>
        </w:rPr>
      </w:pPr>
    </w:p>
    <w:p w14:paraId="0A4F0A75" w14:textId="77777777" w:rsidR="00FB5444" w:rsidRPr="00FA50BC" w:rsidRDefault="00FB5444" w:rsidP="00FB5444">
      <w:pPr>
        <w:spacing w:after="0" w:line="240" w:lineRule="auto"/>
        <w:jc w:val="both"/>
        <w:textAlignment w:val="baseline"/>
        <w:rPr>
          <w:rFonts w:eastAsia="Times New Roman" w:cstheme="minorHAnsi"/>
        </w:rPr>
      </w:pPr>
      <w:r w:rsidRPr="00FA50BC">
        <w:rPr>
          <w:rFonts w:eastAsia="Calibri" w:cstheme="minorHAnsi"/>
          <w:lang w:val="es-ES_tradnl" w:eastAsia="es-CO"/>
        </w:rPr>
        <w:t>Una vez desarrollada la EDT del proyecto, se procede a identificar la</w:t>
      </w:r>
      <w:r w:rsidRPr="00FA50BC">
        <w:rPr>
          <w:rFonts w:eastAsia="Times New Roman" w:cstheme="minorHAnsi"/>
          <w:lang w:val="es-ES"/>
        </w:rPr>
        <w:t>s actividades que deben ser ejecutadas para producir los entregables del proyecto, se definen las dependencias de las actividades, los recursos, las duraciones, así como las fechas de inicio y fin de las actividades del proyecto para garantizar la consecución del producto del proyecto.</w:t>
      </w:r>
      <w:r w:rsidRPr="00FA50BC">
        <w:rPr>
          <w:rFonts w:eastAsia="Times New Roman" w:cstheme="minorHAnsi"/>
        </w:rPr>
        <w:t> </w:t>
      </w:r>
    </w:p>
    <w:p w14:paraId="1550E88C" w14:textId="77777777" w:rsidR="00FB5444" w:rsidRPr="00FA50BC" w:rsidRDefault="00FB5444" w:rsidP="00FB5444">
      <w:pPr>
        <w:spacing w:after="0" w:line="240" w:lineRule="auto"/>
        <w:jc w:val="both"/>
        <w:textAlignment w:val="baseline"/>
        <w:rPr>
          <w:rFonts w:eastAsia="Times New Roman" w:cstheme="minorHAnsi"/>
        </w:rPr>
      </w:pPr>
      <w:r w:rsidRPr="00FA50BC">
        <w:rPr>
          <w:rFonts w:eastAsia="Times New Roman" w:cstheme="minorHAnsi"/>
        </w:rPr>
        <w:t> </w:t>
      </w:r>
    </w:p>
    <w:p w14:paraId="5BF6059E" w14:textId="77777777" w:rsidR="00FB5444" w:rsidRPr="00FA50BC" w:rsidRDefault="00FB5444" w:rsidP="00FB5444">
      <w:pPr>
        <w:spacing w:after="0" w:line="240" w:lineRule="auto"/>
        <w:jc w:val="both"/>
        <w:textAlignment w:val="baseline"/>
        <w:rPr>
          <w:rFonts w:eastAsia="Times New Roman" w:cstheme="minorHAnsi"/>
        </w:rPr>
      </w:pPr>
      <w:r w:rsidRPr="00FA50BC">
        <w:rPr>
          <w:rFonts w:eastAsia="Times New Roman" w:cstheme="minorHAnsi"/>
          <w:lang w:val="es-ES"/>
        </w:rPr>
        <w:t>Como resultado de este proceso se obtiene la lista de actividades por cada entregable y el cronograma del proyecto. Esto se logra mediante el análisis de la historia de usuario, el refinamiento del alcance y la EDT del proyecto.</w:t>
      </w:r>
      <w:r w:rsidRPr="00FA50BC">
        <w:rPr>
          <w:rFonts w:eastAsia="Times New Roman" w:cstheme="minorHAnsi"/>
        </w:rPr>
        <w:t> </w:t>
      </w:r>
    </w:p>
    <w:p w14:paraId="08427889" w14:textId="77777777" w:rsidR="00FB5444" w:rsidRPr="00FA50BC" w:rsidRDefault="00FB5444" w:rsidP="00FB5444">
      <w:pPr>
        <w:spacing w:after="0" w:line="240" w:lineRule="auto"/>
        <w:jc w:val="both"/>
        <w:textAlignment w:val="baseline"/>
        <w:rPr>
          <w:rFonts w:eastAsia="Calibri" w:cstheme="minorHAnsi"/>
          <w:lang w:eastAsia="es-CO"/>
        </w:rPr>
      </w:pPr>
    </w:p>
    <w:p w14:paraId="7916D617" w14:textId="77777777" w:rsidR="00FB5444" w:rsidRPr="00FA50BC" w:rsidRDefault="00FB5444" w:rsidP="00FB5444">
      <w:pPr>
        <w:spacing w:after="0" w:line="240" w:lineRule="auto"/>
        <w:jc w:val="both"/>
        <w:textAlignment w:val="baseline"/>
        <w:rPr>
          <w:rFonts w:eastAsia="Calibri" w:cstheme="minorHAnsi"/>
          <w:lang w:val="es-ES_tradnl" w:eastAsia="es-CO"/>
        </w:rPr>
      </w:pPr>
      <w:r w:rsidRPr="00FA50BC">
        <w:rPr>
          <w:rFonts w:eastAsia="Times New Roman" w:cstheme="minorHAnsi"/>
          <w:lang w:val="es-ES"/>
        </w:rPr>
        <w:t>A continuación, se relaciona la guía y la plantilla a utilizar:</w:t>
      </w:r>
      <w:r w:rsidRPr="00FA50BC">
        <w:rPr>
          <w:rFonts w:eastAsia="Times New Roman" w:cstheme="minorHAnsi"/>
        </w:rPr>
        <w:t> </w:t>
      </w:r>
    </w:p>
    <w:p w14:paraId="7C2024A4" w14:textId="77777777" w:rsidR="00FB5444" w:rsidRPr="00FA50BC" w:rsidRDefault="00FB5444" w:rsidP="00FB5444">
      <w:pPr>
        <w:spacing w:after="0" w:line="240" w:lineRule="auto"/>
        <w:jc w:val="both"/>
        <w:textAlignment w:val="baseline"/>
        <w:rPr>
          <w:rFonts w:eastAsia="Times New Roman" w:cstheme="minorHAnsi"/>
        </w:rPr>
      </w:pPr>
      <w:r w:rsidRPr="00FA50BC">
        <w:rPr>
          <w:rFonts w:eastAsia="Times New Roman" w:cstheme="minorHAnsi"/>
        </w:rPr>
        <w:t> </w:t>
      </w:r>
    </w:p>
    <w:p w14:paraId="782AA42E" w14:textId="668C3F16" w:rsidR="00FB5444" w:rsidRPr="00FA50BC" w:rsidRDefault="00FB5444" w:rsidP="007F24DF">
      <w:pPr>
        <w:numPr>
          <w:ilvl w:val="0"/>
          <w:numId w:val="112"/>
        </w:numPr>
        <w:spacing w:after="0" w:line="240" w:lineRule="auto"/>
        <w:jc w:val="both"/>
        <w:textAlignment w:val="baseline"/>
        <w:rPr>
          <w:rFonts w:eastAsia="Times New Roman" w:cstheme="minorHAnsi"/>
        </w:rPr>
      </w:pPr>
      <w:r w:rsidRPr="00FA50BC">
        <w:rPr>
          <w:rFonts w:eastAsia="Times New Roman" w:cstheme="minorHAnsi"/>
          <w:lang w:val="es-ES"/>
        </w:rPr>
        <w:t xml:space="preserve">Guía para desarrollar la EDT y el cronograma del proyecto </w:t>
      </w:r>
      <w:r w:rsidRPr="00FA50BC">
        <w:rPr>
          <w:rFonts w:eastAsia="Times New Roman" w:cstheme="minorHAnsi"/>
          <w:i/>
          <w:lang w:val="es-ES"/>
        </w:rPr>
        <w:t>“GPTI-PLAN-GuiaDesarrollarEDT</w:t>
      </w:r>
      <w:r w:rsidRPr="00FA50BC">
        <w:rPr>
          <w:rFonts w:eastAsia="Calibri" w:cstheme="minorHAnsi"/>
          <w:i/>
          <w:lang w:val="es-ES" w:eastAsia="es-CO"/>
        </w:rPr>
        <w:t>.docx</w:t>
      </w:r>
      <w:r w:rsidRPr="00FA50BC">
        <w:rPr>
          <w:rFonts w:eastAsia="Times New Roman" w:cstheme="minorHAnsi"/>
          <w:i/>
          <w:lang w:val="es-ES"/>
        </w:rPr>
        <w:t>”.</w:t>
      </w:r>
    </w:p>
    <w:p w14:paraId="16E97B9D" w14:textId="2D5D1D5D" w:rsidR="00FB5444" w:rsidRPr="00FA50BC" w:rsidRDefault="00FB5444" w:rsidP="007F24DF">
      <w:pPr>
        <w:numPr>
          <w:ilvl w:val="0"/>
          <w:numId w:val="112"/>
        </w:numPr>
        <w:spacing w:after="0" w:line="240" w:lineRule="auto"/>
        <w:jc w:val="both"/>
        <w:textAlignment w:val="baseline"/>
        <w:rPr>
          <w:rFonts w:eastAsia="Times New Roman" w:cstheme="minorHAnsi"/>
          <w:i/>
        </w:rPr>
      </w:pPr>
      <w:r w:rsidRPr="00FA50BC">
        <w:rPr>
          <w:rFonts w:eastAsia="Times New Roman" w:cstheme="minorHAnsi"/>
          <w:lang w:val="es-ES"/>
        </w:rPr>
        <w:t>Plantilla para la elaboración de la EDT del proyecto</w:t>
      </w:r>
      <w:r w:rsidRPr="00FA50BC">
        <w:rPr>
          <w:rFonts w:eastAsia="Times New Roman" w:cstheme="minorHAnsi"/>
        </w:rPr>
        <w:t xml:space="preserve"> </w:t>
      </w:r>
      <w:r w:rsidRPr="00FA50BC">
        <w:rPr>
          <w:rFonts w:eastAsia="Times New Roman" w:cstheme="minorHAnsi"/>
          <w:i/>
        </w:rPr>
        <w:t>“GPTI-PLAN-PlantillaEDT.xlsx”.</w:t>
      </w:r>
    </w:p>
    <w:p w14:paraId="1637F61A" w14:textId="683C419D" w:rsidR="00FB5444" w:rsidRPr="00F67EE6" w:rsidRDefault="00FB5444" w:rsidP="007F24DF">
      <w:pPr>
        <w:numPr>
          <w:ilvl w:val="0"/>
          <w:numId w:val="112"/>
        </w:numPr>
        <w:spacing w:after="0" w:line="240" w:lineRule="auto"/>
        <w:jc w:val="both"/>
        <w:textAlignment w:val="baseline"/>
        <w:rPr>
          <w:rFonts w:eastAsia="Times New Roman" w:cstheme="minorHAnsi"/>
        </w:rPr>
      </w:pPr>
      <w:r w:rsidRPr="00FA50BC">
        <w:rPr>
          <w:rFonts w:eastAsia="Times New Roman" w:cstheme="minorHAnsi"/>
        </w:rPr>
        <w:t xml:space="preserve">Plantilla para la elaboración del cronograma del proyecto </w:t>
      </w:r>
      <w:r w:rsidRPr="00FA50BC">
        <w:rPr>
          <w:rFonts w:eastAsia="Times New Roman" w:cstheme="minorHAnsi"/>
          <w:i/>
        </w:rPr>
        <w:t>“GPTI-PLAN-PlantillaCronograma.xlsx”.</w:t>
      </w:r>
    </w:p>
    <w:p w14:paraId="61B34B3F" w14:textId="77777777" w:rsidR="00F67EE6" w:rsidRPr="00FA50BC" w:rsidRDefault="00F67EE6" w:rsidP="00F67EE6">
      <w:pPr>
        <w:spacing w:after="0" w:line="240" w:lineRule="auto"/>
        <w:ind w:left="720"/>
        <w:jc w:val="both"/>
        <w:textAlignment w:val="baseline"/>
        <w:rPr>
          <w:rFonts w:eastAsia="Times New Roman" w:cstheme="minorHAnsi"/>
        </w:rPr>
      </w:pPr>
    </w:p>
    <w:p w14:paraId="7BE90288" w14:textId="77777777" w:rsidR="00FB5444" w:rsidRPr="00F67EE6" w:rsidRDefault="00FB5444" w:rsidP="00F67EE6">
      <w:pPr>
        <w:pStyle w:val="Ttulo6"/>
      </w:pPr>
      <w:bookmarkStart w:id="209" w:name="_Toc48482083"/>
      <w:r w:rsidRPr="00F67EE6">
        <w:t>Plan de comunicaciones</w:t>
      </w:r>
      <w:bookmarkStart w:id="210" w:name="_Toc41674262"/>
      <w:bookmarkEnd w:id="209"/>
    </w:p>
    <w:p w14:paraId="24C380CC" w14:textId="77777777" w:rsidR="00F67EE6" w:rsidRDefault="00F67EE6" w:rsidP="00FB5444">
      <w:pPr>
        <w:spacing w:after="0" w:line="240" w:lineRule="auto"/>
        <w:jc w:val="both"/>
        <w:textAlignment w:val="baseline"/>
        <w:rPr>
          <w:rFonts w:eastAsia="Times New Roman" w:cstheme="minorHAnsi"/>
          <w:lang w:val="es-ES"/>
        </w:rPr>
      </w:pPr>
    </w:p>
    <w:p w14:paraId="3513195D" w14:textId="048CB334" w:rsidR="00FB5444" w:rsidRPr="00FA50BC" w:rsidRDefault="00FB5444" w:rsidP="00FB5444">
      <w:pPr>
        <w:spacing w:after="0" w:line="240" w:lineRule="auto"/>
        <w:jc w:val="both"/>
        <w:textAlignment w:val="baseline"/>
        <w:rPr>
          <w:rFonts w:eastAsia="Times New Roman" w:cstheme="minorHAnsi"/>
        </w:rPr>
      </w:pPr>
      <w:r w:rsidRPr="00FA50BC">
        <w:rPr>
          <w:rFonts w:eastAsia="Times New Roman" w:cstheme="minorHAnsi"/>
          <w:lang w:val="es-ES"/>
        </w:rPr>
        <w:t>El objetivo del plan de comunicaciones es identificar y estructurar las necesidades de comunicación de información identificando sus características y su flujo a través de cada uno de los integrantes del equipo de trabajo, que satisfaga las necesidades del proyecto y cumpla con sus requisitos de confidencialidad y oportunidad.</w:t>
      </w:r>
      <w:r w:rsidRPr="00FA50BC">
        <w:rPr>
          <w:rFonts w:eastAsia="Times New Roman" w:cstheme="minorHAnsi"/>
          <w:i/>
          <w:iCs/>
          <w:color w:val="333399"/>
          <w:lang w:val="es-ES"/>
        </w:rPr>
        <w:t> </w:t>
      </w:r>
      <w:r w:rsidRPr="00FA50BC">
        <w:rPr>
          <w:rFonts w:eastAsia="Times New Roman" w:cstheme="minorHAnsi"/>
          <w:color w:val="333399"/>
        </w:rPr>
        <w:t> </w:t>
      </w:r>
    </w:p>
    <w:p w14:paraId="38C0C54D" w14:textId="77777777" w:rsidR="00FB5444" w:rsidRPr="00FA50BC" w:rsidRDefault="00FB5444" w:rsidP="00FB5444">
      <w:pPr>
        <w:spacing w:after="0" w:line="240" w:lineRule="auto"/>
        <w:ind w:left="360"/>
        <w:jc w:val="both"/>
        <w:textAlignment w:val="baseline"/>
        <w:rPr>
          <w:rFonts w:eastAsia="Times New Roman" w:cstheme="minorHAnsi"/>
        </w:rPr>
      </w:pPr>
      <w:r w:rsidRPr="00FA50BC">
        <w:rPr>
          <w:rFonts w:eastAsia="Times New Roman" w:cstheme="minorHAnsi"/>
          <w:color w:val="333399"/>
        </w:rPr>
        <w:t> </w:t>
      </w:r>
    </w:p>
    <w:p w14:paraId="565DDD82" w14:textId="77777777" w:rsidR="00FB5444" w:rsidRPr="00FA50BC" w:rsidRDefault="00FB5444" w:rsidP="00FB5444">
      <w:pPr>
        <w:spacing w:after="0" w:line="240" w:lineRule="auto"/>
        <w:jc w:val="both"/>
        <w:textAlignment w:val="baseline"/>
        <w:rPr>
          <w:rFonts w:eastAsia="Times New Roman" w:cstheme="minorHAnsi"/>
        </w:rPr>
      </w:pPr>
      <w:r w:rsidRPr="00FA50BC">
        <w:rPr>
          <w:rFonts w:eastAsia="Times New Roman" w:cstheme="minorHAnsi"/>
          <w:lang w:val="es-ES"/>
        </w:rPr>
        <w:t>En este plan se hace un análisis de los requerimientos de información, los tipos de comunicación, las funciones de los integrantes del proyecto y se registra en la matriz de comunicaciones del proyecto. </w:t>
      </w:r>
      <w:r w:rsidRPr="00FA50BC">
        <w:rPr>
          <w:rFonts w:eastAsia="Times New Roman" w:cstheme="minorHAnsi"/>
        </w:rPr>
        <w:t> </w:t>
      </w:r>
    </w:p>
    <w:p w14:paraId="6A07A974" w14:textId="77777777" w:rsidR="00FB5444" w:rsidRPr="00FA50BC" w:rsidRDefault="00FB5444" w:rsidP="00FB5444">
      <w:pPr>
        <w:spacing w:after="0" w:line="240" w:lineRule="auto"/>
        <w:jc w:val="both"/>
        <w:textAlignment w:val="baseline"/>
        <w:rPr>
          <w:rFonts w:eastAsia="Times New Roman" w:cstheme="minorHAnsi"/>
        </w:rPr>
      </w:pPr>
      <w:r w:rsidRPr="00FA50BC">
        <w:rPr>
          <w:rFonts w:eastAsia="Times New Roman" w:cstheme="minorHAnsi"/>
        </w:rPr>
        <w:t> </w:t>
      </w:r>
    </w:p>
    <w:p w14:paraId="42FCB031" w14:textId="77777777" w:rsidR="00FB5444" w:rsidRPr="00FA50BC" w:rsidRDefault="00FB5444" w:rsidP="00FB5444">
      <w:pPr>
        <w:spacing w:after="0" w:line="240" w:lineRule="auto"/>
        <w:jc w:val="both"/>
        <w:textAlignment w:val="baseline"/>
        <w:rPr>
          <w:rFonts w:eastAsia="Times New Roman" w:cstheme="minorHAnsi"/>
        </w:rPr>
      </w:pPr>
      <w:r w:rsidRPr="00FA50BC">
        <w:rPr>
          <w:rFonts w:eastAsia="Times New Roman" w:cstheme="minorHAnsi"/>
          <w:lang w:val="es-ES"/>
        </w:rPr>
        <w:t>A continuación, se relaciona la guía y la plantilla a utilizar:</w:t>
      </w:r>
      <w:r w:rsidRPr="00FA50BC">
        <w:rPr>
          <w:rFonts w:eastAsia="Times New Roman" w:cstheme="minorHAnsi"/>
        </w:rPr>
        <w:t> </w:t>
      </w:r>
    </w:p>
    <w:p w14:paraId="73001499" w14:textId="77777777" w:rsidR="00FB5444" w:rsidRPr="00FA50BC" w:rsidRDefault="00FB5444" w:rsidP="00FB5444">
      <w:pPr>
        <w:spacing w:after="0" w:line="240" w:lineRule="auto"/>
        <w:jc w:val="both"/>
        <w:textAlignment w:val="baseline"/>
        <w:rPr>
          <w:rFonts w:eastAsia="Times New Roman" w:cstheme="minorHAnsi"/>
        </w:rPr>
      </w:pPr>
      <w:r w:rsidRPr="00FA50BC">
        <w:rPr>
          <w:rFonts w:eastAsia="Times New Roman" w:cstheme="minorHAnsi"/>
        </w:rPr>
        <w:t> </w:t>
      </w:r>
    </w:p>
    <w:p w14:paraId="652338C0" w14:textId="6AAE1327" w:rsidR="00FB5444" w:rsidRPr="00FA50BC" w:rsidRDefault="00FB5444" w:rsidP="007F24DF">
      <w:pPr>
        <w:numPr>
          <w:ilvl w:val="0"/>
          <w:numId w:val="113"/>
        </w:numPr>
        <w:spacing w:after="0" w:line="240" w:lineRule="auto"/>
        <w:ind w:left="709" w:hanging="349"/>
        <w:jc w:val="both"/>
        <w:textAlignment w:val="baseline"/>
        <w:rPr>
          <w:rFonts w:eastAsia="Times New Roman" w:cstheme="minorHAnsi"/>
        </w:rPr>
      </w:pPr>
      <w:r w:rsidRPr="00FA50BC">
        <w:rPr>
          <w:rFonts w:eastAsia="Times New Roman" w:cstheme="minorHAnsi"/>
          <w:lang w:val="es-ES"/>
        </w:rPr>
        <w:t>Guía para la elaboración del plan de comunicaciones</w:t>
      </w:r>
      <w:r w:rsidRPr="00FA50BC">
        <w:rPr>
          <w:rFonts w:eastAsia="Times New Roman" w:cstheme="minorHAnsi"/>
          <w:i/>
          <w:iCs/>
          <w:lang w:val="es-ES"/>
        </w:rPr>
        <w:t> “GPTI-PLAN-GuiaComunicaciones.docx</w:t>
      </w:r>
      <w:r w:rsidRPr="00FA50BC">
        <w:rPr>
          <w:rFonts w:eastAsia="Times New Roman" w:cstheme="minorHAnsi"/>
          <w:lang w:val="es-ES"/>
        </w:rPr>
        <w:t>”.</w:t>
      </w:r>
      <w:r w:rsidRPr="00FA50BC">
        <w:rPr>
          <w:rFonts w:eastAsia="Times New Roman" w:cstheme="minorHAnsi"/>
        </w:rPr>
        <w:t> </w:t>
      </w:r>
    </w:p>
    <w:p w14:paraId="134511AB" w14:textId="60B8F6A9" w:rsidR="00FB5444" w:rsidRDefault="00FB5444" w:rsidP="007F24DF">
      <w:pPr>
        <w:numPr>
          <w:ilvl w:val="0"/>
          <w:numId w:val="113"/>
        </w:numPr>
        <w:spacing w:after="0" w:line="240" w:lineRule="auto"/>
        <w:ind w:left="709" w:hanging="349"/>
        <w:jc w:val="both"/>
        <w:textAlignment w:val="baseline"/>
        <w:rPr>
          <w:rFonts w:eastAsia="Times New Roman" w:cstheme="minorHAnsi"/>
        </w:rPr>
      </w:pPr>
      <w:r w:rsidRPr="00FA50BC">
        <w:rPr>
          <w:rFonts w:eastAsia="Times New Roman" w:cstheme="minorHAnsi"/>
          <w:lang w:val="es-ES"/>
        </w:rPr>
        <w:lastRenderedPageBreak/>
        <w:t>Plantilla para la elaboración del plan de comunicaciones</w:t>
      </w:r>
      <w:r w:rsidR="00BA0D48">
        <w:rPr>
          <w:rFonts w:eastAsia="Times New Roman" w:cstheme="minorHAnsi"/>
          <w:lang w:val="es-ES"/>
        </w:rPr>
        <w:t xml:space="preserve"> </w:t>
      </w:r>
      <w:r w:rsidRPr="00FA50BC">
        <w:rPr>
          <w:rFonts w:eastAsia="Times New Roman" w:cstheme="minorHAnsi"/>
          <w:i/>
          <w:iCs/>
          <w:lang w:val="es-ES"/>
        </w:rPr>
        <w:t>“GPTI-PLAN-PlantillaComunicaciones.xlsx</w:t>
      </w:r>
      <w:r w:rsidRPr="00FA50BC">
        <w:rPr>
          <w:rFonts w:eastAsia="Times New Roman" w:cstheme="minorHAnsi"/>
          <w:lang w:val="es-ES"/>
        </w:rPr>
        <w:t>”.</w:t>
      </w:r>
      <w:r w:rsidRPr="00FA50BC">
        <w:rPr>
          <w:rFonts w:eastAsia="Times New Roman" w:cstheme="minorHAnsi"/>
        </w:rPr>
        <w:t> </w:t>
      </w:r>
    </w:p>
    <w:p w14:paraId="5FF3FE6A" w14:textId="77777777" w:rsidR="009502E0" w:rsidRPr="00FA50BC" w:rsidRDefault="009502E0" w:rsidP="009502E0">
      <w:pPr>
        <w:spacing w:after="0" w:line="240" w:lineRule="auto"/>
        <w:ind w:left="709"/>
        <w:jc w:val="both"/>
        <w:textAlignment w:val="baseline"/>
        <w:rPr>
          <w:rFonts w:eastAsia="Times New Roman" w:cstheme="minorHAnsi"/>
        </w:rPr>
      </w:pPr>
    </w:p>
    <w:p w14:paraId="5BC38085" w14:textId="77777777" w:rsidR="00FB5444" w:rsidRPr="00F67EE6" w:rsidRDefault="00FB5444" w:rsidP="00F67EE6">
      <w:pPr>
        <w:pStyle w:val="Ttulo6"/>
      </w:pPr>
      <w:bookmarkStart w:id="211" w:name="_Toc48482084"/>
      <w:bookmarkEnd w:id="210"/>
      <w:r w:rsidRPr="00F67EE6">
        <w:t>Plan de gestión del cambio en el equipo del proyecto.</w:t>
      </w:r>
      <w:bookmarkEnd w:id="211"/>
    </w:p>
    <w:p w14:paraId="76265F61" w14:textId="77777777" w:rsidR="00FB5444" w:rsidRPr="00FA50BC" w:rsidRDefault="00FB5444" w:rsidP="00FB5444">
      <w:pPr>
        <w:spacing w:before="120" w:after="120" w:line="240" w:lineRule="auto"/>
        <w:jc w:val="both"/>
        <w:rPr>
          <w:rFonts w:eastAsia="Times New Roman" w:cstheme="minorHAnsi"/>
          <w:i/>
          <w:color w:val="333399"/>
          <w:lang w:val="es-ES" w:eastAsia="es-ES"/>
        </w:rPr>
      </w:pPr>
      <w:r w:rsidRPr="00FA50BC">
        <w:rPr>
          <w:rFonts w:eastAsia="Times New Roman" w:cstheme="minorHAnsi"/>
          <w:lang w:val="es-ES" w:eastAsia="es-ES"/>
        </w:rPr>
        <w:t>El objetivo del plan de gestión del cambio en el equipo del proyecto es identificar y ejecutar las necesidades de gestionar el cambio que permita generar el entorno requerido, en los integrantes del equipo del proyecto y sus usuarios, para que puedan adaptarse a los requerimientos tecnológicos del proyecto y su solución.</w:t>
      </w:r>
      <w:r w:rsidRPr="00FA50BC">
        <w:rPr>
          <w:rFonts w:eastAsia="Times New Roman" w:cstheme="minorHAnsi"/>
          <w:i/>
          <w:color w:val="333399"/>
          <w:lang w:val="es-ES" w:eastAsia="es-ES"/>
        </w:rPr>
        <w:t xml:space="preserve"> </w:t>
      </w:r>
    </w:p>
    <w:p w14:paraId="3926101D" w14:textId="77777777" w:rsidR="00FB5444" w:rsidRPr="00FA50BC" w:rsidRDefault="00FB5444" w:rsidP="00FB5444">
      <w:pPr>
        <w:spacing w:before="120" w:after="120" w:line="240" w:lineRule="auto"/>
        <w:jc w:val="both"/>
        <w:rPr>
          <w:rFonts w:eastAsia="Times New Roman" w:cstheme="minorHAnsi"/>
          <w:lang w:val="es-ES" w:eastAsia="es-ES"/>
        </w:rPr>
      </w:pPr>
      <w:r w:rsidRPr="00FA50BC">
        <w:rPr>
          <w:rFonts w:eastAsia="Times New Roman" w:cstheme="minorHAnsi"/>
          <w:lang w:val="es-ES" w:eastAsia="es-ES"/>
        </w:rPr>
        <w:t>La gestión del cambio es un requerimiento indispensable en el logro de los objetivos que se plantean en la gestión de cada proyecto de TI; tiene como finalidad, generar el entorno necesario en los integrantes del equipo del proyecto y los usuarios logren adaptarse a los cambios tecnológicos que requiere un proyecto de TI. La información relacionada con la identificación, y ejecución de las necesidades de gestión del cambio se realiza en la matriz de gestión del cambio.</w:t>
      </w:r>
    </w:p>
    <w:p w14:paraId="0444F664" w14:textId="77777777" w:rsidR="00FB5444" w:rsidRPr="00FA50BC" w:rsidRDefault="00FB5444" w:rsidP="00FB5444">
      <w:pPr>
        <w:spacing w:after="0" w:line="240" w:lineRule="auto"/>
        <w:jc w:val="both"/>
        <w:rPr>
          <w:rFonts w:eastAsia="Times New Roman" w:cstheme="minorHAnsi"/>
          <w:lang w:val="es-ES" w:eastAsia="es-ES"/>
        </w:rPr>
      </w:pPr>
      <w:r w:rsidRPr="00FA50BC">
        <w:rPr>
          <w:rFonts w:eastAsia="Times New Roman" w:cstheme="minorHAnsi"/>
          <w:lang w:val="es-ES" w:eastAsia="es-ES"/>
        </w:rPr>
        <w:t>A continuación, se relaciona la guía y la plantilla a utilizar:</w:t>
      </w:r>
    </w:p>
    <w:p w14:paraId="64AD033D" w14:textId="77777777" w:rsidR="00FB5444" w:rsidRPr="00FA50BC" w:rsidRDefault="00FB5444" w:rsidP="00FB5444">
      <w:pPr>
        <w:spacing w:after="0" w:line="240" w:lineRule="auto"/>
        <w:jc w:val="both"/>
        <w:rPr>
          <w:rFonts w:eastAsia="Times New Roman" w:cstheme="minorHAnsi"/>
          <w:lang w:val="es-ES" w:eastAsia="es-ES"/>
        </w:rPr>
      </w:pPr>
    </w:p>
    <w:p w14:paraId="5C621BBE" w14:textId="42332A90" w:rsidR="00FB5444" w:rsidRPr="00FA50BC" w:rsidRDefault="00FB5444" w:rsidP="007F24DF">
      <w:pPr>
        <w:numPr>
          <w:ilvl w:val="0"/>
          <w:numId w:val="113"/>
        </w:numPr>
        <w:spacing w:after="0" w:line="240" w:lineRule="auto"/>
        <w:ind w:left="709" w:hanging="349"/>
        <w:jc w:val="both"/>
        <w:textAlignment w:val="baseline"/>
        <w:rPr>
          <w:rFonts w:eastAsia="Times New Roman" w:cstheme="minorHAnsi"/>
          <w:lang w:val="es-ES" w:eastAsia="es-ES"/>
        </w:rPr>
      </w:pPr>
      <w:r w:rsidRPr="00FA50BC">
        <w:rPr>
          <w:rFonts w:eastAsia="Times New Roman" w:cstheme="minorHAnsi"/>
          <w:lang w:val="es-ES_tradnl" w:eastAsia="es-ES"/>
        </w:rPr>
        <w:t xml:space="preserve">Guía </w:t>
      </w:r>
      <w:r w:rsidRPr="00FA50BC">
        <w:rPr>
          <w:rFonts w:eastAsia="Times New Roman" w:cstheme="minorHAnsi"/>
          <w:lang w:val="es-ES"/>
        </w:rPr>
        <w:t>para</w:t>
      </w:r>
      <w:r w:rsidRPr="00FA50BC">
        <w:rPr>
          <w:rFonts w:eastAsia="Times New Roman" w:cstheme="minorHAnsi"/>
          <w:lang w:val="es-ES" w:eastAsia="es-ES"/>
        </w:rPr>
        <w:t xml:space="preserve"> la elaboración del plan de gestión del cambio</w:t>
      </w:r>
      <w:r w:rsidRPr="00FA50BC">
        <w:rPr>
          <w:rFonts w:eastAsia="Times New Roman" w:cstheme="minorHAnsi"/>
          <w:i/>
          <w:iCs/>
          <w:lang w:val="es-ES_tradnl" w:eastAsia="es-ES"/>
        </w:rPr>
        <w:t xml:space="preserve"> </w:t>
      </w:r>
      <w:r w:rsidRPr="00FA50BC">
        <w:rPr>
          <w:rFonts w:eastAsia="Times New Roman" w:cstheme="minorHAnsi"/>
          <w:lang w:val="es-ES" w:eastAsia="es-ES"/>
        </w:rPr>
        <w:t>“</w:t>
      </w:r>
      <w:r w:rsidRPr="00FA50BC">
        <w:rPr>
          <w:rFonts w:eastAsia="Times New Roman" w:cstheme="minorHAnsi"/>
          <w:i/>
          <w:lang w:val="es-ES" w:eastAsia="es-ES"/>
        </w:rPr>
        <w:t>GPTI-PLAN-GuiaGestionCambio.docx</w:t>
      </w:r>
      <w:r w:rsidRPr="00FA50BC">
        <w:rPr>
          <w:rFonts w:eastAsia="Times New Roman" w:cstheme="minorHAnsi"/>
          <w:lang w:val="es-ES" w:eastAsia="es-ES"/>
        </w:rPr>
        <w:t>”.</w:t>
      </w:r>
    </w:p>
    <w:p w14:paraId="1DDBAA22" w14:textId="3FF49F5E" w:rsidR="00FF1250" w:rsidRDefault="00FB5444" w:rsidP="007F24DF">
      <w:pPr>
        <w:numPr>
          <w:ilvl w:val="0"/>
          <w:numId w:val="113"/>
        </w:numPr>
        <w:spacing w:after="120" w:line="240" w:lineRule="auto"/>
        <w:ind w:left="709" w:hanging="352"/>
        <w:jc w:val="both"/>
        <w:textAlignment w:val="baseline"/>
        <w:rPr>
          <w:rFonts w:cstheme="minorHAnsi"/>
        </w:rPr>
      </w:pPr>
      <w:r w:rsidRPr="00A72A99">
        <w:rPr>
          <w:rFonts w:eastAsia="Times New Roman" w:cstheme="minorHAnsi"/>
          <w:lang w:val="es-ES_tradnl" w:eastAsia="es-ES"/>
        </w:rPr>
        <w:t xml:space="preserve">Plantilla </w:t>
      </w:r>
      <w:r w:rsidRPr="00A72A99">
        <w:rPr>
          <w:rFonts w:eastAsia="Times New Roman" w:cstheme="minorHAnsi"/>
          <w:lang w:val="es-ES" w:eastAsia="es-ES"/>
        </w:rPr>
        <w:t>para la elaboración del plan de gestión del cambio</w:t>
      </w:r>
      <w:r w:rsidRPr="00A72A99">
        <w:rPr>
          <w:rFonts w:eastAsia="Times New Roman" w:cstheme="minorHAnsi"/>
          <w:i/>
          <w:iCs/>
          <w:lang w:val="es-ES_tradnl" w:eastAsia="es-ES"/>
        </w:rPr>
        <w:t xml:space="preserve"> </w:t>
      </w:r>
      <w:r w:rsidRPr="00A72A99">
        <w:rPr>
          <w:rFonts w:eastAsia="Times New Roman" w:cstheme="minorHAnsi"/>
          <w:lang w:val="es-ES" w:eastAsia="es-ES"/>
        </w:rPr>
        <w:t>“</w:t>
      </w:r>
      <w:r w:rsidRPr="00A72A99">
        <w:rPr>
          <w:rFonts w:eastAsia="Times New Roman" w:cstheme="minorHAnsi"/>
          <w:i/>
          <w:lang w:val="es-ES" w:eastAsia="es-ES"/>
        </w:rPr>
        <w:t>GPTI-PLAN-PlantillaGestionCambio.xlsx</w:t>
      </w:r>
      <w:r w:rsidRPr="00A72A99">
        <w:rPr>
          <w:rFonts w:eastAsia="Times New Roman" w:cstheme="minorHAnsi"/>
          <w:lang w:val="es-ES" w:eastAsia="es-ES"/>
        </w:rPr>
        <w:t>”.</w:t>
      </w:r>
    </w:p>
    <w:p w14:paraId="26F8BBA9" w14:textId="77777777" w:rsidR="00FF1250" w:rsidRPr="00FF1250" w:rsidRDefault="00FF1250" w:rsidP="00FF1250">
      <w:pPr>
        <w:spacing w:after="120" w:line="240" w:lineRule="auto"/>
        <w:jc w:val="both"/>
        <w:textAlignment w:val="baseline"/>
        <w:rPr>
          <w:rFonts w:cstheme="minorHAnsi"/>
        </w:rPr>
      </w:pPr>
    </w:p>
    <w:p w14:paraId="38194409" w14:textId="77777777" w:rsidR="00FB5444" w:rsidRDefault="00FB5444" w:rsidP="00184707">
      <w:pPr>
        <w:pStyle w:val="Ttulo5"/>
        <w:ind w:left="993"/>
        <w:rPr>
          <w:color w:val="000000" w:themeColor="text1"/>
          <w:u w:val="single"/>
        </w:rPr>
      </w:pPr>
      <w:r w:rsidRPr="002C67A0">
        <w:rPr>
          <w:color w:val="000000" w:themeColor="text1"/>
          <w:u w:val="single"/>
        </w:rPr>
        <w:t>Dominio de Ejecución</w:t>
      </w:r>
    </w:p>
    <w:p w14:paraId="3C53D6DA" w14:textId="77777777" w:rsidR="00FB5444" w:rsidRPr="00840927" w:rsidRDefault="00FB5444" w:rsidP="00FB5444">
      <w:pPr>
        <w:spacing w:before="120" w:after="120"/>
        <w:jc w:val="both"/>
        <w:rPr>
          <w:rFonts w:cstheme="minorHAnsi"/>
          <w:szCs w:val="24"/>
          <w:lang w:val="es-ES"/>
        </w:rPr>
      </w:pPr>
      <w:r w:rsidRPr="00840927">
        <w:rPr>
          <w:rFonts w:cstheme="minorHAnsi"/>
          <w:szCs w:val="24"/>
          <w:lang w:val="es-ES"/>
        </w:rPr>
        <w:t xml:space="preserve">A </w:t>
      </w:r>
      <w:r w:rsidRPr="00840927">
        <w:rPr>
          <w:rFonts w:eastAsia="Times New Roman" w:cstheme="minorHAnsi"/>
          <w:szCs w:val="24"/>
          <w:lang w:val="es-ES" w:eastAsia="es-ES"/>
        </w:rPr>
        <w:t>continuación</w:t>
      </w:r>
      <w:r w:rsidRPr="00840927">
        <w:rPr>
          <w:rFonts w:cstheme="minorHAnsi"/>
          <w:szCs w:val="24"/>
          <w:lang w:val="es-ES"/>
        </w:rPr>
        <w:t>, se presenta una tabla comparativa entre los lineamientos del MinTIC para este dominio y los procesos definidos en el estándar del PMBOK y los lineamientos del MinTIC:</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12"/>
        <w:gridCol w:w="3279"/>
        <w:gridCol w:w="2693"/>
      </w:tblGrid>
      <w:tr w:rsidR="00FB5444" w:rsidRPr="00840927" w14:paraId="15F9B17D" w14:textId="77777777" w:rsidTr="000662EC">
        <w:trPr>
          <w:cantSplit/>
          <w:trHeight w:val="645"/>
          <w:tblHeader/>
          <w:jc w:val="center"/>
        </w:trPr>
        <w:tc>
          <w:tcPr>
            <w:tcW w:w="2812" w:type="dxa"/>
            <w:shd w:val="clear" w:color="000000" w:fill="F2F2F2"/>
            <w:vAlign w:val="center"/>
            <w:hideMark/>
          </w:tcPr>
          <w:p w14:paraId="77662AE8" w14:textId="77777777" w:rsidR="00FB5444" w:rsidRPr="00840927" w:rsidRDefault="00FB5444" w:rsidP="000662EC">
            <w:pPr>
              <w:jc w:val="center"/>
              <w:rPr>
                <w:rFonts w:cstheme="minorHAnsi"/>
                <w:b/>
                <w:bCs/>
                <w:color w:val="000000"/>
                <w:szCs w:val="24"/>
                <w:lang w:val="es-ES"/>
              </w:rPr>
            </w:pPr>
            <w:r w:rsidRPr="00840927">
              <w:rPr>
                <w:rFonts w:cstheme="minorHAnsi"/>
                <w:b/>
                <w:bCs/>
                <w:color w:val="000000"/>
                <w:szCs w:val="24"/>
                <w:lang w:val="es-ES"/>
              </w:rPr>
              <w:t>Dominios - Modelo de Gestión de proyectos de TI</w:t>
            </w:r>
          </w:p>
        </w:tc>
        <w:tc>
          <w:tcPr>
            <w:tcW w:w="3279" w:type="dxa"/>
            <w:shd w:val="clear" w:color="000000" w:fill="F2F2F2"/>
            <w:vAlign w:val="center"/>
            <w:hideMark/>
          </w:tcPr>
          <w:p w14:paraId="2588EB96" w14:textId="77777777" w:rsidR="00FB5444" w:rsidRPr="00840927" w:rsidRDefault="00FB5444" w:rsidP="000662EC">
            <w:pPr>
              <w:jc w:val="center"/>
              <w:rPr>
                <w:rFonts w:cstheme="minorHAnsi"/>
                <w:b/>
                <w:bCs/>
                <w:color w:val="000000"/>
                <w:szCs w:val="24"/>
                <w:lang w:val="es-ES"/>
              </w:rPr>
            </w:pPr>
            <w:r w:rsidRPr="00840927">
              <w:rPr>
                <w:rFonts w:cstheme="minorHAnsi"/>
                <w:b/>
                <w:bCs/>
                <w:color w:val="000000"/>
                <w:szCs w:val="24"/>
                <w:lang w:val="es-ES"/>
              </w:rPr>
              <w:t>PROCESOS DEL PMBOK®</w:t>
            </w:r>
          </w:p>
        </w:tc>
        <w:tc>
          <w:tcPr>
            <w:tcW w:w="2693" w:type="dxa"/>
            <w:shd w:val="clear" w:color="000000" w:fill="F2F2F2"/>
            <w:vAlign w:val="center"/>
            <w:hideMark/>
          </w:tcPr>
          <w:p w14:paraId="10C2A326" w14:textId="77777777" w:rsidR="00FB5444" w:rsidRPr="00840927" w:rsidRDefault="00FB5444" w:rsidP="000662EC">
            <w:pPr>
              <w:jc w:val="center"/>
              <w:rPr>
                <w:rFonts w:cstheme="minorHAnsi"/>
                <w:b/>
                <w:bCs/>
                <w:color w:val="000000"/>
                <w:szCs w:val="24"/>
                <w:lang w:val="es-ES"/>
              </w:rPr>
            </w:pPr>
            <w:r w:rsidRPr="00840927">
              <w:rPr>
                <w:rFonts w:cstheme="minorHAnsi"/>
                <w:b/>
                <w:bCs/>
                <w:color w:val="000000"/>
                <w:szCs w:val="24"/>
                <w:lang w:val="es-ES"/>
              </w:rPr>
              <w:t>PROPUESTA GESTIÓN DE PROYECTOS DE TI</w:t>
            </w:r>
          </w:p>
        </w:tc>
      </w:tr>
      <w:tr w:rsidR="00FB5444" w:rsidRPr="00840927" w14:paraId="5217127D" w14:textId="77777777" w:rsidTr="000662EC">
        <w:trPr>
          <w:trHeight w:val="898"/>
          <w:jc w:val="center"/>
        </w:trPr>
        <w:tc>
          <w:tcPr>
            <w:tcW w:w="2812" w:type="dxa"/>
            <w:shd w:val="clear" w:color="auto" w:fill="auto"/>
          </w:tcPr>
          <w:p w14:paraId="271AC33B" w14:textId="77777777" w:rsidR="00FB5444" w:rsidRPr="00840927" w:rsidRDefault="00FB5444" w:rsidP="000662EC">
            <w:pPr>
              <w:rPr>
                <w:rFonts w:cstheme="minorHAnsi"/>
                <w:b/>
                <w:bCs/>
                <w:color w:val="000000"/>
                <w:szCs w:val="24"/>
                <w:lang w:val="es-ES"/>
              </w:rPr>
            </w:pPr>
            <w:r w:rsidRPr="00840927">
              <w:rPr>
                <w:rFonts w:cstheme="minorHAnsi"/>
                <w:b/>
                <w:bCs/>
                <w:color w:val="000000"/>
                <w:szCs w:val="24"/>
                <w:lang w:val="es-ES"/>
              </w:rPr>
              <w:t>DOMINIO EJECUCIÓN</w:t>
            </w:r>
          </w:p>
          <w:p w14:paraId="48C07876" w14:textId="77777777" w:rsidR="00FB5444" w:rsidRPr="00840927" w:rsidRDefault="00FB5444" w:rsidP="007F24DF">
            <w:pPr>
              <w:numPr>
                <w:ilvl w:val="0"/>
                <w:numId w:val="110"/>
              </w:numPr>
              <w:spacing w:after="0" w:line="240" w:lineRule="auto"/>
              <w:ind w:left="351"/>
              <w:contextualSpacing/>
              <w:rPr>
                <w:rFonts w:cstheme="minorHAnsi"/>
                <w:color w:val="000000"/>
                <w:szCs w:val="24"/>
                <w:lang w:val="es-ES"/>
              </w:rPr>
            </w:pPr>
            <w:r w:rsidRPr="00840927">
              <w:rPr>
                <w:rFonts w:cstheme="minorHAnsi"/>
                <w:color w:val="000000"/>
                <w:szCs w:val="24"/>
                <w:lang w:val="es-ES"/>
              </w:rPr>
              <w:t>Lecciones aprendidas.</w:t>
            </w:r>
          </w:p>
          <w:p w14:paraId="1ADA3264" w14:textId="77777777" w:rsidR="00FB5444" w:rsidRPr="00840927" w:rsidRDefault="00FB5444" w:rsidP="007F24DF">
            <w:pPr>
              <w:numPr>
                <w:ilvl w:val="0"/>
                <w:numId w:val="110"/>
              </w:numPr>
              <w:spacing w:after="0" w:line="240" w:lineRule="auto"/>
              <w:ind w:left="351"/>
              <w:contextualSpacing/>
              <w:rPr>
                <w:rFonts w:cstheme="minorHAnsi"/>
                <w:b/>
                <w:bCs/>
                <w:color w:val="000000"/>
                <w:szCs w:val="24"/>
                <w:lang w:val="es-ES"/>
              </w:rPr>
            </w:pPr>
            <w:r w:rsidRPr="00840927">
              <w:rPr>
                <w:rFonts w:cstheme="minorHAnsi"/>
                <w:color w:val="000000"/>
                <w:szCs w:val="24"/>
                <w:lang w:val="es-ES"/>
              </w:rPr>
              <w:t>Repositorio de documentos del proyecto</w:t>
            </w:r>
          </w:p>
        </w:tc>
        <w:tc>
          <w:tcPr>
            <w:tcW w:w="3279" w:type="dxa"/>
            <w:shd w:val="clear" w:color="auto" w:fill="auto"/>
          </w:tcPr>
          <w:p w14:paraId="3FCBF2E8" w14:textId="77777777" w:rsidR="00FB5444" w:rsidRPr="00840927" w:rsidRDefault="00FB5444" w:rsidP="000662EC">
            <w:pPr>
              <w:rPr>
                <w:rFonts w:cstheme="minorHAnsi"/>
                <w:b/>
                <w:bCs/>
                <w:color w:val="000000"/>
                <w:szCs w:val="24"/>
                <w:lang w:val="es-ES"/>
              </w:rPr>
            </w:pPr>
            <w:r w:rsidRPr="00840927">
              <w:rPr>
                <w:rFonts w:cstheme="minorHAnsi"/>
                <w:b/>
                <w:bCs/>
                <w:color w:val="000000"/>
                <w:szCs w:val="24"/>
                <w:lang w:val="es-ES"/>
              </w:rPr>
              <w:t>4. Gestión de la Integración del Proyecto</w:t>
            </w:r>
          </w:p>
          <w:p w14:paraId="0E327A30" w14:textId="77777777" w:rsidR="00FB5444" w:rsidRPr="00840927" w:rsidRDefault="00FB5444" w:rsidP="000662EC">
            <w:pPr>
              <w:autoSpaceDE w:val="0"/>
              <w:autoSpaceDN w:val="0"/>
              <w:adjustRightInd w:val="0"/>
              <w:rPr>
                <w:rFonts w:cstheme="minorHAnsi"/>
                <w:color w:val="000000"/>
                <w:szCs w:val="24"/>
                <w:lang w:val="es-ES"/>
              </w:rPr>
            </w:pPr>
            <w:r w:rsidRPr="00840927">
              <w:rPr>
                <w:rFonts w:cstheme="minorHAnsi"/>
                <w:color w:val="000000"/>
                <w:szCs w:val="24"/>
                <w:lang w:val="es-ES"/>
              </w:rPr>
              <w:t>4.3 Dirigir y Gestionar el Trabajo del Proyecto</w:t>
            </w:r>
          </w:p>
          <w:p w14:paraId="418636FD" w14:textId="77777777" w:rsidR="00FB5444" w:rsidRPr="00840927" w:rsidRDefault="00FB5444" w:rsidP="007F24DF">
            <w:pPr>
              <w:numPr>
                <w:ilvl w:val="1"/>
                <w:numId w:val="114"/>
              </w:numPr>
              <w:autoSpaceDE w:val="0"/>
              <w:autoSpaceDN w:val="0"/>
              <w:adjustRightInd w:val="0"/>
              <w:spacing w:after="0" w:line="240" w:lineRule="auto"/>
              <w:contextualSpacing/>
              <w:rPr>
                <w:rFonts w:cstheme="minorHAnsi"/>
                <w:color w:val="000000"/>
                <w:szCs w:val="24"/>
                <w:lang w:val="es-ES"/>
              </w:rPr>
            </w:pPr>
            <w:r w:rsidRPr="00840927">
              <w:rPr>
                <w:rFonts w:cstheme="minorHAnsi"/>
                <w:color w:val="000000"/>
                <w:szCs w:val="24"/>
                <w:lang w:val="es-ES"/>
              </w:rPr>
              <w:t>Gestionar el Conocimiento del Proyecto</w:t>
            </w:r>
          </w:p>
          <w:p w14:paraId="54F8608D" w14:textId="77777777" w:rsidR="00FB5444" w:rsidRPr="00840927" w:rsidRDefault="00FB5444" w:rsidP="000662EC">
            <w:pPr>
              <w:rPr>
                <w:rFonts w:cstheme="minorHAnsi"/>
                <w:b/>
                <w:bCs/>
                <w:color w:val="000000"/>
                <w:szCs w:val="24"/>
                <w:lang w:val="es-ES"/>
              </w:rPr>
            </w:pPr>
            <w:r w:rsidRPr="00840927">
              <w:rPr>
                <w:rFonts w:cstheme="minorHAnsi"/>
                <w:b/>
                <w:bCs/>
                <w:color w:val="000000"/>
                <w:szCs w:val="24"/>
                <w:lang w:val="es-ES"/>
              </w:rPr>
              <w:t>8. Gestión de la Calidad del Proyecto</w:t>
            </w:r>
          </w:p>
          <w:p w14:paraId="579CD67D" w14:textId="77777777" w:rsidR="00FB5444" w:rsidRPr="00840927" w:rsidRDefault="00FB5444" w:rsidP="000662EC">
            <w:pPr>
              <w:autoSpaceDE w:val="0"/>
              <w:autoSpaceDN w:val="0"/>
              <w:adjustRightInd w:val="0"/>
              <w:rPr>
                <w:rFonts w:cstheme="minorHAnsi"/>
                <w:b/>
                <w:bCs/>
                <w:color w:val="000000"/>
                <w:szCs w:val="24"/>
                <w:lang w:val="es-ES"/>
              </w:rPr>
            </w:pPr>
            <w:r w:rsidRPr="00840927">
              <w:rPr>
                <w:rFonts w:cstheme="minorHAnsi"/>
                <w:b/>
                <w:bCs/>
                <w:color w:val="000000"/>
                <w:szCs w:val="24"/>
                <w:lang w:val="es-ES"/>
              </w:rPr>
              <w:lastRenderedPageBreak/>
              <w:t>13. Gestión de los Interesados del Proyecto</w:t>
            </w:r>
          </w:p>
          <w:p w14:paraId="36DD6E60" w14:textId="77777777" w:rsidR="00FB5444" w:rsidRPr="00840927" w:rsidRDefault="00FB5444" w:rsidP="000662EC">
            <w:pPr>
              <w:autoSpaceDE w:val="0"/>
              <w:autoSpaceDN w:val="0"/>
              <w:adjustRightInd w:val="0"/>
              <w:rPr>
                <w:rFonts w:cstheme="minorHAnsi"/>
                <w:color w:val="000000"/>
                <w:szCs w:val="24"/>
                <w:lang w:val="es-ES"/>
              </w:rPr>
            </w:pPr>
            <w:r w:rsidRPr="00840927">
              <w:rPr>
                <w:rFonts w:cstheme="minorHAnsi"/>
                <w:color w:val="000000"/>
                <w:szCs w:val="24"/>
                <w:lang w:val="es-ES"/>
              </w:rPr>
              <w:t>13.3 Gestionar la Participación de los Interesados</w:t>
            </w:r>
          </w:p>
          <w:p w14:paraId="67E0211B" w14:textId="77777777" w:rsidR="00FB5444" w:rsidRPr="00840927" w:rsidRDefault="00FB5444" w:rsidP="000662EC">
            <w:pPr>
              <w:autoSpaceDE w:val="0"/>
              <w:autoSpaceDN w:val="0"/>
              <w:adjustRightInd w:val="0"/>
              <w:rPr>
                <w:rFonts w:cstheme="minorHAnsi"/>
                <w:color w:val="000000"/>
                <w:szCs w:val="24"/>
                <w:lang w:val="es-ES"/>
              </w:rPr>
            </w:pPr>
            <w:r w:rsidRPr="00840927">
              <w:rPr>
                <w:rFonts w:cstheme="minorHAnsi"/>
                <w:color w:val="000000"/>
                <w:szCs w:val="24"/>
                <w:lang w:val="es-ES"/>
              </w:rPr>
              <w:t>13.4 Monitorear el Involucramiento de los Interesados</w:t>
            </w:r>
          </w:p>
          <w:p w14:paraId="1C62E68C" w14:textId="77777777" w:rsidR="00FB5444" w:rsidRPr="00840927" w:rsidRDefault="00FB5444" w:rsidP="000662EC">
            <w:pPr>
              <w:rPr>
                <w:rFonts w:cstheme="minorHAnsi"/>
                <w:color w:val="000000"/>
                <w:szCs w:val="24"/>
                <w:lang w:val="es-ES"/>
              </w:rPr>
            </w:pPr>
          </w:p>
        </w:tc>
        <w:tc>
          <w:tcPr>
            <w:tcW w:w="2693" w:type="dxa"/>
            <w:shd w:val="clear" w:color="auto" w:fill="auto"/>
          </w:tcPr>
          <w:p w14:paraId="19334541" w14:textId="77777777" w:rsidR="00FB5444" w:rsidRPr="00840927" w:rsidRDefault="00FB5444" w:rsidP="000662EC">
            <w:pPr>
              <w:rPr>
                <w:rFonts w:cstheme="minorHAnsi"/>
                <w:b/>
                <w:lang w:val="es-ES"/>
              </w:rPr>
            </w:pPr>
            <w:r w:rsidRPr="00840927">
              <w:rPr>
                <w:rFonts w:cstheme="minorHAnsi"/>
                <w:b/>
                <w:lang w:val="es-ES"/>
              </w:rPr>
              <w:lastRenderedPageBreak/>
              <w:t>6. Dominio de ejecución</w:t>
            </w:r>
          </w:p>
          <w:p w14:paraId="5EF49186" w14:textId="77777777" w:rsidR="00FB5444" w:rsidRPr="00840927" w:rsidRDefault="00FB5444" w:rsidP="000662EC">
            <w:pPr>
              <w:rPr>
                <w:rFonts w:cstheme="minorHAnsi"/>
                <w:lang w:val="es-ES"/>
              </w:rPr>
            </w:pPr>
            <w:r w:rsidRPr="00840927">
              <w:rPr>
                <w:rFonts w:cstheme="minorHAnsi"/>
                <w:szCs w:val="24"/>
              </w:rPr>
              <w:t>6.1 Liderazgo de proyectos de TI</w:t>
            </w:r>
          </w:p>
          <w:p w14:paraId="677FA362" w14:textId="77777777" w:rsidR="00FB5444" w:rsidRPr="00840927" w:rsidRDefault="00FB5444" w:rsidP="000662EC">
            <w:pPr>
              <w:rPr>
                <w:rFonts w:cstheme="minorHAnsi"/>
                <w:lang w:val="es-ES"/>
              </w:rPr>
            </w:pPr>
            <w:r w:rsidRPr="00840927">
              <w:rPr>
                <w:rFonts w:cstheme="minorHAnsi"/>
                <w:lang w:val="es-ES"/>
              </w:rPr>
              <w:t>6.2 Lecciones aprendidas</w:t>
            </w:r>
          </w:p>
          <w:p w14:paraId="26ABE169" w14:textId="77777777" w:rsidR="00FB5444" w:rsidRPr="00840927" w:rsidRDefault="00FB5444" w:rsidP="000662EC">
            <w:pPr>
              <w:rPr>
                <w:rFonts w:cstheme="minorHAnsi"/>
                <w:lang w:val="es-ES"/>
              </w:rPr>
            </w:pPr>
            <w:r w:rsidRPr="00840927">
              <w:rPr>
                <w:rFonts w:cstheme="minorHAnsi"/>
                <w:lang w:val="es-ES"/>
              </w:rPr>
              <w:t>6.3 Ejecutar plan del proyecto</w:t>
            </w:r>
          </w:p>
          <w:p w14:paraId="2AF347D2" w14:textId="77777777" w:rsidR="00FB5444" w:rsidRPr="00840927" w:rsidRDefault="00FB5444" w:rsidP="000662EC">
            <w:pPr>
              <w:rPr>
                <w:rFonts w:cstheme="minorHAnsi"/>
                <w:b/>
                <w:lang w:val="es-ES"/>
              </w:rPr>
            </w:pPr>
            <w:r w:rsidRPr="00840927">
              <w:rPr>
                <w:rFonts w:cstheme="minorHAnsi"/>
                <w:lang w:val="es-ES"/>
              </w:rPr>
              <w:t xml:space="preserve">6.4 Gestionar </w:t>
            </w:r>
            <w:bookmarkStart w:id="212" w:name="_Hlk47960723"/>
            <w:r w:rsidRPr="00840927">
              <w:rPr>
                <w:rFonts w:cstheme="minorHAnsi"/>
                <w:lang w:val="es-ES"/>
              </w:rPr>
              <w:t>distribución de la información</w:t>
            </w:r>
            <w:bookmarkEnd w:id="212"/>
          </w:p>
        </w:tc>
      </w:tr>
    </w:tbl>
    <w:p w14:paraId="100C0C50" w14:textId="77777777" w:rsidR="00FB5444" w:rsidRPr="00840927" w:rsidRDefault="00FB5444" w:rsidP="00FB5444">
      <w:pPr>
        <w:rPr>
          <w:rFonts w:cstheme="minorHAnsi"/>
          <w:szCs w:val="24"/>
          <w:lang w:val="es-ES"/>
        </w:rPr>
      </w:pPr>
      <w:r w:rsidRPr="00840927">
        <w:rPr>
          <w:rFonts w:cstheme="minorHAnsi"/>
          <w:szCs w:val="24"/>
          <w:lang w:val="es-ES"/>
        </w:rPr>
        <w:t xml:space="preserve">Este ítem contiene un proceso para una correcta ejecución de los esfuerzos y trabajo enmarcados en un proyecto, dentro de las variables que definen su alcance, objetivos y restricciones. </w:t>
      </w:r>
    </w:p>
    <w:p w14:paraId="39411874" w14:textId="77777777" w:rsidR="00FB5444" w:rsidRPr="00840927" w:rsidRDefault="00FB5444" w:rsidP="00FB5444">
      <w:pPr>
        <w:rPr>
          <w:rFonts w:cstheme="minorHAnsi"/>
          <w:szCs w:val="24"/>
          <w:lang w:val="es-ES"/>
        </w:rPr>
      </w:pPr>
      <w:r w:rsidRPr="00840927">
        <w:rPr>
          <w:rFonts w:cstheme="minorHAnsi"/>
          <w:szCs w:val="24"/>
          <w:lang w:val="es-ES"/>
        </w:rPr>
        <w:t>La aplicación del dominio de ejecución deberá garantizar el avance del plan de trabajo.</w:t>
      </w:r>
    </w:p>
    <w:p w14:paraId="1153E73F" w14:textId="2905BAFC" w:rsidR="00FB5444" w:rsidRDefault="00FB5444" w:rsidP="00FB5444">
      <w:pPr>
        <w:rPr>
          <w:rFonts w:cstheme="minorHAnsi"/>
          <w:szCs w:val="24"/>
          <w:lang w:val="es-ES"/>
        </w:rPr>
      </w:pPr>
      <w:r w:rsidRPr="00840927">
        <w:rPr>
          <w:rFonts w:cstheme="minorHAnsi"/>
          <w:szCs w:val="24"/>
          <w:lang w:val="es-ES"/>
        </w:rPr>
        <w:t>Se establecen los siguientes lineamientos, cuyo cumplimiento continuo garantizará el éxito del proyecto.</w:t>
      </w:r>
    </w:p>
    <w:p w14:paraId="5BE32A71" w14:textId="77777777" w:rsidR="009502E0" w:rsidRPr="00840927" w:rsidRDefault="009502E0" w:rsidP="00FB5444">
      <w:pPr>
        <w:rPr>
          <w:rFonts w:cstheme="minorHAnsi"/>
          <w:szCs w:val="24"/>
          <w:lang w:val="es-ES"/>
        </w:rPr>
      </w:pPr>
    </w:p>
    <w:p w14:paraId="5ADB0BD7" w14:textId="77777777" w:rsidR="00FB5444" w:rsidRPr="009502E0" w:rsidRDefault="00FB5444" w:rsidP="009502E0">
      <w:pPr>
        <w:pStyle w:val="Ttulo6"/>
      </w:pPr>
      <w:bookmarkStart w:id="213" w:name="_Toc48482086"/>
      <w:r w:rsidRPr="009502E0">
        <w:t>Liderazgo de proyectos de TI</w:t>
      </w:r>
      <w:bookmarkEnd w:id="213"/>
      <w:r w:rsidRPr="009502E0">
        <w:t xml:space="preserve">  </w:t>
      </w:r>
    </w:p>
    <w:p w14:paraId="20621A8A" w14:textId="044E0B10" w:rsidR="00FB5444" w:rsidRDefault="00FB5444" w:rsidP="00FB5444">
      <w:pPr>
        <w:spacing w:before="120" w:after="120"/>
        <w:jc w:val="both"/>
        <w:rPr>
          <w:rFonts w:eastAsia="Times New Roman" w:cstheme="minorHAnsi"/>
          <w:szCs w:val="24"/>
          <w:lang w:eastAsia="es-ES"/>
        </w:rPr>
      </w:pPr>
      <w:r w:rsidRPr="00840927">
        <w:rPr>
          <w:rFonts w:eastAsia="Times New Roman" w:cstheme="minorHAnsi"/>
          <w:szCs w:val="24"/>
          <w:lang w:eastAsia="es-ES"/>
        </w:rPr>
        <w:t xml:space="preserve">Actualmente la Gerencia de Tecnología cuenta con tres (3) profesionales especializados que participan en la </w:t>
      </w:r>
      <w:r w:rsidRPr="00A72A99">
        <w:rPr>
          <w:rFonts w:cstheme="minorHAnsi"/>
          <w:szCs w:val="24"/>
          <w:lang w:val="es-ES"/>
        </w:rPr>
        <w:t>estructuración</w:t>
      </w:r>
      <w:r w:rsidRPr="00840927">
        <w:rPr>
          <w:rFonts w:eastAsia="Times New Roman" w:cstheme="minorHAnsi"/>
          <w:szCs w:val="24"/>
          <w:lang w:eastAsia="es-ES"/>
        </w:rPr>
        <w:t xml:space="preserve"> y elaboración del Plan Estratégico de Tecnologías de la Información - PETI; igualmente participan en la estructuración y ejecución del plan de Acción Institucional – PAI y hacen seguimiento a las unidades de gestión en las que la Gerencia de Tecnología ejecuta con las demás áreas de la entidad</w:t>
      </w:r>
    </w:p>
    <w:p w14:paraId="410B27E0" w14:textId="77777777" w:rsidR="009D7807" w:rsidRDefault="009D7807" w:rsidP="00FB5444">
      <w:pPr>
        <w:spacing w:before="120" w:after="120"/>
        <w:jc w:val="both"/>
        <w:rPr>
          <w:rFonts w:eastAsia="Times New Roman" w:cstheme="minorHAnsi"/>
          <w:szCs w:val="24"/>
          <w:lang w:eastAsia="es-ES"/>
        </w:rPr>
      </w:pPr>
    </w:p>
    <w:p w14:paraId="6EA0D508" w14:textId="77777777" w:rsidR="00FB5444" w:rsidRPr="009502E0" w:rsidRDefault="00FB5444" w:rsidP="009502E0">
      <w:pPr>
        <w:pStyle w:val="Ttulo6"/>
      </w:pPr>
      <w:bookmarkStart w:id="214" w:name="_Toc48482087"/>
      <w:r w:rsidRPr="009502E0">
        <w:t>Lecciones aprendidas</w:t>
      </w:r>
      <w:bookmarkEnd w:id="214"/>
      <w:r w:rsidRPr="009502E0">
        <w:t xml:space="preserve">  </w:t>
      </w:r>
    </w:p>
    <w:p w14:paraId="2B1976E3" w14:textId="77777777" w:rsidR="00FB5444" w:rsidRPr="00840927" w:rsidRDefault="00FB5444" w:rsidP="00FB5444">
      <w:pPr>
        <w:spacing w:before="120" w:after="120"/>
        <w:jc w:val="both"/>
        <w:rPr>
          <w:rFonts w:eastAsia="Times New Roman" w:cstheme="minorHAnsi"/>
          <w:szCs w:val="24"/>
          <w:lang w:val="es-ES_tradnl" w:eastAsia="es-ES"/>
        </w:rPr>
      </w:pPr>
      <w:bookmarkStart w:id="215" w:name="_Hlk43110325"/>
      <w:r w:rsidRPr="00840927">
        <w:rPr>
          <w:rFonts w:eastAsia="Times New Roman" w:cstheme="minorHAnsi"/>
          <w:szCs w:val="24"/>
          <w:lang w:val="es-ES_tradnl" w:eastAsia="es-ES"/>
        </w:rPr>
        <w:t>Las lecciones aprendidas son el resultado de los conocimientos y experiencias adquiridas durante la ejecución de un proyecto y su documentación es indispensable para ser tenidas en cuenta en la planeación, ejecución y control de futuros proyectos, con el fin de tomar decisiones que permitan optimizar recursos, minimizar riesgos y mejorar la calidad de los productos y/o servicios que se generan en cada proyecto.</w:t>
      </w:r>
    </w:p>
    <w:p w14:paraId="0AF2BA5C" w14:textId="77777777" w:rsidR="00FB5444" w:rsidRPr="00840927" w:rsidRDefault="00FB5444" w:rsidP="00FB5444">
      <w:pPr>
        <w:spacing w:before="120" w:after="120"/>
        <w:jc w:val="both"/>
        <w:rPr>
          <w:rFonts w:eastAsia="Times New Roman" w:cstheme="minorHAnsi"/>
          <w:szCs w:val="24"/>
          <w:lang w:val="es-ES_tradnl" w:eastAsia="es-ES"/>
        </w:rPr>
      </w:pPr>
      <w:r w:rsidRPr="00840927">
        <w:rPr>
          <w:rFonts w:eastAsia="Times New Roman" w:cstheme="minorHAnsi"/>
          <w:szCs w:val="24"/>
          <w:lang w:val="es-ES_tradnl" w:eastAsia="es-ES"/>
        </w:rPr>
        <w:t xml:space="preserve">Las lecciones aprendidas se documentan con base en los eventos positivos y negativos evidenciados durante el ciclo de vida del proyecto, identificando las causas de dichos eventos, don el fin de disponerlas para ser compartidas en toda la entidad. </w:t>
      </w:r>
    </w:p>
    <w:p w14:paraId="1CE4115F" w14:textId="77777777" w:rsidR="00FB5444" w:rsidRPr="00840927" w:rsidRDefault="00FB5444" w:rsidP="00FB5444">
      <w:pPr>
        <w:spacing w:before="120" w:after="120"/>
        <w:jc w:val="both"/>
        <w:rPr>
          <w:rFonts w:eastAsia="Times New Roman" w:cstheme="minorHAnsi"/>
          <w:szCs w:val="24"/>
          <w:lang w:val="es-ES_tradnl" w:eastAsia="es-ES"/>
        </w:rPr>
      </w:pPr>
      <w:r w:rsidRPr="00840927">
        <w:rPr>
          <w:rFonts w:eastAsia="Times New Roman" w:cstheme="minorHAnsi"/>
          <w:szCs w:val="24"/>
          <w:lang w:val="es-ES_tradnl" w:eastAsia="es-ES"/>
        </w:rPr>
        <w:lastRenderedPageBreak/>
        <w:t xml:space="preserve">El registro de las lecciones aprendidas inicia con la definición, clasificación y descripción de las ventajas de documentar las lecciones aprendidas; posteriormente se propone una plantilla que permita su identificación y registro. </w:t>
      </w:r>
    </w:p>
    <w:p w14:paraId="747B3AF5" w14:textId="77777777" w:rsidR="00FB5444" w:rsidRPr="00840927" w:rsidRDefault="00FB5444" w:rsidP="00FB5444">
      <w:pPr>
        <w:spacing w:before="120" w:after="120"/>
        <w:rPr>
          <w:rFonts w:eastAsia="Times New Roman" w:cstheme="minorHAnsi"/>
          <w:szCs w:val="24"/>
          <w:lang w:val="es-ES" w:eastAsia="es-ES"/>
        </w:rPr>
      </w:pPr>
      <w:r w:rsidRPr="00840927">
        <w:rPr>
          <w:rFonts w:eastAsia="Times New Roman" w:cstheme="minorHAnsi"/>
          <w:szCs w:val="24"/>
          <w:lang w:val="es-ES"/>
        </w:rPr>
        <w:t>A continuación, se relaciona la guía y la plantilla a utilizar</w:t>
      </w:r>
      <w:r w:rsidRPr="00840927">
        <w:rPr>
          <w:rFonts w:eastAsia="Times New Roman" w:cstheme="minorHAnsi"/>
          <w:szCs w:val="24"/>
          <w:lang w:val="es-ES" w:eastAsia="es-ES"/>
        </w:rPr>
        <w:t>:</w:t>
      </w:r>
    </w:p>
    <w:p w14:paraId="3691B3DA" w14:textId="32387688" w:rsidR="00FB5444" w:rsidRDefault="00FB5444" w:rsidP="007F24DF">
      <w:pPr>
        <w:numPr>
          <w:ilvl w:val="0"/>
          <w:numId w:val="113"/>
        </w:numPr>
        <w:spacing w:before="120" w:after="120" w:line="240" w:lineRule="auto"/>
        <w:ind w:left="709" w:hanging="352"/>
        <w:jc w:val="both"/>
        <w:textAlignment w:val="baseline"/>
        <w:rPr>
          <w:rFonts w:eastAsia="Times New Roman" w:cstheme="minorHAnsi"/>
          <w:szCs w:val="24"/>
          <w:lang w:val="es-ES_tradnl" w:eastAsia="es-ES"/>
        </w:rPr>
      </w:pPr>
      <w:r w:rsidRPr="00840927">
        <w:rPr>
          <w:rFonts w:eastAsia="Times New Roman" w:cstheme="minorHAnsi"/>
          <w:szCs w:val="24"/>
          <w:lang w:val="es-ES_tradnl" w:eastAsia="es-ES"/>
        </w:rPr>
        <w:t xml:space="preserve">El </w:t>
      </w:r>
      <w:r w:rsidRPr="00840927">
        <w:rPr>
          <w:rFonts w:eastAsia="Times New Roman" w:cstheme="minorHAnsi"/>
          <w:szCs w:val="24"/>
          <w:lang w:val="es-ES"/>
        </w:rPr>
        <w:t>detalle</w:t>
      </w:r>
      <w:r w:rsidRPr="00840927">
        <w:rPr>
          <w:rFonts w:eastAsia="Times New Roman" w:cstheme="minorHAnsi"/>
          <w:szCs w:val="24"/>
          <w:lang w:val="es-ES_tradnl" w:eastAsia="es-ES"/>
        </w:rPr>
        <w:t xml:space="preserve"> </w:t>
      </w:r>
      <w:r w:rsidRPr="00840927">
        <w:rPr>
          <w:rFonts w:eastAsia="Times New Roman" w:cstheme="minorHAnsi"/>
          <w:szCs w:val="24"/>
          <w:lang w:val="es-ES"/>
        </w:rPr>
        <w:t>para</w:t>
      </w:r>
      <w:r w:rsidRPr="00840927">
        <w:rPr>
          <w:rFonts w:eastAsia="Times New Roman" w:cstheme="minorHAnsi"/>
          <w:szCs w:val="24"/>
          <w:lang w:val="es-ES_tradnl" w:eastAsia="es-ES"/>
        </w:rPr>
        <w:t xml:space="preserve"> realizar el registro de las lecciones aprendidas </w:t>
      </w:r>
      <w:r w:rsidR="00A11D1A">
        <w:rPr>
          <w:rFonts w:eastAsia="Times New Roman" w:cstheme="minorHAnsi"/>
          <w:szCs w:val="24"/>
          <w:lang w:val="es-ES_tradnl" w:eastAsia="es-ES"/>
        </w:rPr>
        <w:t xml:space="preserve">se encuentra en el documento </w:t>
      </w:r>
      <w:r w:rsidRPr="00840927">
        <w:rPr>
          <w:rFonts w:eastAsia="Times New Roman" w:cstheme="minorHAnsi"/>
          <w:szCs w:val="24"/>
          <w:lang w:val="es-ES_tradnl" w:eastAsia="es-ES"/>
        </w:rPr>
        <w:t>“</w:t>
      </w:r>
      <w:r w:rsidRPr="00840927">
        <w:rPr>
          <w:rFonts w:eastAsia="Times New Roman" w:cstheme="minorHAnsi"/>
          <w:i/>
          <w:iCs/>
          <w:szCs w:val="24"/>
          <w:lang w:val="es-ES_tradnl" w:eastAsia="es-ES"/>
        </w:rPr>
        <w:t>GPTI-EJE-GuiaLeccionesAprendidas.docx</w:t>
      </w:r>
      <w:r w:rsidRPr="00840927">
        <w:rPr>
          <w:rFonts w:eastAsia="Times New Roman" w:cstheme="minorHAnsi"/>
          <w:szCs w:val="24"/>
          <w:lang w:val="es-ES_tradnl" w:eastAsia="es-ES"/>
        </w:rPr>
        <w:t>”.</w:t>
      </w:r>
    </w:p>
    <w:p w14:paraId="49D638F6" w14:textId="77777777" w:rsidR="009D7807" w:rsidRPr="00840927" w:rsidRDefault="009D7807" w:rsidP="009D7807">
      <w:pPr>
        <w:spacing w:before="120" w:after="120" w:line="240" w:lineRule="auto"/>
        <w:jc w:val="both"/>
        <w:textAlignment w:val="baseline"/>
        <w:rPr>
          <w:rFonts w:eastAsia="Times New Roman" w:cstheme="minorHAnsi"/>
          <w:szCs w:val="24"/>
          <w:lang w:val="es-ES_tradnl" w:eastAsia="es-ES"/>
        </w:rPr>
      </w:pPr>
    </w:p>
    <w:p w14:paraId="0EAD8CF0" w14:textId="77777777" w:rsidR="00FB5444" w:rsidRPr="009D7807" w:rsidRDefault="00FB5444" w:rsidP="009D7807">
      <w:pPr>
        <w:pStyle w:val="Ttulo6"/>
      </w:pPr>
      <w:bookmarkStart w:id="216" w:name="_Toc48482088"/>
      <w:bookmarkEnd w:id="215"/>
      <w:r w:rsidRPr="009D7807">
        <w:t>Ejecutar plan del proyecto</w:t>
      </w:r>
      <w:bookmarkEnd w:id="216"/>
    </w:p>
    <w:p w14:paraId="33048564" w14:textId="77777777" w:rsidR="00FB5444" w:rsidRPr="00840927" w:rsidRDefault="00FB5444" w:rsidP="00FB5444">
      <w:pPr>
        <w:spacing w:before="120" w:after="120"/>
        <w:jc w:val="both"/>
        <w:rPr>
          <w:rFonts w:cstheme="minorHAnsi"/>
          <w:szCs w:val="24"/>
          <w:lang w:val="es-ES"/>
        </w:rPr>
      </w:pPr>
      <w:r w:rsidRPr="00840927">
        <w:rPr>
          <w:rFonts w:cstheme="minorHAnsi"/>
          <w:szCs w:val="24"/>
          <w:lang w:val="es-ES"/>
        </w:rPr>
        <w:t>Llevar a cabo el plan del proyecto ejecutando las actividades incluidas en el mismo para solucionar la necesidad u oportunidad previamente identificada durante la fase de iniciación del proyecto.  Es el proceso del proyecto que está más directamente afectado por el área de aplicación en la cual realmente se crea el producto del proyecto.</w:t>
      </w:r>
    </w:p>
    <w:p w14:paraId="4F7E1BA1" w14:textId="77777777" w:rsidR="00FB5444" w:rsidRPr="00840927" w:rsidRDefault="00FB5444" w:rsidP="00FB5444">
      <w:pPr>
        <w:spacing w:after="0"/>
        <w:textAlignment w:val="baseline"/>
        <w:rPr>
          <w:rFonts w:eastAsia="Times New Roman" w:cstheme="minorHAnsi"/>
          <w:szCs w:val="24"/>
        </w:rPr>
      </w:pPr>
      <w:r w:rsidRPr="00840927">
        <w:rPr>
          <w:rFonts w:eastAsia="Times New Roman" w:cstheme="minorHAnsi"/>
          <w:szCs w:val="24"/>
          <w:lang w:val="es-ES"/>
        </w:rPr>
        <w:t>A continuación, se relaciona la guía y la plantilla a utilizar:</w:t>
      </w:r>
      <w:r w:rsidRPr="00840927">
        <w:rPr>
          <w:rFonts w:eastAsia="Times New Roman" w:cstheme="minorHAnsi"/>
          <w:szCs w:val="24"/>
        </w:rPr>
        <w:t> </w:t>
      </w:r>
    </w:p>
    <w:p w14:paraId="33F6C236" w14:textId="77777777" w:rsidR="00FB5444" w:rsidRPr="00840927" w:rsidRDefault="00FB5444" w:rsidP="00FB5444">
      <w:pPr>
        <w:spacing w:after="0"/>
        <w:textAlignment w:val="baseline"/>
        <w:rPr>
          <w:rFonts w:eastAsia="Times New Roman" w:cstheme="minorHAnsi"/>
          <w:szCs w:val="24"/>
        </w:rPr>
      </w:pPr>
      <w:r w:rsidRPr="00840927">
        <w:rPr>
          <w:rFonts w:eastAsia="Times New Roman" w:cstheme="minorHAnsi"/>
          <w:szCs w:val="24"/>
        </w:rPr>
        <w:t> </w:t>
      </w:r>
    </w:p>
    <w:p w14:paraId="1C85597A" w14:textId="3B2812CD" w:rsidR="00FB5444" w:rsidRPr="00840927" w:rsidRDefault="00FB5444" w:rsidP="007F24DF">
      <w:pPr>
        <w:numPr>
          <w:ilvl w:val="0"/>
          <w:numId w:val="113"/>
        </w:numPr>
        <w:spacing w:after="0" w:line="240" w:lineRule="auto"/>
        <w:ind w:left="709" w:hanging="349"/>
        <w:jc w:val="both"/>
        <w:textAlignment w:val="baseline"/>
        <w:rPr>
          <w:rFonts w:eastAsia="Times New Roman" w:cstheme="minorHAnsi"/>
          <w:szCs w:val="24"/>
        </w:rPr>
      </w:pPr>
      <w:r w:rsidRPr="00840927">
        <w:rPr>
          <w:rFonts w:eastAsia="Times New Roman" w:cstheme="minorHAnsi"/>
          <w:szCs w:val="24"/>
          <w:lang w:val="es-ES"/>
        </w:rPr>
        <w:t>Guía para ejecutar el plan del proyecto</w:t>
      </w:r>
      <w:r w:rsidRPr="00840927">
        <w:rPr>
          <w:rFonts w:eastAsia="Times New Roman" w:cstheme="minorHAnsi"/>
          <w:i/>
          <w:iCs/>
          <w:szCs w:val="24"/>
          <w:lang w:val="es-ES"/>
        </w:rPr>
        <w:t> “GPTI-EJE-GuiaPlan.docx</w:t>
      </w:r>
      <w:r w:rsidRPr="00840927">
        <w:rPr>
          <w:rFonts w:eastAsia="Times New Roman" w:cstheme="minorHAnsi"/>
          <w:szCs w:val="24"/>
          <w:lang w:val="es-ES"/>
        </w:rPr>
        <w:t>”.</w:t>
      </w:r>
      <w:r w:rsidRPr="00840927">
        <w:rPr>
          <w:rFonts w:eastAsia="Times New Roman" w:cstheme="minorHAnsi"/>
          <w:szCs w:val="24"/>
        </w:rPr>
        <w:t> </w:t>
      </w:r>
    </w:p>
    <w:p w14:paraId="42C65837" w14:textId="0B6622AF" w:rsidR="00FB5444" w:rsidRDefault="00FB5444" w:rsidP="007F24DF">
      <w:pPr>
        <w:numPr>
          <w:ilvl w:val="0"/>
          <w:numId w:val="113"/>
        </w:numPr>
        <w:spacing w:after="120" w:line="240" w:lineRule="auto"/>
        <w:ind w:left="709" w:hanging="352"/>
        <w:jc w:val="both"/>
        <w:textAlignment w:val="baseline"/>
        <w:rPr>
          <w:rFonts w:eastAsia="Times New Roman" w:cstheme="minorHAnsi"/>
          <w:szCs w:val="24"/>
        </w:rPr>
      </w:pPr>
      <w:r w:rsidRPr="00840927">
        <w:rPr>
          <w:rFonts w:eastAsia="Times New Roman" w:cstheme="minorHAnsi"/>
          <w:szCs w:val="24"/>
          <w:lang w:val="es-ES"/>
        </w:rPr>
        <w:t>Plantilla para realizar las reuniones de seguimiento</w:t>
      </w:r>
      <w:r w:rsidRPr="00840927">
        <w:rPr>
          <w:rFonts w:eastAsia="Times New Roman" w:cstheme="minorHAnsi"/>
          <w:i/>
          <w:iCs/>
          <w:szCs w:val="24"/>
          <w:lang w:val="es-ES"/>
        </w:rPr>
        <w:t> “GPTI-</w:t>
      </w:r>
      <w:r w:rsidRPr="00840927">
        <w:rPr>
          <w:rFonts w:eastAsia="Times New Roman" w:cstheme="minorHAnsi"/>
          <w:i/>
          <w:szCs w:val="24"/>
          <w:lang w:val="es-ES"/>
        </w:rPr>
        <w:t>EJE-PlantillaReunionSeguimiento</w:t>
      </w:r>
      <w:r w:rsidRPr="00840927">
        <w:rPr>
          <w:rFonts w:eastAsia="Times New Roman" w:cstheme="minorHAnsi"/>
          <w:i/>
          <w:iCs/>
          <w:szCs w:val="24"/>
          <w:lang w:val="es-ES"/>
        </w:rPr>
        <w:t>.pptx</w:t>
      </w:r>
      <w:r w:rsidRPr="00840927">
        <w:rPr>
          <w:rFonts w:eastAsia="Times New Roman" w:cstheme="minorHAnsi"/>
          <w:szCs w:val="24"/>
          <w:lang w:val="es-ES"/>
        </w:rPr>
        <w:t>”.</w:t>
      </w:r>
      <w:r w:rsidRPr="00840927">
        <w:rPr>
          <w:rFonts w:eastAsia="Times New Roman" w:cstheme="minorHAnsi"/>
          <w:szCs w:val="24"/>
        </w:rPr>
        <w:t> </w:t>
      </w:r>
    </w:p>
    <w:p w14:paraId="47FD33E1" w14:textId="77777777" w:rsidR="009D7807" w:rsidRPr="00840927" w:rsidRDefault="009D7807" w:rsidP="009D7807">
      <w:pPr>
        <w:spacing w:after="120" w:line="240" w:lineRule="auto"/>
        <w:ind w:left="709"/>
        <w:jc w:val="both"/>
        <w:textAlignment w:val="baseline"/>
        <w:rPr>
          <w:rFonts w:eastAsia="Times New Roman" w:cstheme="minorHAnsi"/>
          <w:szCs w:val="24"/>
        </w:rPr>
      </w:pPr>
    </w:p>
    <w:p w14:paraId="4E3306FA" w14:textId="77777777" w:rsidR="00FB5444" w:rsidRPr="009D7807" w:rsidRDefault="00FB5444" w:rsidP="009D7807">
      <w:pPr>
        <w:pStyle w:val="Ttulo6"/>
      </w:pPr>
      <w:bookmarkStart w:id="217" w:name="_Toc48482089"/>
      <w:r w:rsidRPr="009D7807">
        <w:t>Gestionar distribución de la información</w:t>
      </w:r>
      <w:bookmarkEnd w:id="217"/>
    </w:p>
    <w:p w14:paraId="169F8C39" w14:textId="77777777" w:rsidR="00FB5444" w:rsidRPr="00840927" w:rsidRDefault="00FB5444" w:rsidP="00FB5444">
      <w:pPr>
        <w:spacing w:before="120" w:after="120"/>
        <w:jc w:val="both"/>
        <w:rPr>
          <w:rFonts w:eastAsia="Yu Mincho" w:cstheme="minorHAnsi"/>
          <w:szCs w:val="24"/>
          <w:lang w:eastAsia="es-ES"/>
        </w:rPr>
      </w:pPr>
      <w:r w:rsidRPr="00840927">
        <w:rPr>
          <w:rStyle w:val="normaltextrun"/>
          <w:rFonts w:cstheme="minorHAnsi"/>
          <w:color w:val="000000"/>
          <w:szCs w:val="24"/>
          <w:shd w:val="clear" w:color="auto" w:fill="FFFFFF"/>
          <w:lang w:val="es-ES"/>
        </w:rPr>
        <w:t xml:space="preserve">Para gestionar la distribución de la información, se propone un repositorio central de documentos del proyecto </w:t>
      </w:r>
      <w:r w:rsidRPr="001A6382">
        <w:t>para</w:t>
      </w:r>
      <w:r w:rsidRPr="00840927">
        <w:rPr>
          <w:rStyle w:val="normaltextrun"/>
          <w:rFonts w:cstheme="minorHAnsi"/>
          <w:color w:val="000000"/>
          <w:szCs w:val="24"/>
          <w:shd w:val="clear" w:color="auto" w:fill="FFFFFF"/>
          <w:lang w:val="es-ES"/>
        </w:rPr>
        <w:t xml:space="preserve"> disponer los entregables y demás documentos que se generen durante la ejecución del proyecto.</w:t>
      </w:r>
    </w:p>
    <w:p w14:paraId="01D333AA" w14:textId="77777777" w:rsidR="00FB5444" w:rsidRPr="00840927" w:rsidRDefault="00FB5444" w:rsidP="00FB5444">
      <w:pPr>
        <w:spacing w:after="0"/>
        <w:textAlignment w:val="baseline"/>
        <w:rPr>
          <w:rFonts w:eastAsia="Times New Roman" w:cstheme="minorHAnsi"/>
          <w:szCs w:val="24"/>
        </w:rPr>
      </w:pPr>
      <w:r w:rsidRPr="00840927">
        <w:rPr>
          <w:rFonts w:eastAsia="Times New Roman" w:cstheme="minorHAnsi"/>
          <w:szCs w:val="24"/>
          <w:lang w:val="es-ES"/>
        </w:rPr>
        <w:t>A continuación, se relaciona la guía y la plantilla a utilizar:</w:t>
      </w:r>
      <w:r w:rsidRPr="00840927">
        <w:rPr>
          <w:rFonts w:eastAsia="Times New Roman" w:cstheme="minorHAnsi"/>
          <w:szCs w:val="24"/>
        </w:rPr>
        <w:t> </w:t>
      </w:r>
    </w:p>
    <w:p w14:paraId="1E71A2C7" w14:textId="77777777" w:rsidR="00FB5444" w:rsidRPr="00840927" w:rsidRDefault="00FB5444" w:rsidP="00FB5444">
      <w:pPr>
        <w:spacing w:after="0"/>
        <w:textAlignment w:val="baseline"/>
        <w:rPr>
          <w:rFonts w:eastAsia="Times New Roman" w:cstheme="minorHAnsi"/>
          <w:szCs w:val="24"/>
        </w:rPr>
      </w:pPr>
      <w:r w:rsidRPr="00840927">
        <w:rPr>
          <w:rFonts w:eastAsia="Times New Roman" w:cstheme="minorHAnsi"/>
          <w:szCs w:val="24"/>
        </w:rPr>
        <w:t> </w:t>
      </w:r>
    </w:p>
    <w:p w14:paraId="087E719C" w14:textId="684D4FBD" w:rsidR="00FB5444" w:rsidRPr="00840927" w:rsidRDefault="00FB5444" w:rsidP="007F24DF">
      <w:pPr>
        <w:numPr>
          <w:ilvl w:val="0"/>
          <w:numId w:val="113"/>
        </w:numPr>
        <w:spacing w:after="0" w:line="240" w:lineRule="auto"/>
        <w:ind w:left="709" w:hanging="349"/>
        <w:jc w:val="both"/>
        <w:textAlignment w:val="baseline"/>
        <w:rPr>
          <w:rFonts w:eastAsia="Times New Roman" w:cstheme="minorHAnsi"/>
          <w:szCs w:val="24"/>
        </w:rPr>
      </w:pPr>
      <w:r w:rsidRPr="00840927">
        <w:rPr>
          <w:rFonts w:eastAsia="Times New Roman" w:cstheme="minorHAnsi"/>
          <w:szCs w:val="24"/>
          <w:lang w:val="es-ES"/>
        </w:rPr>
        <w:t>Guía para gestionar la distribución de la información proyecto</w:t>
      </w:r>
      <w:r w:rsidRPr="00840927">
        <w:rPr>
          <w:rFonts w:eastAsia="Times New Roman" w:cstheme="minorHAnsi"/>
          <w:i/>
          <w:iCs/>
          <w:szCs w:val="24"/>
          <w:lang w:val="es-ES"/>
        </w:rPr>
        <w:t> “GPTI-EJE-GuiaInformacion.docx</w:t>
      </w:r>
      <w:r w:rsidRPr="00840927">
        <w:rPr>
          <w:rFonts w:eastAsia="Times New Roman" w:cstheme="minorHAnsi"/>
          <w:szCs w:val="24"/>
          <w:lang w:val="es-ES"/>
        </w:rPr>
        <w:t>”.</w:t>
      </w:r>
      <w:r w:rsidRPr="00840927">
        <w:rPr>
          <w:rFonts w:eastAsia="Times New Roman" w:cstheme="minorHAnsi"/>
          <w:szCs w:val="24"/>
        </w:rPr>
        <w:t> </w:t>
      </w:r>
    </w:p>
    <w:p w14:paraId="75D91275" w14:textId="78F90064" w:rsidR="00FB5444" w:rsidRPr="00840927" w:rsidRDefault="00FB5444" w:rsidP="007F24DF">
      <w:pPr>
        <w:pStyle w:val="Prrafodelista"/>
        <w:numPr>
          <w:ilvl w:val="0"/>
          <w:numId w:val="113"/>
        </w:numPr>
        <w:spacing w:line="240" w:lineRule="auto"/>
        <w:jc w:val="both"/>
        <w:rPr>
          <w:rFonts w:eastAsia="Times New Roman" w:cstheme="minorHAnsi"/>
          <w:szCs w:val="24"/>
        </w:rPr>
      </w:pPr>
      <w:r w:rsidRPr="00840927">
        <w:rPr>
          <w:rFonts w:eastAsia="Times New Roman" w:cstheme="minorHAnsi"/>
          <w:szCs w:val="24"/>
          <w:lang w:val="es-ES"/>
        </w:rPr>
        <w:t>Plantilla o instructivo para el uso de herramientas colaborativas</w:t>
      </w:r>
      <w:r w:rsidRPr="00840927">
        <w:rPr>
          <w:rFonts w:eastAsia="Times New Roman" w:cstheme="minorHAnsi"/>
          <w:i/>
          <w:iCs/>
          <w:szCs w:val="24"/>
          <w:lang w:val="es-ES"/>
        </w:rPr>
        <w:t> “GPTI-EJE-PlantillaHerramientas.docx</w:t>
      </w:r>
      <w:r w:rsidRPr="00840927">
        <w:rPr>
          <w:rFonts w:eastAsia="Times New Roman" w:cstheme="minorHAnsi"/>
          <w:szCs w:val="24"/>
          <w:lang w:val="es-ES"/>
        </w:rPr>
        <w:t>”.</w:t>
      </w:r>
      <w:r w:rsidRPr="00840927">
        <w:rPr>
          <w:rFonts w:eastAsia="Times New Roman" w:cstheme="minorHAnsi"/>
          <w:szCs w:val="24"/>
        </w:rPr>
        <w:t> </w:t>
      </w:r>
    </w:p>
    <w:p w14:paraId="36398F4A" w14:textId="77777777" w:rsidR="00FB5444" w:rsidRPr="00A72A99" w:rsidRDefault="00FB5444" w:rsidP="00FB5444"/>
    <w:p w14:paraId="593AE957" w14:textId="77777777" w:rsidR="00FB5444" w:rsidRDefault="00FB5444" w:rsidP="00FB5444">
      <w:pPr>
        <w:pStyle w:val="Ttulo5"/>
        <w:ind w:left="993"/>
        <w:rPr>
          <w:color w:val="000000" w:themeColor="text1"/>
          <w:u w:val="single"/>
        </w:rPr>
      </w:pPr>
      <w:r w:rsidRPr="009A6248">
        <w:rPr>
          <w:color w:val="000000" w:themeColor="text1"/>
          <w:u w:val="single"/>
        </w:rPr>
        <w:t>Dominio de Control</w:t>
      </w:r>
    </w:p>
    <w:p w14:paraId="4416982E" w14:textId="77777777" w:rsidR="00FB5444" w:rsidRPr="00840927" w:rsidRDefault="00FB5444" w:rsidP="00FB5444">
      <w:pPr>
        <w:spacing w:before="120" w:after="120"/>
        <w:jc w:val="both"/>
        <w:rPr>
          <w:rFonts w:cstheme="minorHAnsi"/>
          <w:szCs w:val="24"/>
          <w:lang w:val="es-ES"/>
        </w:rPr>
      </w:pPr>
      <w:r w:rsidRPr="00840927">
        <w:rPr>
          <w:rFonts w:cstheme="minorHAnsi"/>
          <w:szCs w:val="24"/>
        </w:rPr>
        <w:t xml:space="preserve">El propósito de este dominio es monitorear el </w:t>
      </w:r>
      <w:r w:rsidRPr="000D30BA">
        <w:rPr>
          <w:rFonts w:eastAsia="Times New Roman" w:cstheme="minorHAnsi"/>
          <w:szCs w:val="24"/>
          <w:lang w:val="es-ES_tradnl" w:eastAsia="es-ES"/>
        </w:rPr>
        <w:t>avance</w:t>
      </w:r>
      <w:r w:rsidRPr="00840927">
        <w:rPr>
          <w:rFonts w:cstheme="minorHAnsi"/>
          <w:szCs w:val="24"/>
        </w:rPr>
        <w:t xml:space="preserve"> en la ejecución de los proyectos de TI, identificando oportunamente las desviaciones que se presenten y tomar las acciones correctivas que permitan el cumplimiento de los objetivos del proyecto. Este dominio se </w:t>
      </w:r>
      <w:r w:rsidRPr="00840927">
        <w:rPr>
          <w:rFonts w:cstheme="minorHAnsi"/>
          <w:szCs w:val="24"/>
          <w:lang w:val="es-ES"/>
        </w:rPr>
        <w:t xml:space="preserve">enmarca tanto en los lineamientos de Gobierno Digital en su Modelo de Gestión de Proyectos de TI del Ministerio de </w:t>
      </w:r>
      <w:r w:rsidRPr="00840927">
        <w:rPr>
          <w:rFonts w:cstheme="minorHAnsi"/>
          <w:szCs w:val="24"/>
          <w:lang w:val="es-ES"/>
        </w:rPr>
        <w:lastRenderedPageBreak/>
        <w:t xml:space="preserve">Tecnologías de la Información – MinTIC como en los lineamientos dados por el Project Management Institute – PMI en su Guía de los Fundamentos para la Dirección de Proyectos – PMBOK, como se muestra en la siguiente tabla: </w:t>
      </w:r>
    </w:p>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12"/>
        <w:gridCol w:w="3544"/>
        <w:gridCol w:w="2693"/>
      </w:tblGrid>
      <w:tr w:rsidR="00FB5444" w:rsidRPr="00840927" w14:paraId="2ED03D69" w14:textId="77777777" w:rsidTr="000662EC">
        <w:trPr>
          <w:cantSplit/>
          <w:trHeight w:val="645"/>
          <w:tblHeader/>
        </w:trPr>
        <w:tc>
          <w:tcPr>
            <w:tcW w:w="2812" w:type="dxa"/>
            <w:shd w:val="clear" w:color="auto" w:fill="F2F2F2" w:themeFill="background1" w:themeFillShade="F2"/>
            <w:vAlign w:val="center"/>
            <w:hideMark/>
          </w:tcPr>
          <w:p w14:paraId="31D8F3EE" w14:textId="77777777" w:rsidR="00FB5444" w:rsidRPr="00840927" w:rsidRDefault="00FB5444" w:rsidP="000662EC">
            <w:pPr>
              <w:spacing w:after="0"/>
              <w:jc w:val="center"/>
              <w:rPr>
                <w:rFonts w:eastAsia="Times New Roman" w:cstheme="minorHAnsi"/>
                <w:b/>
                <w:bCs/>
                <w:color w:val="000000"/>
                <w:szCs w:val="24"/>
                <w:lang w:val="es-ES" w:eastAsia="es-ES"/>
              </w:rPr>
            </w:pPr>
            <w:r w:rsidRPr="00840927">
              <w:rPr>
                <w:rFonts w:eastAsia="Times New Roman" w:cstheme="minorHAnsi"/>
                <w:b/>
                <w:bCs/>
                <w:color w:val="000000"/>
                <w:szCs w:val="24"/>
                <w:lang w:val="es-ES" w:eastAsia="es-ES"/>
              </w:rPr>
              <w:t>Dominios - Modelo de Gestión de proyectos de TI</w:t>
            </w:r>
          </w:p>
        </w:tc>
        <w:tc>
          <w:tcPr>
            <w:tcW w:w="3544" w:type="dxa"/>
            <w:shd w:val="clear" w:color="auto" w:fill="F2F2F2" w:themeFill="background1" w:themeFillShade="F2"/>
            <w:vAlign w:val="center"/>
            <w:hideMark/>
          </w:tcPr>
          <w:p w14:paraId="6B12B56B" w14:textId="77777777" w:rsidR="00FB5444" w:rsidRPr="00840927" w:rsidRDefault="00FB5444" w:rsidP="000662EC">
            <w:pPr>
              <w:spacing w:after="0"/>
              <w:jc w:val="center"/>
              <w:rPr>
                <w:rFonts w:eastAsia="Times New Roman" w:cstheme="minorHAnsi"/>
                <w:b/>
                <w:bCs/>
                <w:color w:val="000000"/>
                <w:szCs w:val="24"/>
                <w:lang w:val="es-ES" w:eastAsia="es-ES"/>
              </w:rPr>
            </w:pPr>
            <w:r w:rsidRPr="00840927">
              <w:rPr>
                <w:rFonts w:eastAsia="Times New Roman" w:cstheme="minorHAnsi"/>
                <w:b/>
                <w:bCs/>
                <w:color w:val="000000"/>
                <w:szCs w:val="24"/>
                <w:lang w:val="es-ES" w:eastAsia="es-ES"/>
              </w:rPr>
              <w:t>PROCESOS DEL PMBOK®</w:t>
            </w:r>
          </w:p>
        </w:tc>
        <w:tc>
          <w:tcPr>
            <w:tcW w:w="2693" w:type="dxa"/>
            <w:shd w:val="clear" w:color="auto" w:fill="F2F2F2" w:themeFill="background1" w:themeFillShade="F2"/>
            <w:vAlign w:val="center"/>
            <w:hideMark/>
          </w:tcPr>
          <w:p w14:paraId="47C6C068" w14:textId="77777777" w:rsidR="00FB5444" w:rsidRPr="00840927" w:rsidRDefault="00FB5444" w:rsidP="000662EC">
            <w:pPr>
              <w:spacing w:after="0"/>
              <w:jc w:val="center"/>
              <w:rPr>
                <w:rFonts w:eastAsia="Times New Roman" w:cstheme="minorHAnsi"/>
                <w:b/>
                <w:bCs/>
                <w:color w:val="000000"/>
                <w:szCs w:val="24"/>
                <w:lang w:val="es-ES" w:eastAsia="es-ES"/>
              </w:rPr>
            </w:pPr>
            <w:r w:rsidRPr="00840927">
              <w:rPr>
                <w:rFonts w:eastAsia="Times New Roman" w:cstheme="minorHAnsi"/>
                <w:b/>
                <w:bCs/>
                <w:color w:val="000000"/>
                <w:szCs w:val="24"/>
                <w:lang w:val="es-ES" w:eastAsia="es-ES"/>
              </w:rPr>
              <w:t>PROPUESTA GESTIÓN DE PROYECTOS DE TI</w:t>
            </w:r>
          </w:p>
        </w:tc>
      </w:tr>
      <w:tr w:rsidR="00FB5444" w:rsidRPr="00840927" w14:paraId="482C1159" w14:textId="77777777" w:rsidTr="000662EC">
        <w:trPr>
          <w:trHeight w:val="898"/>
        </w:trPr>
        <w:tc>
          <w:tcPr>
            <w:tcW w:w="2812" w:type="dxa"/>
            <w:shd w:val="clear" w:color="auto" w:fill="auto"/>
          </w:tcPr>
          <w:p w14:paraId="05D0A0A4" w14:textId="77777777" w:rsidR="00FB5444" w:rsidRPr="00840927" w:rsidRDefault="00FB5444" w:rsidP="000662EC">
            <w:pPr>
              <w:spacing w:after="0"/>
              <w:rPr>
                <w:rFonts w:eastAsia="Times New Roman" w:cstheme="minorHAnsi"/>
                <w:b/>
                <w:bCs/>
                <w:color w:val="000000"/>
                <w:szCs w:val="24"/>
                <w:lang w:val="es-ES" w:eastAsia="es-ES"/>
              </w:rPr>
            </w:pPr>
            <w:r w:rsidRPr="00840927">
              <w:rPr>
                <w:rFonts w:eastAsia="Times New Roman" w:cstheme="minorHAnsi"/>
                <w:b/>
                <w:bCs/>
                <w:color w:val="000000"/>
                <w:szCs w:val="24"/>
                <w:lang w:val="es-ES" w:eastAsia="es-ES"/>
              </w:rPr>
              <w:t>DOMINIO CONTROL</w:t>
            </w:r>
          </w:p>
          <w:p w14:paraId="2FAF6F99" w14:textId="77777777" w:rsidR="00FB5444" w:rsidRPr="00840927" w:rsidRDefault="00FB5444" w:rsidP="007F24DF">
            <w:pPr>
              <w:numPr>
                <w:ilvl w:val="0"/>
                <w:numId w:val="110"/>
              </w:numPr>
              <w:spacing w:before="240" w:after="0" w:line="240" w:lineRule="auto"/>
              <w:ind w:left="351"/>
              <w:contextualSpacing/>
              <w:rPr>
                <w:rFonts w:eastAsia="Times New Roman" w:cstheme="minorHAnsi"/>
                <w:color w:val="000000"/>
                <w:szCs w:val="24"/>
                <w:lang w:val="es-ES" w:eastAsia="es-ES"/>
              </w:rPr>
            </w:pPr>
            <w:r w:rsidRPr="00840927">
              <w:rPr>
                <w:rFonts w:eastAsia="Times New Roman" w:cstheme="minorHAnsi"/>
                <w:color w:val="000000"/>
                <w:szCs w:val="24"/>
                <w:lang w:val="es-ES" w:eastAsia="es-ES"/>
              </w:rPr>
              <w:t>Indicadores de gestión de los proyectos de TI</w:t>
            </w:r>
          </w:p>
          <w:p w14:paraId="78590703" w14:textId="77777777" w:rsidR="00FB5444" w:rsidRPr="00840927" w:rsidRDefault="00FB5444" w:rsidP="007F24DF">
            <w:pPr>
              <w:numPr>
                <w:ilvl w:val="0"/>
                <w:numId w:val="110"/>
              </w:numPr>
              <w:spacing w:before="240" w:after="0" w:line="240" w:lineRule="auto"/>
              <w:ind w:left="351"/>
              <w:contextualSpacing/>
              <w:rPr>
                <w:rFonts w:eastAsia="Times New Roman" w:cstheme="minorHAnsi"/>
                <w:color w:val="000000"/>
                <w:szCs w:val="24"/>
                <w:lang w:val="es-ES" w:eastAsia="es-ES"/>
              </w:rPr>
            </w:pPr>
            <w:r w:rsidRPr="00840927">
              <w:rPr>
                <w:rFonts w:eastAsia="Times New Roman" w:cstheme="minorHAnsi"/>
                <w:color w:val="000000"/>
                <w:szCs w:val="24"/>
                <w:lang w:val="es-ES" w:eastAsia="es-ES"/>
              </w:rPr>
              <w:t>Gestión de impactos</w:t>
            </w:r>
          </w:p>
          <w:p w14:paraId="0A6EF468" w14:textId="77777777" w:rsidR="00FB5444" w:rsidRPr="00840927" w:rsidRDefault="00FB5444" w:rsidP="007F24DF">
            <w:pPr>
              <w:numPr>
                <w:ilvl w:val="0"/>
                <w:numId w:val="110"/>
              </w:numPr>
              <w:spacing w:before="240" w:after="0" w:line="240" w:lineRule="auto"/>
              <w:ind w:left="351"/>
              <w:contextualSpacing/>
              <w:rPr>
                <w:rFonts w:eastAsia="Times New Roman" w:cstheme="minorHAnsi"/>
                <w:color w:val="000000"/>
                <w:szCs w:val="24"/>
                <w:lang w:val="es-ES" w:eastAsia="es-ES"/>
              </w:rPr>
            </w:pPr>
            <w:r w:rsidRPr="00840927">
              <w:rPr>
                <w:rFonts w:eastAsia="Times New Roman" w:cstheme="minorHAnsi"/>
                <w:color w:val="000000"/>
                <w:szCs w:val="24"/>
                <w:lang w:val="es-ES" w:eastAsia="es-ES"/>
              </w:rPr>
              <w:t>Bitácora del proyecto</w:t>
            </w:r>
          </w:p>
          <w:p w14:paraId="5DA2E610" w14:textId="77777777" w:rsidR="00FB5444" w:rsidRPr="00840927" w:rsidRDefault="00FB5444" w:rsidP="007F24DF">
            <w:pPr>
              <w:numPr>
                <w:ilvl w:val="0"/>
                <w:numId w:val="110"/>
              </w:numPr>
              <w:spacing w:before="240" w:after="0" w:line="240" w:lineRule="auto"/>
              <w:ind w:left="351"/>
              <w:contextualSpacing/>
              <w:rPr>
                <w:rFonts w:eastAsia="Times New Roman" w:cstheme="minorHAnsi"/>
                <w:color w:val="000000"/>
                <w:szCs w:val="24"/>
                <w:lang w:val="es-ES" w:eastAsia="es-ES"/>
              </w:rPr>
            </w:pPr>
            <w:r w:rsidRPr="00840927">
              <w:rPr>
                <w:rFonts w:eastAsia="Times New Roman" w:cstheme="minorHAnsi"/>
                <w:color w:val="000000"/>
                <w:szCs w:val="24"/>
                <w:lang w:val="es-ES" w:eastAsia="es-ES"/>
              </w:rPr>
              <w:t>Gestión de riesgos</w:t>
            </w:r>
          </w:p>
          <w:p w14:paraId="4D60DB10" w14:textId="77777777" w:rsidR="00FB5444" w:rsidRPr="00840927" w:rsidRDefault="00FB5444" w:rsidP="000662EC">
            <w:pPr>
              <w:spacing w:after="0"/>
              <w:rPr>
                <w:rFonts w:eastAsia="Times New Roman" w:cstheme="minorHAnsi"/>
                <w:b/>
                <w:bCs/>
                <w:color w:val="000000"/>
                <w:szCs w:val="24"/>
                <w:lang w:val="es-ES" w:eastAsia="es-ES"/>
              </w:rPr>
            </w:pPr>
          </w:p>
        </w:tc>
        <w:tc>
          <w:tcPr>
            <w:tcW w:w="3544" w:type="dxa"/>
            <w:shd w:val="clear" w:color="auto" w:fill="auto"/>
          </w:tcPr>
          <w:p w14:paraId="17C0DA31" w14:textId="77777777" w:rsidR="00FB5444" w:rsidRPr="00840927" w:rsidRDefault="00FB5444" w:rsidP="000662EC">
            <w:pPr>
              <w:spacing w:after="0"/>
              <w:rPr>
                <w:rFonts w:eastAsia="Times New Roman" w:cstheme="minorHAnsi"/>
                <w:b/>
                <w:bCs/>
                <w:color w:val="000000"/>
                <w:szCs w:val="24"/>
                <w:lang w:val="es-ES" w:eastAsia="es-ES"/>
              </w:rPr>
            </w:pPr>
            <w:r w:rsidRPr="00840927">
              <w:rPr>
                <w:rFonts w:eastAsia="Times New Roman" w:cstheme="minorHAnsi"/>
                <w:b/>
                <w:bCs/>
                <w:color w:val="000000"/>
                <w:szCs w:val="24"/>
                <w:lang w:val="es-ES" w:eastAsia="es-ES"/>
              </w:rPr>
              <w:t>4. Gestión de la Integración del Proyecto</w:t>
            </w:r>
          </w:p>
          <w:p w14:paraId="5C7F5A6C" w14:textId="77777777" w:rsidR="00FB5444" w:rsidRPr="00840927" w:rsidRDefault="00FB5444" w:rsidP="000662EC">
            <w:pPr>
              <w:spacing w:after="0"/>
              <w:rPr>
                <w:rFonts w:eastAsia="Times New Roman" w:cstheme="minorHAnsi"/>
                <w:color w:val="000000"/>
                <w:szCs w:val="24"/>
                <w:lang w:val="es-ES" w:eastAsia="es-ES"/>
              </w:rPr>
            </w:pPr>
            <w:r w:rsidRPr="00840927">
              <w:rPr>
                <w:rFonts w:eastAsia="Times New Roman" w:cstheme="minorHAnsi"/>
                <w:color w:val="000000"/>
                <w:szCs w:val="24"/>
                <w:lang w:val="es-ES" w:eastAsia="es-ES"/>
              </w:rPr>
              <w:t>4.5 Monitorear y Controlar el Trabajo del Proyecto</w:t>
            </w:r>
          </w:p>
          <w:p w14:paraId="1CBCCC29" w14:textId="77777777" w:rsidR="00FB5444" w:rsidRPr="00840927" w:rsidRDefault="00FB5444" w:rsidP="000662EC">
            <w:pPr>
              <w:spacing w:after="0"/>
              <w:rPr>
                <w:rFonts w:eastAsia="Times New Roman" w:cstheme="minorHAnsi"/>
                <w:color w:val="000000"/>
                <w:szCs w:val="24"/>
                <w:lang w:val="es-ES" w:eastAsia="es-ES"/>
              </w:rPr>
            </w:pPr>
            <w:r w:rsidRPr="00840927">
              <w:rPr>
                <w:rFonts w:eastAsia="Times New Roman" w:cstheme="minorHAnsi"/>
                <w:color w:val="000000"/>
                <w:szCs w:val="24"/>
                <w:lang w:val="es-ES" w:eastAsia="es-ES"/>
              </w:rPr>
              <w:t>4.6 Realizar el Control Integrado de Cambios</w:t>
            </w:r>
          </w:p>
          <w:p w14:paraId="11F0FC17" w14:textId="77777777" w:rsidR="00FB5444" w:rsidRPr="00840927" w:rsidRDefault="00FB5444" w:rsidP="000662EC">
            <w:pPr>
              <w:spacing w:after="0"/>
              <w:rPr>
                <w:rFonts w:eastAsia="Times New Roman" w:cstheme="minorHAnsi"/>
                <w:b/>
                <w:bCs/>
                <w:color w:val="000000"/>
                <w:szCs w:val="24"/>
                <w:lang w:val="es-ES" w:eastAsia="es-ES"/>
              </w:rPr>
            </w:pPr>
            <w:r w:rsidRPr="00840927">
              <w:rPr>
                <w:rFonts w:eastAsia="Times New Roman" w:cstheme="minorHAnsi"/>
                <w:b/>
                <w:bCs/>
                <w:color w:val="000000"/>
                <w:szCs w:val="24"/>
                <w:lang w:val="es-ES" w:eastAsia="es-ES"/>
              </w:rPr>
              <w:t>4. Gestión de la Integración del Proyecto</w:t>
            </w:r>
          </w:p>
          <w:p w14:paraId="6503C4DC" w14:textId="77777777" w:rsidR="00FB5444" w:rsidRPr="00840927" w:rsidRDefault="00FB5444" w:rsidP="000662EC">
            <w:pPr>
              <w:autoSpaceDE w:val="0"/>
              <w:autoSpaceDN w:val="0"/>
              <w:adjustRightInd w:val="0"/>
              <w:spacing w:after="0"/>
              <w:rPr>
                <w:rFonts w:eastAsia="Times New Roman" w:cstheme="minorHAnsi"/>
                <w:color w:val="000000"/>
                <w:szCs w:val="24"/>
                <w:lang w:val="es-ES" w:eastAsia="es-ES"/>
              </w:rPr>
            </w:pPr>
            <w:r w:rsidRPr="00840927">
              <w:rPr>
                <w:rFonts w:eastAsia="Times New Roman" w:cstheme="minorHAnsi"/>
                <w:color w:val="000000"/>
                <w:szCs w:val="24"/>
                <w:lang w:val="es-ES" w:eastAsia="es-ES"/>
              </w:rPr>
              <w:t>4.3 Dirigir y Gestionar el Trabajo del Proyecto</w:t>
            </w:r>
          </w:p>
          <w:p w14:paraId="5CA42933" w14:textId="77777777" w:rsidR="00FB5444" w:rsidRPr="00840927" w:rsidRDefault="00FB5444" w:rsidP="000662EC">
            <w:pPr>
              <w:spacing w:after="0"/>
              <w:rPr>
                <w:rFonts w:eastAsia="Times New Roman" w:cstheme="minorHAnsi"/>
                <w:b/>
                <w:bCs/>
                <w:color w:val="000000"/>
                <w:szCs w:val="24"/>
                <w:lang w:val="es-ES" w:eastAsia="es-ES"/>
              </w:rPr>
            </w:pPr>
            <w:r w:rsidRPr="00840927">
              <w:rPr>
                <w:rFonts w:eastAsia="Times New Roman" w:cstheme="minorHAnsi"/>
                <w:color w:val="000000"/>
                <w:szCs w:val="24"/>
                <w:lang w:val="es-ES" w:eastAsia="es-ES"/>
              </w:rPr>
              <w:t>4.4 Gestionar el Conocimiento del Proyecto</w:t>
            </w:r>
            <w:r w:rsidRPr="00840927">
              <w:rPr>
                <w:rFonts w:eastAsia="Times New Roman" w:cstheme="minorHAnsi"/>
                <w:color w:val="000000"/>
                <w:szCs w:val="24"/>
                <w:lang w:val="es-ES" w:eastAsia="es-ES"/>
              </w:rPr>
              <w:br/>
            </w:r>
            <w:r w:rsidRPr="00840927">
              <w:rPr>
                <w:rFonts w:eastAsia="Times New Roman" w:cstheme="minorHAnsi"/>
                <w:b/>
                <w:bCs/>
                <w:color w:val="000000"/>
                <w:szCs w:val="24"/>
                <w:lang w:val="es-ES" w:eastAsia="es-ES"/>
              </w:rPr>
              <w:t>11. Gestión de los Riesgos del Proyecto</w:t>
            </w:r>
          </w:p>
        </w:tc>
        <w:tc>
          <w:tcPr>
            <w:tcW w:w="2693" w:type="dxa"/>
            <w:shd w:val="clear" w:color="auto" w:fill="auto"/>
          </w:tcPr>
          <w:p w14:paraId="20CD7E58" w14:textId="77777777" w:rsidR="00FB5444" w:rsidRPr="00840927" w:rsidRDefault="00FB5444" w:rsidP="000662EC">
            <w:pPr>
              <w:rPr>
                <w:rFonts w:cstheme="minorHAnsi"/>
                <w:b/>
                <w:lang w:val="es-ES" w:eastAsia="es-ES"/>
              </w:rPr>
            </w:pPr>
            <w:r w:rsidRPr="00840927">
              <w:rPr>
                <w:rFonts w:cstheme="minorHAnsi"/>
                <w:b/>
                <w:lang w:val="es-ES" w:eastAsia="es-ES"/>
              </w:rPr>
              <w:t>7. Dominio de Control</w:t>
            </w:r>
          </w:p>
          <w:p w14:paraId="0674B044" w14:textId="77777777" w:rsidR="00FB5444" w:rsidRPr="00840927" w:rsidRDefault="00FB5444" w:rsidP="000662EC">
            <w:pPr>
              <w:rPr>
                <w:rFonts w:cstheme="minorHAnsi"/>
                <w:lang w:val="es-ES" w:eastAsia="es-ES"/>
              </w:rPr>
            </w:pPr>
            <w:r w:rsidRPr="00840927">
              <w:rPr>
                <w:rFonts w:cstheme="minorHAnsi"/>
                <w:lang w:val="es-ES" w:eastAsia="es-ES"/>
              </w:rPr>
              <w:t>7.1 Indicadores de Gestión de los proyectos de TI.</w:t>
            </w:r>
          </w:p>
          <w:p w14:paraId="459AE051" w14:textId="77777777" w:rsidR="00FB5444" w:rsidRPr="00840927" w:rsidRDefault="00FB5444" w:rsidP="000662EC">
            <w:pPr>
              <w:rPr>
                <w:rFonts w:cstheme="minorHAnsi"/>
                <w:lang w:val="es-ES" w:eastAsia="es-ES"/>
              </w:rPr>
            </w:pPr>
            <w:r w:rsidRPr="00840927">
              <w:rPr>
                <w:rFonts w:cstheme="minorHAnsi"/>
                <w:lang w:val="es-ES" w:eastAsia="es-ES"/>
              </w:rPr>
              <w:t>7.2 Gestión de Riesgos.</w:t>
            </w:r>
          </w:p>
          <w:p w14:paraId="619C656E" w14:textId="77777777" w:rsidR="00FB5444" w:rsidRPr="00840927" w:rsidRDefault="00FB5444" w:rsidP="000662EC">
            <w:pPr>
              <w:rPr>
                <w:rFonts w:cstheme="minorHAnsi"/>
                <w:lang w:val="es-ES" w:eastAsia="es-ES"/>
              </w:rPr>
            </w:pPr>
            <w:r w:rsidRPr="00840927">
              <w:rPr>
                <w:rFonts w:cstheme="minorHAnsi"/>
                <w:lang w:val="es-ES" w:eastAsia="es-ES"/>
              </w:rPr>
              <w:t>7.3 Bitácora de Proyecto.</w:t>
            </w:r>
          </w:p>
          <w:p w14:paraId="47EC1D47" w14:textId="77777777" w:rsidR="00FB5444" w:rsidRPr="00840927" w:rsidRDefault="00FB5444" w:rsidP="000662EC">
            <w:pPr>
              <w:rPr>
                <w:rFonts w:cstheme="minorHAnsi"/>
                <w:lang w:val="es-ES" w:eastAsia="es-ES"/>
              </w:rPr>
            </w:pPr>
            <w:r w:rsidRPr="00840927">
              <w:rPr>
                <w:rFonts w:cstheme="minorHAnsi"/>
                <w:lang w:val="es-ES" w:eastAsia="es-ES"/>
              </w:rPr>
              <w:t>7.4 Control de solicitudes de cambio.</w:t>
            </w:r>
          </w:p>
        </w:tc>
      </w:tr>
    </w:tbl>
    <w:p w14:paraId="2604E9A3" w14:textId="77777777" w:rsidR="00001837" w:rsidRDefault="00001837" w:rsidP="00FB5444">
      <w:pPr>
        <w:pStyle w:val="Descripcin"/>
        <w:jc w:val="center"/>
        <w:rPr>
          <w:rFonts w:cstheme="minorHAnsi"/>
          <w:i w:val="0"/>
          <w:color w:val="auto"/>
          <w:sz w:val="22"/>
          <w:szCs w:val="22"/>
        </w:rPr>
      </w:pPr>
      <w:bookmarkStart w:id="218" w:name="_Toc47621005"/>
      <w:bookmarkStart w:id="219" w:name="_Toc48400155"/>
      <w:bookmarkStart w:id="220" w:name="_Toc48405776"/>
      <w:bookmarkStart w:id="221" w:name="_Hlk48379688"/>
    </w:p>
    <w:p w14:paraId="377E826F" w14:textId="77777777" w:rsidR="00FB5444" w:rsidRPr="009D7807" w:rsidRDefault="00FB5444" w:rsidP="00DD2637">
      <w:pPr>
        <w:pStyle w:val="Ttulo6"/>
      </w:pPr>
      <w:bookmarkStart w:id="222" w:name="_Toc48482091"/>
      <w:bookmarkEnd w:id="218"/>
      <w:bookmarkEnd w:id="219"/>
      <w:bookmarkEnd w:id="220"/>
      <w:bookmarkEnd w:id="221"/>
      <w:r w:rsidRPr="009D7807">
        <w:t>Indicadores de gestión de los proyectos de TI</w:t>
      </w:r>
      <w:bookmarkEnd w:id="222"/>
    </w:p>
    <w:p w14:paraId="0B5EB9C3" w14:textId="77777777" w:rsidR="00FB5444" w:rsidRPr="00840927" w:rsidRDefault="00FB5444" w:rsidP="00FB5444">
      <w:pPr>
        <w:spacing w:before="120" w:after="120"/>
        <w:jc w:val="both"/>
        <w:rPr>
          <w:rFonts w:eastAsia="Times New Roman" w:cstheme="minorHAnsi"/>
          <w:szCs w:val="24"/>
          <w:lang w:val="es-ES_tradnl" w:eastAsia="es-ES"/>
        </w:rPr>
      </w:pPr>
      <w:r w:rsidRPr="00840927">
        <w:rPr>
          <w:rFonts w:eastAsia="Times New Roman" w:cstheme="minorHAnsi"/>
          <w:szCs w:val="24"/>
          <w:lang w:val="es-ES_tradnl" w:eastAsia="es-ES"/>
        </w:rPr>
        <w:t xml:space="preserve">La gestión de indicadores en los proyectos de TI es indispensable para el logro de los objetivos que se plantean en la gestión de cada proyecto de TI; tiene como finalidad la creación, medición y monitoreo de los indicadores que permitan al equipo del proyecto tomar decisiones encaminadas al cumplimento en la generación de los entregables definidos en el alcance del proyecto. </w:t>
      </w:r>
    </w:p>
    <w:p w14:paraId="4C0934B9" w14:textId="77777777" w:rsidR="00FB5444" w:rsidRPr="00840927" w:rsidRDefault="00FB5444" w:rsidP="00FB5444">
      <w:pPr>
        <w:spacing w:before="120" w:after="120"/>
        <w:jc w:val="both"/>
        <w:rPr>
          <w:rFonts w:eastAsia="Times New Roman" w:cstheme="minorHAnsi"/>
          <w:szCs w:val="24"/>
          <w:lang w:val="es-ES_tradnl" w:eastAsia="es-ES"/>
        </w:rPr>
      </w:pPr>
      <w:r w:rsidRPr="00840927">
        <w:rPr>
          <w:rFonts w:eastAsia="Times New Roman" w:cstheme="minorHAnsi"/>
          <w:szCs w:val="24"/>
          <w:lang w:val="es-ES_tradnl" w:eastAsia="es-ES"/>
        </w:rPr>
        <w:t xml:space="preserve">En esta actividad participan todos los miembros del equipo del proyecto y se realiza durante el ciclo de vida del proyecto, de acuerdo con los cambios que se presenten en su alcance y en su entorno. </w:t>
      </w:r>
    </w:p>
    <w:p w14:paraId="1838709B" w14:textId="77777777" w:rsidR="00FB5444" w:rsidRPr="00840927" w:rsidRDefault="00FB5444" w:rsidP="00FB5444">
      <w:pPr>
        <w:spacing w:before="120" w:after="120"/>
        <w:jc w:val="both"/>
        <w:rPr>
          <w:rFonts w:eastAsia="Times New Roman" w:cstheme="minorHAnsi"/>
          <w:szCs w:val="24"/>
          <w:lang w:val="es-ES_tradnl" w:eastAsia="es-ES"/>
        </w:rPr>
      </w:pPr>
      <w:r w:rsidRPr="00840927">
        <w:rPr>
          <w:rFonts w:eastAsia="Times New Roman" w:cstheme="minorHAnsi"/>
          <w:szCs w:val="24"/>
          <w:lang w:val="es-ES_tradnl" w:eastAsia="es-ES"/>
        </w:rPr>
        <w:t xml:space="preserve">La guía propuesta para la definición y gestión de los indicadores nos permite realizar seguimiento a la ejecución del proyecto y una vez finalizado se pueda determinar el nivel de aceptación de los productos generados; Igualmente se puede realizar a corto media y largo plazo nuevas mediciones que nos permitan determinar el impacto que ha tenido en la ejecución de los procesos institucionales. </w:t>
      </w:r>
    </w:p>
    <w:p w14:paraId="4844A427" w14:textId="77777777" w:rsidR="00FB5444" w:rsidRPr="00840927" w:rsidRDefault="00FB5444" w:rsidP="00FB5444">
      <w:pPr>
        <w:spacing w:after="0"/>
        <w:textAlignment w:val="baseline"/>
        <w:rPr>
          <w:rFonts w:eastAsia="Times New Roman" w:cstheme="minorHAnsi"/>
          <w:szCs w:val="24"/>
        </w:rPr>
      </w:pPr>
      <w:r w:rsidRPr="00840927">
        <w:rPr>
          <w:rFonts w:eastAsia="Times New Roman" w:cstheme="minorHAnsi"/>
          <w:szCs w:val="24"/>
          <w:lang w:val="es-ES"/>
        </w:rPr>
        <w:t>A continuación, se relaciona la guía y la plantilla a utilizar:</w:t>
      </w:r>
      <w:r w:rsidRPr="00840927">
        <w:rPr>
          <w:rFonts w:eastAsia="Times New Roman" w:cstheme="minorHAnsi"/>
          <w:szCs w:val="24"/>
        </w:rPr>
        <w:t> </w:t>
      </w:r>
    </w:p>
    <w:p w14:paraId="0C5A4EB4" w14:textId="77777777" w:rsidR="00FB5444" w:rsidRPr="00840927" w:rsidRDefault="00FB5444" w:rsidP="00FB5444">
      <w:pPr>
        <w:spacing w:after="0"/>
        <w:textAlignment w:val="baseline"/>
        <w:rPr>
          <w:rFonts w:eastAsia="Times New Roman" w:cstheme="minorHAnsi"/>
          <w:szCs w:val="24"/>
        </w:rPr>
      </w:pPr>
    </w:p>
    <w:p w14:paraId="7F89FD65" w14:textId="0390EA67" w:rsidR="00FB5444" w:rsidRPr="00840927" w:rsidRDefault="00FB5444" w:rsidP="007F24DF">
      <w:pPr>
        <w:numPr>
          <w:ilvl w:val="0"/>
          <w:numId w:val="113"/>
        </w:numPr>
        <w:spacing w:after="0" w:line="240" w:lineRule="auto"/>
        <w:ind w:left="709" w:hanging="349"/>
        <w:jc w:val="both"/>
        <w:textAlignment w:val="baseline"/>
        <w:rPr>
          <w:rFonts w:eastAsia="Times New Roman" w:cstheme="minorHAnsi"/>
          <w:szCs w:val="24"/>
        </w:rPr>
      </w:pPr>
      <w:r w:rsidRPr="00840927">
        <w:rPr>
          <w:rFonts w:eastAsia="Times New Roman" w:cstheme="minorHAnsi"/>
          <w:szCs w:val="24"/>
          <w:lang w:val="es-ES"/>
        </w:rPr>
        <w:t>Guía </w:t>
      </w:r>
      <w:r w:rsidRPr="00840927">
        <w:rPr>
          <w:rFonts w:eastAsia="Times New Roman" w:cstheme="minorHAnsi"/>
          <w:szCs w:val="24"/>
          <w:lang w:val="es-ES_tradnl" w:eastAsia="es-ES"/>
        </w:rPr>
        <w:t>para la definición y gestión de los indicadores</w:t>
      </w:r>
      <w:r w:rsidRPr="00840927">
        <w:rPr>
          <w:rFonts w:eastAsia="Times New Roman" w:cstheme="minorHAnsi"/>
          <w:i/>
          <w:iCs/>
          <w:szCs w:val="24"/>
          <w:lang w:val="es-ES"/>
        </w:rPr>
        <w:t> “GPTI-CONTROL-GuiaGestionIndicadores.docx</w:t>
      </w:r>
      <w:r w:rsidRPr="00840927">
        <w:rPr>
          <w:rFonts w:eastAsia="Times New Roman" w:cstheme="minorHAnsi"/>
          <w:szCs w:val="24"/>
          <w:lang w:val="es-ES"/>
        </w:rPr>
        <w:t>”.</w:t>
      </w:r>
      <w:r w:rsidRPr="00840927">
        <w:rPr>
          <w:rFonts w:eastAsia="Times New Roman" w:cstheme="minorHAnsi"/>
          <w:szCs w:val="24"/>
        </w:rPr>
        <w:t> </w:t>
      </w:r>
    </w:p>
    <w:p w14:paraId="6BCAF9C2" w14:textId="697D1E73" w:rsidR="00FB5444" w:rsidRDefault="00FB5444" w:rsidP="007F24DF">
      <w:pPr>
        <w:pStyle w:val="Prrafodelista"/>
        <w:numPr>
          <w:ilvl w:val="0"/>
          <w:numId w:val="113"/>
        </w:numPr>
        <w:spacing w:line="240" w:lineRule="auto"/>
        <w:jc w:val="both"/>
        <w:rPr>
          <w:rFonts w:eastAsia="Times New Roman" w:cstheme="minorHAnsi"/>
          <w:szCs w:val="24"/>
        </w:rPr>
      </w:pPr>
      <w:r w:rsidRPr="00840927">
        <w:rPr>
          <w:rFonts w:eastAsia="Times New Roman" w:cstheme="minorHAnsi"/>
          <w:szCs w:val="24"/>
          <w:lang w:val="es-ES"/>
        </w:rPr>
        <w:lastRenderedPageBreak/>
        <w:t>Plantilla </w:t>
      </w:r>
      <w:r w:rsidRPr="00840927">
        <w:rPr>
          <w:rFonts w:eastAsia="Times New Roman" w:cstheme="minorHAnsi"/>
          <w:szCs w:val="24"/>
          <w:lang w:val="es-ES_tradnl" w:eastAsia="es-ES"/>
        </w:rPr>
        <w:t>para la definición y gestión de los indicadores</w:t>
      </w:r>
      <w:r w:rsidRPr="00840927">
        <w:rPr>
          <w:rFonts w:eastAsia="Times New Roman" w:cstheme="minorHAnsi"/>
          <w:i/>
          <w:iCs/>
          <w:szCs w:val="24"/>
          <w:lang w:val="es-ES"/>
        </w:rPr>
        <w:t> “GPTI-CONTROL-PlantilGestionlaIndicadores.xlsx</w:t>
      </w:r>
      <w:r w:rsidRPr="00840927">
        <w:rPr>
          <w:rFonts w:eastAsia="Times New Roman" w:cstheme="minorHAnsi"/>
          <w:szCs w:val="24"/>
          <w:lang w:val="es-ES"/>
        </w:rPr>
        <w:t>”.</w:t>
      </w:r>
      <w:r w:rsidRPr="00840927">
        <w:rPr>
          <w:rFonts w:eastAsia="Times New Roman" w:cstheme="minorHAnsi"/>
          <w:szCs w:val="24"/>
        </w:rPr>
        <w:t> </w:t>
      </w:r>
    </w:p>
    <w:p w14:paraId="67073B72" w14:textId="77777777" w:rsidR="00DD2637" w:rsidRPr="00840927" w:rsidRDefault="00DD2637" w:rsidP="00DD2637">
      <w:pPr>
        <w:pStyle w:val="Prrafodelista"/>
        <w:spacing w:line="240" w:lineRule="auto"/>
        <w:jc w:val="both"/>
        <w:rPr>
          <w:rFonts w:eastAsia="Times New Roman" w:cstheme="minorHAnsi"/>
          <w:szCs w:val="24"/>
        </w:rPr>
      </w:pPr>
    </w:p>
    <w:p w14:paraId="64DC813C" w14:textId="77777777" w:rsidR="00FB5444" w:rsidRPr="00DD2637" w:rsidRDefault="00FB5444" w:rsidP="00DD2637">
      <w:pPr>
        <w:pStyle w:val="Ttulo6"/>
      </w:pPr>
      <w:bookmarkStart w:id="223" w:name="_Toc48482092"/>
      <w:r w:rsidRPr="00DD2637">
        <w:t>Gestión de riesgos</w:t>
      </w:r>
      <w:bookmarkEnd w:id="223"/>
    </w:p>
    <w:p w14:paraId="7A56BB14" w14:textId="77777777" w:rsidR="00FB5444" w:rsidRPr="00840927" w:rsidRDefault="00FB5444" w:rsidP="00FB5444">
      <w:pPr>
        <w:spacing w:before="120" w:after="120"/>
        <w:jc w:val="both"/>
        <w:rPr>
          <w:rFonts w:eastAsia="Times New Roman" w:cstheme="minorHAnsi"/>
          <w:szCs w:val="24"/>
          <w:lang w:val="es-ES_tradnl" w:eastAsia="es-ES"/>
        </w:rPr>
      </w:pPr>
      <w:r w:rsidRPr="00840927">
        <w:rPr>
          <w:rFonts w:cstheme="minorHAnsi"/>
          <w:szCs w:val="24"/>
          <w:lang w:val="es-ES"/>
        </w:rPr>
        <w:t xml:space="preserve">La gestión de riesgos potenciales en los proyectos de TI es indispensable para el logro de los objetivos que se plantean en la gestión de cada proyecto de TI; tiene como finalidad establecer los mecanismos necesarios de prevención y mitigación que permitan disminuir su impacto negativo. </w:t>
      </w:r>
    </w:p>
    <w:p w14:paraId="6C53D7C3" w14:textId="172075B6" w:rsidR="00FB5444" w:rsidRDefault="00FB5444" w:rsidP="00FB5444">
      <w:pPr>
        <w:spacing w:before="120" w:after="120"/>
        <w:jc w:val="both"/>
        <w:rPr>
          <w:rFonts w:cstheme="minorHAnsi"/>
        </w:rPr>
      </w:pPr>
      <w:r w:rsidRPr="00840927">
        <w:rPr>
          <w:rFonts w:eastAsia="Times New Roman" w:cstheme="minorHAnsi"/>
          <w:szCs w:val="24"/>
          <w:u w:val="single"/>
          <w:lang w:val="es-ES_tradnl" w:eastAsia="es-ES"/>
        </w:rPr>
        <w:t>Nota</w:t>
      </w:r>
      <w:r w:rsidRPr="00840927">
        <w:rPr>
          <w:rFonts w:eastAsia="Times New Roman" w:cstheme="minorHAnsi"/>
          <w:szCs w:val="24"/>
          <w:lang w:val="es-ES_tradnl" w:eastAsia="es-ES"/>
        </w:rPr>
        <w:t>: En el numeral “</w:t>
      </w:r>
      <w:r w:rsidRPr="00840927">
        <w:rPr>
          <w:rFonts w:eastAsia="Times New Roman" w:cstheme="minorHAnsi"/>
          <w:i/>
          <w:iCs/>
          <w:szCs w:val="24"/>
          <w:lang w:val="es-ES_tradnl" w:eastAsia="es-ES"/>
        </w:rPr>
        <w:t xml:space="preserve">5.4 </w:t>
      </w:r>
      <w:r w:rsidRPr="00840927">
        <w:rPr>
          <w:rFonts w:cstheme="minorHAnsi"/>
          <w:i/>
          <w:iCs/>
        </w:rPr>
        <w:t xml:space="preserve">Plan de gestión </w:t>
      </w:r>
      <w:r w:rsidRPr="00840927">
        <w:rPr>
          <w:rFonts w:cstheme="minorHAnsi"/>
          <w:i/>
        </w:rPr>
        <w:t>de riesgos</w:t>
      </w:r>
      <w:r w:rsidRPr="00840927">
        <w:rPr>
          <w:rFonts w:cstheme="minorHAnsi"/>
        </w:rPr>
        <w:t>” se hace una descripción lo relacionado con el plan de gestión de riesgos.</w:t>
      </w:r>
    </w:p>
    <w:p w14:paraId="5350902C" w14:textId="77777777" w:rsidR="00DD2637" w:rsidRPr="00840927" w:rsidRDefault="00DD2637" w:rsidP="00FB5444">
      <w:pPr>
        <w:spacing w:before="120" w:after="120"/>
        <w:jc w:val="both"/>
        <w:rPr>
          <w:rFonts w:eastAsia="Times New Roman" w:cstheme="minorHAnsi"/>
          <w:szCs w:val="24"/>
          <w:lang w:val="es-ES_tradnl" w:eastAsia="es-ES"/>
        </w:rPr>
      </w:pPr>
    </w:p>
    <w:p w14:paraId="67894A73" w14:textId="77777777" w:rsidR="00FB5444" w:rsidRPr="00DD2637" w:rsidRDefault="00FB5444" w:rsidP="00DD2637">
      <w:pPr>
        <w:pStyle w:val="Ttulo6"/>
      </w:pPr>
      <w:bookmarkStart w:id="224" w:name="_Toc48482093"/>
      <w:r w:rsidRPr="00DD2637">
        <w:t>Bitácora del proyecto</w:t>
      </w:r>
      <w:bookmarkEnd w:id="224"/>
      <w:r w:rsidRPr="00DD2637">
        <w:t xml:space="preserve"> </w:t>
      </w:r>
    </w:p>
    <w:p w14:paraId="18FA0C4D" w14:textId="1B5CF43C" w:rsidR="00FB5444" w:rsidRDefault="00FB5444" w:rsidP="00FB5444">
      <w:pPr>
        <w:spacing w:before="120" w:after="120"/>
        <w:jc w:val="both"/>
        <w:rPr>
          <w:rFonts w:eastAsia="Times New Roman" w:cstheme="minorHAnsi"/>
          <w:szCs w:val="24"/>
          <w:lang w:eastAsia="es-ES"/>
        </w:rPr>
      </w:pPr>
      <w:r w:rsidRPr="00840927">
        <w:rPr>
          <w:rFonts w:eastAsia="Times New Roman" w:cstheme="minorHAnsi"/>
          <w:szCs w:val="24"/>
          <w:lang w:eastAsia="es-ES"/>
        </w:rPr>
        <w:t>En el numeral “</w:t>
      </w:r>
      <w:r w:rsidRPr="00840927">
        <w:rPr>
          <w:rFonts w:eastAsia="Times New Roman" w:cstheme="minorHAnsi"/>
          <w:i/>
          <w:iCs/>
          <w:szCs w:val="24"/>
          <w:lang w:eastAsia="es-ES"/>
        </w:rPr>
        <w:t>Gestión de la distribución de la información</w:t>
      </w:r>
      <w:r w:rsidRPr="00840927">
        <w:rPr>
          <w:rFonts w:eastAsia="Times New Roman" w:cstheme="minorHAnsi"/>
          <w:szCs w:val="24"/>
          <w:lang w:eastAsia="es-ES"/>
        </w:rPr>
        <w:t xml:space="preserve">”, se incluye el manejo de la bitácora del </w:t>
      </w:r>
      <w:r w:rsidRPr="001A6382">
        <w:rPr>
          <w:rFonts w:cstheme="minorHAnsi"/>
          <w:szCs w:val="24"/>
          <w:lang w:val="es-ES"/>
        </w:rPr>
        <w:t>proyecto</w:t>
      </w:r>
      <w:r w:rsidRPr="00840927">
        <w:rPr>
          <w:rFonts w:eastAsia="Times New Roman" w:cstheme="minorHAnsi"/>
          <w:szCs w:val="24"/>
          <w:lang w:eastAsia="es-ES"/>
        </w:rPr>
        <w:t xml:space="preserve">, en la cual se lleva el registro de los hechos importantes que se presentan en su ejecución, por ejemplo: adjudicación, acta de inicio, cumplimiento de hitos, cambios de gerente, generación de “otro sí”, cesión de contratos, etc. </w:t>
      </w:r>
    </w:p>
    <w:p w14:paraId="58125E43" w14:textId="77777777" w:rsidR="00A11D1A" w:rsidRPr="00840927" w:rsidRDefault="00A11D1A" w:rsidP="00FB5444">
      <w:pPr>
        <w:spacing w:before="120" w:after="120"/>
        <w:jc w:val="both"/>
        <w:rPr>
          <w:rFonts w:eastAsia="Times New Roman" w:cstheme="minorHAnsi"/>
          <w:szCs w:val="24"/>
          <w:lang w:eastAsia="es-ES"/>
        </w:rPr>
      </w:pPr>
    </w:p>
    <w:p w14:paraId="4BB69660" w14:textId="21C56020" w:rsidR="00FB5444" w:rsidRPr="00976CC2" w:rsidRDefault="00FB5444" w:rsidP="00976CC2">
      <w:pPr>
        <w:pStyle w:val="Ttulo6"/>
      </w:pPr>
      <w:bookmarkStart w:id="225" w:name="_Toc48482094"/>
      <w:r w:rsidRPr="00976CC2">
        <w:t>Control de solicitudes de cambio en el alcance y recursos del proyecto</w:t>
      </w:r>
      <w:bookmarkEnd w:id="225"/>
    </w:p>
    <w:p w14:paraId="36B3C7C1" w14:textId="77777777" w:rsidR="00FB5444" w:rsidRPr="00840927" w:rsidRDefault="00FB5444" w:rsidP="00FB5444">
      <w:pPr>
        <w:spacing w:before="120" w:after="120"/>
        <w:jc w:val="both"/>
        <w:rPr>
          <w:rFonts w:eastAsia="Times New Roman" w:cstheme="minorHAnsi"/>
          <w:szCs w:val="24"/>
          <w:lang w:eastAsia="es-ES"/>
        </w:rPr>
      </w:pPr>
      <w:r w:rsidRPr="00840927">
        <w:rPr>
          <w:rFonts w:eastAsia="Times New Roman" w:cstheme="minorHAnsi"/>
          <w:szCs w:val="24"/>
          <w:lang w:eastAsia="es-ES"/>
        </w:rPr>
        <w:t>Permite que durante la ejecución del proyecto se incorporen nuevos requerimientos o modificación de requerimientos existentes durante el ciclo de vida del proyecto de manera controlada, conociendo sus efectos en el proyecto.</w:t>
      </w:r>
    </w:p>
    <w:p w14:paraId="2A02F9A7" w14:textId="77777777" w:rsidR="00FB5444" w:rsidRPr="00840927" w:rsidRDefault="00FB5444" w:rsidP="00FB5444">
      <w:pPr>
        <w:pStyle w:val="Listaconnmeros"/>
        <w:numPr>
          <w:ilvl w:val="0"/>
          <w:numId w:val="0"/>
        </w:numPr>
        <w:rPr>
          <w:rFonts w:asciiTheme="minorHAnsi" w:hAnsiTheme="minorHAnsi" w:cstheme="minorHAnsi"/>
          <w:szCs w:val="24"/>
        </w:rPr>
      </w:pPr>
      <w:r w:rsidRPr="00840927">
        <w:rPr>
          <w:rFonts w:asciiTheme="minorHAnsi" w:hAnsiTheme="minorHAnsi" w:cstheme="minorHAnsi"/>
          <w:szCs w:val="24"/>
        </w:rPr>
        <w:t>Cada vez que llega un requerimiento al proyecto, se revisa su justificación, se determina si el requerimiento implica un cambio en las líneas base.  En caso afirmativo se realiza un inventario de requerimientos afectados.  Luego se realiza una re-estimación del plan de trabajo y/o costo del proyecto, y se revisa la viabilidad del requerimiento.  Si es viable se actualiza la línea base del proyecto y se actualizan los productos de trabajo afectados, de lo contrario se documenta el rechazo.</w:t>
      </w:r>
    </w:p>
    <w:p w14:paraId="4F303A88" w14:textId="77777777" w:rsidR="00FB5444" w:rsidRPr="00840927" w:rsidRDefault="00FB5444" w:rsidP="00FB5444">
      <w:pPr>
        <w:spacing w:after="0"/>
        <w:rPr>
          <w:rFonts w:eastAsia="Times New Roman" w:cstheme="minorHAnsi"/>
          <w:szCs w:val="24"/>
          <w:lang w:val="es-ES" w:eastAsia="es-ES"/>
        </w:rPr>
      </w:pPr>
      <w:r w:rsidRPr="00840927">
        <w:rPr>
          <w:rFonts w:eastAsia="Times New Roman" w:cstheme="minorHAnsi"/>
          <w:szCs w:val="24"/>
          <w:lang w:val="es-ES" w:eastAsia="es-ES"/>
        </w:rPr>
        <w:t>A continuación, se relaciona la guía y la plantilla a utilizar:</w:t>
      </w:r>
    </w:p>
    <w:p w14:paraId="08425C76" w14:textId="000601FD" w:rsidR="00FB5444" w:rsidRPr="00840927" w:rsidRDefault="00FB5444" w:rsidP="007F24DF">
      <w:pPr>
        <w:numPr>
          <w:ilvl w:val="0"/>
          <w:numId w:val="115"/>
        </w:numPr>
        <w:spacing w:before="240" w:after="0" w:line="240" w:lineRule="auto"/>
        <w:jc w:val="both"/>
        <w:rPr>
          <w:rFonts w:eastAsia="Times New Roman" w:cstheme="minorHAnsi"/>
          <w:szCs w:val="24"/>
          <w:lang w:val="es-ES" w:eastAsia="es-ES"/>
        </w:rPr>
      </w:pPr>
      <w:r w:rsidRPr="00840927">
        <w:rPr>
          <w:rFonts w:eastAsia="Times New Roman" w:cstheme="minorHAnsi"/>
          <w:szCs w:val="24"/>
          <w:lang w:val="es-ES_tradnl" w:eastAsia="es-ES"/>
        </w:rPr>
        <w:t xml:space="preserve">Guía </w:t>
      </w:r>
      <w:r w:rsidRPr="00840927">
        <w:rPr>
          <w:rFonts w:eastAsia="Times New Roman" w:cstheme="minorHAnsi"/>
          <w:szCs w:val="24"/>
          <w:lang w:val="es-ES" w:eastAsia="es-ES"/>
        </w:rPr>
        <w:t>para la elaboración del control de solicitudes de cambio</w:t>
      </w:r>
      <w:r w:rsidRPr="00840927">
        <w:rPr>
          <w:rFonts w:eastAsia="Times New Roman" w:cstheme="minorHAnsi"/>
          <w:i/>
          <w:iCs/>
          <w:szCs w:val="24"/>
          <w:lang w:val="es-ES_tradnl" w:eastAsia="es-ES"/>
        </w:rPr>
        <w:t xml:space="preserve"> </w:t>
      </w:r>
      <w:r w:rsidRPr="00840927">
        <w:rPr>
          <w:rFonts w:eastAsia="Times New Roman" w:cstheme="minorHAnsi"/>
          <w:szCs w:val="24"/>
          <w:lang w:val="es-ES" w:eastAsia="es-ES"/>
        </w:rPr>
        <w:t>“</w:t>
      </w:r>
      <w:r w:rsidRPr="00840927">
        <w:rPr>
          <w:rFonts w:eastAsia="Times New Roman" w:cstheme="minorHAnsi"/>
          <w:i/>
          <w:szCs w:val="24"/>
          <w:lang w:val="es-ES" w:eastAsia="es-ES"/>
        </w:rPr>
        <w:t>GPTI-CONTROL-GuiaControlSolicitudesCambio.docx</w:t>
      </w:r>
      <w:r w:rsidRPr="00840927">
        <w:rPr>
          <w:rFonts w:eastAsia="Times New Roman" w:cstheme="minorHAnsi"/>
          <w:szCs w:val="24"/>
          <w:lang w:val="es-ES" w:eastAsia="es-ES"/>
        </w:rPr>
        <w:t>”.</w:t>
      </w:r>
    </w:p>
    <w:p w14:paraId="74E1C14D" w14:textId="01870315" w:rsidR="00FB5444" w:rsidRPr="00840927" w:rsidRDefault="00FB5444" w:rsidP="007F24DF">
      <w:pPr>
        <w:numPr>
          <w:ilvl w:val="0"/>
          <w:numId w:val="115"/>
        </w:numPr>
        <w:spacing w:after="0" w:line="240" w:lineRule="auto"/>
        <w:ind w:left="714" w:hanging="357"/>
        <w:jc w:val="both"/>
        <w:rPr>
          <w:rFonts w:eastAsia="Times New Roman" w:cstheme="minorHAnsi"/>
          <w:i/>
          <w:szCs w:val="24"/>
          <w:lang w:val="es-ES" w:eastAsia="es-ES"/>
        </w:rPr>
      </w:pPr>
      <w:r w:rsidRPr="00840927">
        <w:rPr>
          <w:rFonts w:eastAsia="Times New Roman" w:cstheme="minorHAnsi"/>
          <w:szCs w:val="24"/>
          <w:lang w:val="es-ES_tradnl" w:eastAsia="es-ES"/>
        </w:rPr>
        <w:t xml:space="preserve">Plantilla </w:t>
      </w:r>
      <w:r w:rsidRPr="00840927">
        <w:rPr>
          <w:rFonts w:eastAsia="Times New Roman" w:cstheme="minorHAnsi"/>
          <w:szCs w:val="24"/>
          <w:lang w:val="es-ES" w:eastAsia="es-ES"/>
        </w:rPr>
        <w:t>para la elaboración de las solicitudes de cambios al proyecto</w:t>
      </w:r>
      <w:r w:rsidRPr="00840927">
        <w:rPr>
          <w:rFonts w:eastAsia="Times New Roman" w:cstheme="minorHAnsi"/>
          <w:i/>
          <w:iCs/>
          <w:szCs w:val="24"/>
          <w:lang w:val="es-ES_tradnl" w:eastAsia="es-ES"/>
        </w:rPr>
        <w:t xml:space="preserve"> </w:t>
      </w:r>
      <w:r w:rsidRPr="00840927">
        <w:rPr>
          <w:rFonts w:eastAsia="Times New Roman" w:cstheme="minorHAnsi"/>
          <w:i/>
          <w:szCs w:val="24"/>
          <w:lang w:val="es-ES" w:eastAsia="es-ES"/>
        </w:rPr>
        <w:t>“GPTI-CONTROL-PlantillaControlSolicitudesCambio.docx”.</w:t>
      </w:r>
    </w:p>
    <w:p w14:paraId="666F4493" w14:textId="65AA30CA" w:rsidR="00A11D1A" w:rsidRDefault="00A11D1A" w:rsidP="00FB5444">
      <w:pPr>
        <w:rPr>
          <w:rFonts w:eastAsia="Times New Roman" w:cstheme="minorHAnsi"/>
          <w:szCs w:val="24"/>
          <w:lang w:val="es-ES" w:eastAsia="es-ES"/>
        </w:rPr>
      </w:pPr>
    </w:p>
    <w:p w14:paraId="4D1E931E" w14:textId="17918F98" w:rsidR="00B52549" w:rsidRDefault="00B52549" w:rsidP="00F60547">
      <w:pPr>
        <w:jc w:val="both"/>
      </w:pPr>
      <w:r>
        <w:lastRenderedPageBreak/>
        <w:t>Los archivos correspondientes a las guía y plantillas mencionadas se encuentra</w:t>
      </w:r>
      <w:r w:rsidR="00F60547">
        <w:t>n</w:t>
      </w:r>
      <w:r>
        <w:t xml:space="preserve"> ubicad</w:t>
      </w:r>
      <w:r w:rsidR="00F60547">
        <w:t>os</w:t>
      </w:r>
      <w:r>
        <w:t xml:space="preserve"> en el repositorio: Gerencia de Tecnología/Gobierno Digital/1. Arquitectura/Modelo de Gestión </w:t>
      </w:r>
      <w:r w:rsidR="002C6250">
        <w:t xml:space="preserve">de Proyectos </w:t>
      </w:r>
      <w:r>
        <w:t>de TI/</w:t>
      </w:r>
      <w:r w:rsidR="002C6250">
        <w:t>Guías y plantillas metodología.</w:t>
      </w:r>
    </w:p>
    <w:p w14:paraId="463E7B8E" w14:textId="7658DAD3" w:rsidR="00A41BD3" w:rsidRDefault="00A41BD3" w:rsidP="00F60547">
      <w:pPr>
        <w:jc w:val="both"/>
        <w:rPr>
          <w:rFonts w:eastAsia="Times New Roman" w:cstheme="minorHAnsi"/>
          <w:szCs w:val="24"/>
          <w:lang w:val="es-ES" w:eastAsia="es-ES"/>
        </w:rPr>
      </w:pPr>
      <w:r>
        <w:t xml:space="preserve">Con el propósito de facilitar la aplicación y seguimiento a la ejecución de la metodología </w:t>
      </w:r>
      <w:r w:rsidR="000857D9">
        <w:t xml:space="preserve">es ideal </w:t>
      </w:r>
      <w:r>
        <w:t>disponer de una herramienta tecnológic</w:t>
      </w:r>
      <w:r w:rsidR="00EC16C8">
        <w:t>a (software)</w:t>
      </w:r>
      <w:r>
        <w:t xml:space="preserve"> que controle el flujo</w:t>
      </w:r>
      <w:r w:rsidR="00EC16C8">
        <w:t>, los indicadores</w:t>
      </w:r>
      <w:r>
        <w:t xml:space="preserve"> y la trazabilidad</w:t>
      </w:r>
      <w:r w:rsidR="000857D9">
        <w:t xml:space="preserve"> para la gestión </w:t>
      </w:r>
      <w:r w:rsidR="00EC16C8">
        <w:t>d</w:t>
      </w:r>
      <w:r w:rsidR="000857D9">
        <w:t>e los proyectos de TI.</w:t>
      </w:r>
    </w:p>
    <w:p w14:paraId="2C9847D3" w14:textId="1797F2AA" w:rsidR="005058C7" w:rsidRPr="003D6B73" w:rsidRDefault="00A53EA5" w:rsidP="005058C7">
      <w:pPr>
        <w:pStyle w:val="Prrafodelista"/>
        <w:ind w:left="0"/>
        <w:jc w:val="both"/>
        <w:rPr>
          <w:rFonts w:cstheme="minorHAnsi"/>
        </w:rPr>
      </w:pPr>
      <w:r>
        <w:rPr>
          <w:rFonts w:cstheme="minorHAnsi"/>
        </w:rPr>
        <w:t xml:space="preserve">Adicionalmente, </w:t>
      </w:r>
      <w:r w:rsidR="00AA67A0">
        <w:rPr>
          <w:rFonts w:cstheme="minorHAnsi"/>
        </w:rPr>
        <w:t xml:space="preserve">se recomienda </w:t>
      </w:r>
      <w:r w:rsidR="00B271F6">
        <w:rPr>
          <w:rFonts w:cstheme="minorHAnsi"/>
        </w:rPr>
        <w:t xml:space="preserve">disponer de un </w:t>
      </w:r>
      <w:r w:rsidR="00753CCD" w:rsidRPr="003D6B73">
        <w:rPr>
          <w:rFonts w:cstheme="minorHAnsi"/>
        </w:rPr>
        <w:t>equipo de profesionales a nivel institucional para que gestionen</w:t>
      </w:r>
      <w:r w:rsidR="00B271F6">
        <w:rPr>
          <w:rFonts w:cstheme="minorHAnsi"/>
        </w:rPr>
        <w:t>, centralicen y estandaricen</w:t>
      </w:r>
      <w:r w:rsidR="00753CCD" w:rsidRPr="003D6B73">
        <w:rPr>
          <w:rFonts w:cstheme="minorHAnsi"/>
        </w:rPr>
        <w:t xml:space="preserve"> </w:t>
      </w:r>
      <w:r w:rsidR="00B271F6">
        <w:rPr>
          <w:rFonts w:cstheme="minorHAnsi"/>
        </w:rPr>
        <w:t>los</w:t>
      </w:r>
      <w:r w:rsidR="00753CCD" w:rsidRPr="003D6B73">
        <w:rPr>
          <w:rFonts w:cstheme="minorHAnsi"/>
        </w:rPr>
        <w:t xml:space="preserve"> proyectos, similar a una </w:t>
      </w:r>
      <w:r w:rsidR="00B271F6">
        <w:rPr>
          <w:rFonts w:cstheme="minorHAnsi"/>
        </w:rPr>
        <w:t xml:space="preserve">Oficina de Gestión de Proyectos </w:t>
      </w:r>
      <w:r w:rsidR="00753CCD" w:rsidRPr="003D6B73">
        <w:rPr>
          <w:rFonts w:cstheme="minorHAnsi"/>
        </w:rPr>
        <w:t>(PMO)</w:t>
      </w:r>
      <w:r w:rsidR="007E376C">
        <w:rPr>
          <w:rFonts w:cstheme="minorHAnsi"/>
        </w:rPr>
        <w:t>.</w:t>
      </w:r>
    </w:p>
    <w:p w14:paraId="0A875FA9" w14:textId="0EE52E57" w:rsidR="00DA3CD7" w:rsidRDefault="00DA3CD7" w:rsidP="000F0191">
      <w:pPr>
        <w:pStyle w:val="Prrafodelista"/>
        <w:ind w:left="0"/>
        <w:jc w:val="both"/>
        <w:rPr>
          <w:rFonts w:cstheme="minorHAnsi"/>
        </w:rPr>
      </w:pPr>
    </w:p>
    <w:p w14:paraId="3A6A3599" w14:textId="27704515" w:rsidR="000F0191" w:rsidRPr="001F3B85" w:rsidRDefault="001F3B85" w:rsidP="00225425">
      <w:pPr>
        <w:pStyle w:val="Ttulo2"/>
        <w:rPr>
          <w:b/>
          <w:bCs/>
          <w:color w:val="auto"/>
        </w:rPr>
      </w:pPr>
      <w:bookmarkStart w:id="226" w:name="_Toc38632756"/>
      <w:bookmarkStart w:id="227" w:name="_Toc60058768"/>
      <w:r w:rsidRPr="001F3B85">
        <w:rPr>
          <w:b/>
          <w:bCs/>
          <w:color w:val="auto"/>
        </w:rPr>
        <w:t>INFORMACIÓN</w:t>
      </w:r>
      <w:bookmarkEnd w:id="226"/>
      <w:bookmarkEnd w:id="227"/>
    </w:p>
    <w:p w14:paraId="1797105E" w14:textId="37E4E903" w:rsidR="000F0191" w:rsidRDefault="000F0191" w:rsidP="000F0191">
      <w:pPr>
        <w:pStyle w:val="Prrafodelista"/>
        <w:ind w:left="0"/>
        <w:jc w:val="both"/>
        <w:rPr>
          <w:rFonts w:cstheme="minorHAnsi"/>
        </w:rPr>
      </w:pPr>
    </w:p>
    <w:p w14:paraId="547CFB39" w14:textId="057B20AF" w:rsidR="000370A7" w:rsidRPr="000370A7" w:rsidRDefault="003327C8" w:rsidP="000370A7">
      <w:pPr>
        <w:pStyle w:val="Ttulo3"/>
      </w:pPr>
      <w:bookmarkStart w:id="228" w:name="_Toc60058769"/>
      <w:r>
        <w:t xml:space="preserve">Planeación y </w:t>
      </w:r>
      <w:r w:rsidR="000370A7" w:rsidRPr="000370A7">
        <w:t xml:space="preserve">Gobierno de </w:t>
      </w:r>
      <w:r w:rsidR="00B14628">
        <w:t>la Gestión de Info</w:t>
      </w:r>
      <w:r w:rsidR="00F93E2F">
        <w:t>r</w:t>
      </w:r>
      <w:r w:rsidR="00B14628">
        <w:t>mación</w:t>
      </w:r>
      <w:bookmarkEnd w:id="228"/>
    </w:p>
    <w:p w14:paraId="7DD0834E" w14:textId="77777777" w:rsidR="000370A7" w:rsidRDefault="000370A7" w:rsidP="008B79C7">
      <w:pPr>
        <w:pStyle w:val="Prrafodelista"/>
        <w:ind w:left="0"/>
        <w:jc w:val="both"/>
        <w:rPr>
          <w:rFonts w:cstheme="minorHAnsi"/>
        </w:rPr>
      </w:pPr>
    </w:p>
    <w:p w14:paraId="66C84CB1" w14:textId="13F402EB" w:rsidR="00122247" w:rsidRDefault="00F93E2F" w:rsidP="00122247">
      <w:pPr>
        <w:pStyle w:val="Prrafodelista"/>
        <w:ind w:left="0"/>
        <w:jc w:val="both"/>
        <w:rPr>
          <w:rFonts w:cs="Arial"/>
        </w:rPr>
      </w:pPr>
      <w:r>
        <w:rPr>
          <w:rFonts w:cs="Arial"/>
        </w:rPr>
        <w:t>Los</w:t>
      </w:r>
      <w:r w:rsidR="00AB704F">
        <w:rPr>
          <w:rFonts w:cs="Arial"/>
        </w:rPr>
        <w:t xml:space="preserve"> lineamientos de MINTIC relacionados </w:t>
      </w:r>
      <w:r w:rsidR="00122247">
        <w:rPr>
          <w:rFonts w:cs="Arial"/>
        </w:rPr>
        <w:t>con</w:t>
      </w:r>
      <w:r w:rsidR="00122247" w:rsidRPr="00122247">
        <w:rPr>
          <w:rFonts w:cs="Arial"/>
        </w:rPr>
        <w:t xml:space="preserve"> la planeación</w:t>
      </w:r>
      <w:r w:rsidR="0006671B">
        <w:rPr>
          <w:rFonts w:cs="Arial"/>
        </w:rPr>
        <w:t>, gestión</w:t>
      </w:r>
      <w:r w:rsidR="00122247" w:rsidRPr="00122247">
        <w:rPr>
          <w:rFonts w:cs="Arial"/>
        </w:rPr>
        <w:t xml:space="preserve"> y gobierno de los componentes de información: datos, servicios de información y flujos de información</w:t>
      </w:r>
      <w:r w:rsidR="0006671B">
        <w:rPr>
          <w:rFonts w:cs="Arial"/>
        </w:rPr>
        <w:t>, incluyen</w:t>
      </w:r>
    </w:p>
    <w:p w14:paraId="13209F9B" w14:textId="77777777" w:rsidR="0006671B" w:rsidRPr="00122247" w:rsidRDefault="0006671B" w:rsidP="00122247">
      <w:pPr>
        <w:pStyle w:val="Prrafodelista"/>
        <w:ind w:left="0"/>
        <w:jc w:val="both"/>
        <w:rPr>
          <w:rFonts w:cs="Arial"/>
        </w:rPr>
      </w:pPr>
    </w:p>
    <w:p w14:paraId="58D7FF6F" w14:textId="31F13BB2" w:rsidR="00122247" w:rsidRPr="0006671B" w:rsidRDefault="00122247" w:rsidP="007F24DF">
      <w:pPr>
        <w:pStyle w:val="Prrafodelista"/>
        <w:numPr>
          <w:ilvl w:val="0"/>
          <w:numId w:val="106"/>
        </w:numPr>
        <w:jc w:val="both"/>
        <w:rPr>
          <w:rFonts w:cstheme="minorHAnsi"/>
        </w:rPr>
      </w:pPr>
      <w:r w:rsidRPr="0006671B">
        <w:rPr>
          <w:rFonts w:cstheme="minorHAnsi"/>
        </w:rPr>
        <w:t>La designación del responsable de gestión de información y su rol en la entidad</w:t>
      </w:r>
    </w:p>
    <w:p w14:paraId="716F3D0F" w14:textId="3686E8BB" w:rsidR="00122247" w:rsidRPr="0006671B" w:rsidRDefault="00122247" w:rsidP="007F24DF">
      <w:pPr>
        <w:pStyle w:val="Prrafodelista"/>
        <w:numPr>
          <w:ilvl w:val="0"/>
          <w:numId w:val="106"/>
        </w:numPr>
        <w:jc w:val="both"/>
        <w:rPr>
          <w:rFonts w:cstheme="minorHAnsi"/>
        </w:rPr>
      </w:pPr>
      <w:r w:rsidRPr="0006671B">
        <w:rPr>
          <w:rFonts w:cstheme="minorHAnsi"/>
        </w:rPr>
        <w:t>La estrategia que permita implementar los distintos componentes de la gestión de información indicando las necesidades de la entidad</w:t>
      </w:r>
      <w:r w:rsidR="00B25578">
        <w:rPr>
          <w:rFonts w:cstheme="minorHAnsi"/>
        </w:rPr>
        <w:t xml:space="preserve">, por ejemplo: </w:t>
      </w:r>
      <w:r w:rsidRPr="0006671B">
        <w:rPr>
          <w:rFonts w:cstheme="minorHAnsi"/>
        </w:rPr>
        <w:t xml:space="preserve">consolidación de fuentes </w:t>
      </w:r>
      <w:r w:rsidR="00B25578">
        <w:rPr>
          <w:rFonts w:cstheme="minorHAnsi"/>
        </w:rPr>
        <w:t>d</w:t>
      </w:r>
      <w:r w:rsidRPr="0006671B">
        <w:rPr>
          <w:rFonts w:cstheme="minorHAnsi"/>
        </w:rPr>
        <w:t>e datos, disponibilidad y visualización de la información</w:t>
      </w:r>
      <w:r w:rsidR="00B25578">
        <w:rPr>
          <w:rFonts w:cstheme="minorHAnsi"/>
        </w:rPr>
        <w:t>.</w:t>
      </w:r>
      <w:r w:rsidRPr="0006671B">
        <w:rPr>
          <w:rFonts w:cstheme="minorHAnsi"/>
        </w:rPr>
        <w:t xml:space="preserve"> </w:t>
      </w:r>
    </w:p>
    <w:p w14:paraId="3C097439" w14:textId="3CBCC16A" w:rsidR="00B14628" w:rsidRPr="00B25578" w:rsidRDefault="00122247" w:rsidP="007F24DF">
      <w:pPr>
        <w:pStyle w:val="Prrafodelista"/>
        <w:numPr>
          <w:ilvl w:val="0"/>
          <w:numId w:val="106"/>
        </w:numPr>
        <w:jc w:val="both"/>
        <w:rPr>
          <w:rFonts w:cstheme="minorHAnsi"/>
        </w:rPr>
      </w:pPr>
      <w:r w:rsidRPr="00B25578">
        <w:rPr>
          <w:rFonts w:cstheme="minorHAnsi"/>
        </w:rPr>
        <w:t>El estado del portafolio de proyectos relacionados con gestión de información</w:t>
      </w:r>
    </w:p>
    <w:p w14:paraId="6F5640F8" w14:textId="77777777" w:rsidR="004E327B" w:rsidRDefault="004E327B" w:rsidP="00950B47">
      <w:pPr>
        <w:pStyle w:val="Prrafodelista"/>
        <w:ind w:left="0"/>
        <w:jc w:val="both"/>
        <w:rPr>
          <w:rFonts w:cs="Arial"/>
        </w:rPr>
      </w:pPr>
    </w:p>
    <w:p w14:paraId="18240A75" w14:textId="5011BCAC" w:rsidR="00D2268B" w:rsidRDefault="004E327B" w:rsidP="00950B47">
      <w:pPr>
        <w:pStyle w:val="Prrafodelista"/>
        <w:ind w:left="0"/>
        <w:jc w:val="both"/>
        <w:rPr>
          <w:rFonts w:cs="Arial"/>
        </w:rPr>
      </w:pPr>
      <w:r>
        <w:rPr>
          <w:rFonts w:cs="Arial"/>
        </w:rPr>
        <w:t>Teniendo en cuenta los lineamientos y la importancia estraté</w:t>
      </w:r>
      <w:r w:rsidR="00E36B3D">
        <w:rPr>
          <w:rFonts w:cs="Arial"/>
        </w:rPr>
        <w:t>gica</w:t>
      </w:r>
      <w:r>
        <w:rPr>
          <w:rFonts w:cs="Arial"/>
        </w:rPr>
        <w:t xml:space="preserve"> de la información, </w:t>
      </w:r>
      <w:r w:rsidR="00E36B3D">
        <w:rPr>
          <w:rFonts w:cs="Arial"/>
        </w:rPr>
        <w:t xml:space="preserve">en </w:t>
      </w:r>
      <w:r w:rsidR="00865168">
        <w:rPr>
          <w:rFonts w:cs="Arial"/>
        </w:rPr>
        <w:t xml:space="preserve">Catastro </w:t>
      </w:r>
      <w:r w:rsidR="005142DC">
        <w:rPr>
          <w:rFonts w:cs="Arial"/>
        </w:rPr>
        <w:t>se debe</w:t>
      </w:r>
      <w:r w:rsidR="00F237BA">
        <w:rPr>
          <w:rFonts w:cs="Arial"/>
        </w:rPr>
        <w:t xml:space="preserve"> </w:t>
      </w:r>
      <w:r w:rsidR="001F5A01">
        <w:rPr>
          <w:rFonts w:cs="Arial"/>
        </w:rPr>
        <w:t>realizar</w:t>
      </w:r>
      <w:r w:rsidR="008976EE">
        <w:rPr>
          <w:rFonts w:cs="Arial"/>
        </w:rPr>
        <w:t xml:space="preserve"> </w:t>
      </w:r>
      <w:r w:rsidR="006207E5">
        <w:rPr>
          <w:rFonts w:cs="Arial"/>
        </w:rPr>
        <w:t>el Gobierno de datos gestionados por todas las áreas,</w:t>
      </w:r>
      <w:r w:rsidR="00DB6854">
        <w:rPr>
          <w:rFonts w:cs="Arial"/>
        </w:rPr>
        <w:t xml:space="preserve"> </w:t>
      </w:r>
      <w:r w:rsidR="00AF1827">
        <w:rPr>
          <w:rFonts w:cs="Arial"/>
        </w:rPr>
        <w:t>de forma centralizada</w:t>
      </w:r>
      <w:r w:rsidR="00A31521">
        <w:rPr>
          <w:rFonts w:cs="Arial"/>
        </w:rPr>
        <w:t xml:space="preserve">, desde un área o un equipo especializado, </w:t>
      </w:r>
      <w:r w:rsidR="006207E5">
        <w:rPr>
          <w:rFonts w:cs="Arial"/>
        </w:rPr>
        <w:t xml:space="preserve">a través de </w:t>
      </w:r>
      <w:r w:rsidR="00D2268B">
        <w:rPr>
          <w:rFonts w:cs="Arial"/>
        </w:rPr>
        <w:t xml:space="preserve">políticas, </w:t>
      </w:r>
      <w:r w:rsidR="006207E5">
        <w:rPr>
          <w:rFonts w:cs="Arial"/>
        </w:rPr>
        <w:t>proce</w:t>
      </w:r>
      <w:r w:rsidR="00AE2A50">
        <w:rPr>
          <w:rFonts w:cs="Arial"/>
        </w:rPr>
        <w:t xml:space="preserve">sos </w:t>
      </w:r>
      <w:r w:rsidR="00D2268B">
        <w:rPr>
          <w:rFonts w:cs="Arial"/>
        </w:rPr>
        <w:t>y procedimientos</w:t>
      </w:r>
      <w:r w:rsidR="00DB6854">
        <w:rPr>
          <w:rFonts w:cs="Arial"/>
        </w:rPr>
        <w:t xml:space="preserve"> específicos</w:t>
      </w:r>
      <w:r w:rsidR="00D2268B">
        <w:rPr>
          <w:rFonts w:cs="Arial"/>
        </w:rPr>
        <w:t>, con los siguientes objetivos:</w:t>
      </w:r>
    </w:p>
    <w:p w14:paraId="7B32AE99" w14:textId="77777777" w:rsidR="00D2268B" w:rsidRDefault="00D2268B" w:rsidP="00950B47">
      <w:pPr>
        <w:pStyle w:val="Prrafodelista"/>
        <w:ind w:left="0"/>
        <w:jc w:val="both"/>
        <w:rPr>
          <w:rFonts w:cs="Arial"/>
        </w:rPr>
      </w:pPr>
    </w:p>
    <w:p w14:paraId="6EB29A88" w14:textId="4AEBBC60" w:rsidR="00695021" w:rsidRDefault="000D0A90" w:rsidP="007F24DF">
      <w:pPr>
        <w:pStyle w:val="Prrafodelista"/>
        <w:numPr>
          <w:ilvl w:val="0"/>
          <w:numId w:val="106"/>
        </w:numPr>
        <w:jc w:val="both"/>
        <w:rPr>
          <w:rFonts w:cs="Arial"/>
        </w:rPr>
      </w:pPr>
      <w:r>
        <w:rPr>
          <w:rFonts w:cs="Arial"/>
        </w:rPr>
        <w:t xml:space="preserve">Garantizar </w:t>
      </w:r>
      <w:r w:rsidR="00994D69" w:rsidRPr="009E74D2">
        <w:rPr>
          <w:rFonts w:cs="Arial"/>
        </w:rPr>
        <w:t>que</w:t>
      </w:r>
      <w:r w:rsidR="00695021">
        <w:rPr>
          <w:rFonts w:cs="Arial"/>
        </w:rPr>
        <w:t xml:space="preserve"> </w:t>
      </w:r>
      <w:r w:rsidR="00994D69" w:rsidRPr="009E74D2">
        <w:rPr>
          <w:rFonts w:cs="Arial"/>
        </w:rPr>
        <w:t xml:space="preserve">la información </w:t>
      </w:r>
      <w:r w:rsidR="00994D69">
        <w:rPr>
          <w:rFonts w:cs="Arial"/>
        </w:rPr>
        <w:t>generada desde los</w:t>
      </w:r>
      <w:r w:rsidR="00994D69" w:rsidRPr="009E74D2">
        <w:rPr>
          <w:rFonts w:cs="Arial"/>
        </w:rPr>
        <w:t xml:space="preserve"> Sistemas de Información a lo largo de los flujos de los procedimientos y procesos de</w:t>
      </w:r>
      <w:r w:rsidR="00994D69">
        <w:rPr>
          <w:rFonts w:cs="Arial"/>
        </w:rPr>
        <w:t xml:space="preserve"> Catastro</w:t>
      </w:r>
      <w:r w:rsidR="00994D69" w:rsidRPr="009E74D2">
        <w:rPr>
          <w:rFonts w:cs="Arial"/>
        </w:rPr>
        <w:t xml:space="preserve">, brinden información </w:t>
      </w:r>
      <w:r w:rsidR="00095FB5">
        <w:rPr>
          <w:rFonts w:cs="Arial"/>
        </w:rPr>
        <w:t xml:space="preserve">de </w:t>
      </w:r>
      <w:r w:rsidR="00095FB5" w:rsidRPr="009E74D2">
        <w:rPr>
          <w:rFonts w:cs="Arial"/>
        </w:rPr>
        <w:t xml:space="preserve">calidad, </w:t>
      </w:r>
      <w:r w:rsidR="00095FB5">
        <w:rPr>
          <w:rFonts w:cs="Arial"/>
        </w:rPr>
        <w:t xml:space="preserve">con </w:t>
      </w:r>
      <w:r w:rsidR="00095FB5" w:rsidRPr="009E74D2">
        <w:rPr>
          <w:rFonts w:cs="Arial"/>
        </w:rPr>
        <w:t>oportunidad, confia</w:t>
      </w:r>
      <w:r w:rsidR="00095FB5">
        <w:rPr>
          <w:rFonts w:cs="Arial"/>
        </w:rPr>
        <w:t>ble</w:t>
      </w:r>
      <w:r w:rsidR="00095FB5" w:rsidRPr="009E74D2">
        <w:rPr>
          <w:rFonts w:cs="Arial"/>
        </w:rPr>
        <w:t>, comple</w:t>
      </w:r>
      <w:r w:rsidR="00095FB5">
        <w:rPr>
          <w:rFonts w:cs="Arial"/>
        </w:rPr>
        <w:t>ta</w:t>
      </w:r>
      <w:r w:rsidR="00095FB5" w:rsidRPr="009E74D2">
        <w:rPr>
          <w:rFonts w:cs="Arial"/>
        </w:rPr>
        <w:t>, pertinen</w:t>
      </w:r>
      <w:r w:rsidR="00095FB5">
        <w:rPr>
          <w:rFonts w:cs="Arial"/>
        </w:rPr>
        <w:t>te</w:t>
      </w:r>
      <w:r w:rsidR="00095FB5" w:rsidRPr="009E74D2">
        <w:rPr>
          <w:rFonts w:cs="Arial"/>
        </w:rPr>
        <w:t xml:space="preserve"> y </w:t>
      </w:r>
      <w:r w:rsidR="00095FB5">
        <w:rPr>
          <w:rFonts w:cs="Arial"/>
        </w:rPr>
        <w:t xml:space="preserve">de </w:t>
      </w:r>
      <w:r w:rsidR="00095FB5" w:rsidRPr="009E74D2">
        <w:rPr>
          <w:rFonts w:cs="Arial"/>
        </w:rPr>
        <w:t xml:space="preserve">utilidad </w:t>
      </w:r>
      <w:r w:rsidR="00994D69" w:rsidRPr="009E74D2">
        <w:rPr>
          <w:rFonts w:cs="Arial"/>
        </w:rPr>
        <w:t xml:space="preserve">para la toma de decisiones </w:t>
      </w:r>
      <w:r w:rsidR="00095FB5">
        <w:rPr>
          <w:rFonts w:cs="Arial"/>
        </w:rPr>
        <w:t xml:space="preserve">en todos los niveles </w:t>
      </w:r>
      <w:r w:rsidR="00695021">
        <w:rPr>
          <w:rFonts w:cs="Arial"/>
        </w:rPr>
        <w:t xml:space="preserve">y </w:t>
      </w:r>
      <w:r w:rsidR="00994D69" w:rsidRPr="009E74D2">
        <w:rPr>
          <w:rFonts w:cs="Arial"/>
        </w:rPr>
        <w:t>los diferentes públicos en tiempo real</w:t>
      </w:r>
      <w:r w:rsidR="00695021">
        <w:rPr>
          <w:rFonts w:cs="Arial"/>
        </w:rPr>
        <w:t>.</w:t>
      </w:r>
    </w:p>
    <w:p w14:paraId="14B74EF2" w14:textId="77777777" w:rsidR="00695021" w:rsidRDefault="00695021" w:rsidP="00950B47">
      <w:pPr>
        <w:pStyle w:val="Prrafodelista"/>
        <w:ind w:left="0"/>
        <w:jc w:val="both"/>
        <w:rPr>
          <w:rFonts w:cs="Arial"/>
        </w:rPr>
      </w:pPr>
    </w:p>
    <w:p w14:paraId="5ED1687E" w14:textId="3022B84A" w:rsidR="000D0A90" w:rsidRPr="00225425" w:rsidRDefault="001530AE" w:rsidP="007F24DF">
      <w:pPr>
        <w:pStyle w:val="Prrafodelista"/>
        <w:numPr>
          <w:ilvl w:val="0"/>
          <w:numId w:val="106"/>
        </w:numPr>
        <w:jc w:val="both"/>
        <w:rPr>
          <w:rFonts w:cstheme="minorHAnsi"/>
        </w:rPr>
      </w:pPr>
      <w:r>
        <w:rPr>
          <w:rFonts w:cstheme="minorHAnsi"/>
        </w:rPr>
        <w:t>Fortalecer la</w:t>
      </w:r>
      <w:r w:rsidR="000D0A90" w:rsidRPr="00225425">
        <w:rPr>
          <w:rFonts w:cstheme="minorHAnsi"/>
        </w:rPr>
        <w:t xml:space="preserve"> gestión de la información </w:t>
      </w:r>
      <w:r>
        <w:rPr>
          <w:rFonts w:cstheme="minorHAnsi"/>
        </w:rPr>
        <w:t xml:space="preserve">teniendo </w:t>
      </w:r>
      <w:r w:rsidR="000D0A90" w:rsidRPr="00225425">
        <w:rPr>
          <w:rFonts w:cstheme="minorHAnsi"/>
        </w:rPr>
        <w:t>en cuenta las siguientes premisas:</w:t>
      </w:r>
    </w:p>
    <w:p w14:paraId="22A29B11" w14:textId="77777777" w:rsidR="000D0A90" w:rsidRPr="00225425" w:rsidRDefault="000D0A90" w:rsidP="000D0A90">
      <w:pPr>
        <w:pStyle w:val="Prrafodelista"/>
        <w:ind w:left="0"/>
        <w:jc w:val="both"/>
        <w:rPr>
          <w:rFonts w:cstheme="minorHAnsi"/>
        </w:rPr>
      </w:pPr>
    </w:p>
    <w:p w14:paraId="5323A73A" w14:textId="77777777" w:rsidR="000D0A90" w:rsidRPr="0082272F" w:rsidRDefault="000D0A90" w:rsidP="007F24DF">
      <w:pPr>
        <w:pStyle w:val="Prrafodelista"/>
        <w:numPr>
          <w:ilvl w:val="1"/>
          <w:numId w:val="106"/>
        </w:numPr>
        <w:jc w:val="both"/>
        <w:rPr>
          <w:rFonts w:cstheme="minorHAnsi"/>
        </w:rPr>
      </w:pPr>
      <w:r w:rsidRPr="0082272F">
        <w:rPr>
          <w:rFonts w:cstheme="minorHAnsi"/>
        </w:rPr>
        <w:t>Información desde la fuente única</w:t>
      </w:r>
    </w:p>
    <w:p w14:paraId="19D343EC" w14:textId="77777777" w:rsidR="000D0A90" w:rsidRPr="0082272F" w:rsidRDefault="000D0A90" w:rsidP="007F24DF">
      <w:pPr>
        <w:pStyle w:val="Prrafodelista"/>
        <w:numPr>
          <w:ilvl w:val="1"/>
          <w:numId w:val="106"/>
        </w:numPr>
        <w:jc w:val="both"/>
        <w:rPr>
          <w:rFonts w:cstheme="minorHAnsi"/>
        </w:rPr>
      </w:pPr>
      <w:r w:rsidRPr="0082272F">
        <w:rPr>
          <w:rFonts w:cstheme="minorHAnsi"/>
        </w:rPr>
        <w:lastRenderedPageBreak/>
        <w:t>Información de calidad</w:t>
      </w:r>
    </w:p>
    <w:p w14:paraId="58E18522" w14:textId="77777777" w:rsidR="000D0A90" w:rsidRPr="0082272F" w:rsidRDefault="000D0A90" w:rsidP="007F24DF">
      <w:pPr>
        <w:pStyle w:val="Prrafodelista"/>
        <w:numPr>
          <w:ilvl w:val="1"/>
          <w:numId w:val="106"/>
        </w:numPr>
        <w:jc w:val="both"/>
        <w:rPr>
          <w:rFonts w:cstheme="minorHAnsi"/>
        </w:rPr>
      </w:pPr>
      <w:r w:rsidRPr="0082272F">
        <w:rPr>
          <w:rFonts w:cstheme="minorHAnsi"/>
        </w:rPr>
        <w:t>Información como bien público</w:t>
      </w:r>
    </w:p>
    <w:p w14:paraId="5EBD3F5E" w14:textId="77777777" w:rsidR="000D0A90" w:rsidRPr="0082272F" w:rsidRDefault="000D0A90" w:rsidP="007F24DF">
      <w:pPr>
        <w:pStyle w:val="Prrafodelista"/>
        <w:numPr>
          <w:ilvl w:val="1"/>
          <w:numId w:val="106"/>
        </w:numPr>
        <w:jc w:val="both"/>
        <w:rPr>
          <w:rFonts w:cstheme="minorHAnsi"/>
        </w:rPr>
      </w:pPr>
      <w:r w:rsidRPr="0082272F">
        <w:rPr>
          <w:rFonts w:cstheme="minorHAnsi"/>
        </w:rPr>
        <w:t>Información en tiempo real</w:t>
      </w:r>
    </w:p>
    <w:p w14:paraId="4477F4FD" w14:textId="1D34E712" w:rsidR="00DB6854" w:rsidRPr="0082272F" w:rsidRDefault="000D0A90" w:rsidP="007F24DF">
      <w:pPr>
        <w:pStyle w:val="Prrafodelista"/>
        <w:numPr>
          <w:ilvl w:val="1"/>
          <w:numId w:val="106"/>
        </w:numPr>
        <w:jc w:val="both"/>
        <w:rPr>
          <w:rFonts w:cs="Arial"/>
        </w:rPr>
      </w:pPr>
      <w:r w:rsidRPr="0082272F">
        <w:rPr>
          <w:rFonts w:cstheme="minorHAnsi"/>
        </w:rPr>
        <w:t>Información como servicio</w:t>
      </w:r>
    </w:p>
    <w:p w14:paraId="39F39A3E" w14:textId="77777777" w:rsidR="00A93DBA" w:rsidRDefault="00A93DBA" w:rsidP="00F12481">
      <w:pPr>
        <w:pStyle w:val="Prrafodelista"/>
        <w:ind w:left="0"/>
        <w:jc w:val="both"/>
        <w:rPr>
          <w:rFonts w:cs="Arial"/>
        </w:rPr>
      </w:pPr>
    </w:p>
    <w:p w14:paraId="574F2989" w14:textId="755E2405" w:rsidR="00A93DBA" w:rsidRPr="00225425" w:rsidRDefault="0082272F" w:rsidP="007F24DF">
      <w:pPr>
        <w:pStyle w:val="Prrafodelista"/>
        <w:numPr>
          <w:ilvl w:val="0"/>
          <w:numId w:val="102"/>
        </w:numPr>
        <w:jc w:val="both"/>
        <w:rPr>
          <w:rFonts w:cstheme="minorHAnsi"/>
        </w:rPr>
      </w:pPr>
      <w:r>
        <w:rPr>
          <w:rFonts w:cstheme="minorHAnsi"/>
        </w:rPr>
        <w:t xml:space="preserve">Controlar </w:t>
      </w:r>
      <w:r w:rsidR="00A93DBA" w:rsidRPr="00225425">
        <w:rPr>
          <w:rFonts w:cstheme="minorHAnsi"/>
        </w:rPr>
        <w:t>el ciclo de vida de la información, que desarrolla los siguientes procesos:</w:t>
      </w:r>
    </w:p>
    <w:p w14:paraId="12F95CF1" w14:textId="77777777" w:rsidR="00A93DBA" w:rsidRPr="00225425" w:rsidRDefault="00A93DBA" w:rsidP="00A93DBA">
      <w:pPr>
        <w:pStyle w:val="Prrafodelista"/>
        <w:ind w:left="0"/>
        <w:jc w:val="both"/>
        <w:rPr>
          <w:rFonts w:cstheme="minorHAnsi"/>
        </w:rPr>
      </w:pPr>
    </w:p>
    <w:p w14:paraId="036F39CF" w14:textId="77777777" w:rsidR="00A93DBA" w:rsidRPr="00225425" w:rsidRDefault="00A93DBA" w:rsidP="007F24DF">
      <w:pPr>
        <w:pStyle w:val="Prrafodelista"/>
        <w:numPr>
          <w:ilvl w:val="1"/>
          <w:numId w:val="106"/>
        </w:numPr>
        <w:jc w:val="both"/>
        <w:rPr>
          <w:rFonts w:cstheme="minorHAnsi"/>
        </w:rPr>
      </w:pPr>
      <w:r w:rsidRPr="00225425">
        <w:rPr>
          <w:rFonts w:cstheme="minorHAnsi"/>
        </w:rPr>
        <w:t>Definición de información</w:t>
      </w:r>
    </w:p>
    <w:p w14:paraId="5D096CC6" w14:textId="77777777" w:rsidR="00A93DBA" w:rsidRPr="00225425" w:rsidRDefault="00A93DBA" w:rsidP="007F24DF">
      <w:pPr>
        <w:pStyle w:val="Prrafodelista"/>
        <w:numPr>
          <w:ilvl w:val="1"/>
          <w:numId w:val="106"/>
        </w:numPr>
        <w:jc w:val="both"/>
        <w:rPr>
          <w:rFonts w:cstheme="minorHAnsi"/>
        </w:rPr>
      </w:pPr>
      <w:r w:rsidRPr="00225425">
        <w:rPr>
          <w:rFonts w:cstheme="minorHAnsi"/>
        </w:rPr>
        <w:t>Recolección</w:t>
      </w:r>
    </w:p>
    <w:p w14:paraId="4D9ED912" w14:textId="77777777" w:rsidR="00A93DBA" w:rsidRPr="00225425" w:rsidRDefault="00A93DBA" w:rsidP="007F24DF">
      <w:pPr>
        <w:pStyle w:val="Prrafodelista"/>
        <w:numPr>
          <w:ilvl w:val="1"/>
          <w:numId w:val="106"/>
        </w:numPr>
        <w:jc w:val="both"/>
        <w:rPr>
          <w:rFonts w:cstheme="minorHAnsi"/>
        </w:rPr>
      </w:pPr>
      <w:r w:rsidRPr="00225425">
        <w:rPr>
          <w:rFonts w:cstheme="minorHAnsi"/>
        </w:rPr>
        <w:t>Validación</w:t>
      </w:r>
    </w:p>
    <w:p w14:paraId="61FA6C04" w14:textId="77777777" w:rsidR="00A93DBA" w:rsidRPr="00225425" w:rsidRDefault="00A93DBA" w:rsidP="007F24DF">
      <w:pPr>
        <w:pStyle w:val="Prrafodelista"/>
        <w:numPr>
          <w:ilvl w:val="1"/>
          <w:numId w:val="106"/>
        </w:numPr>
        <w:jc w:val="both"/>
        <w:rPr>
          <w:rFonts w:cstheme="minorHAnsi"/>
        </w:rPr>
      </w:pPr>
      <w:r w:rsidRPr="00225425">
        <w:rPr>
          <w:rFonts w:cstheme="minorHAnsi"/>
        </w:rPr>
        <w:t>Consolidación de información para el análisis</w:t>
      </w:r>
    </w:p>
    <w:p w14:paraId="5F0EC58B" w14:textId="77777777" w:rsidR="00A93DBA" w:rsidRPr="00225425" w:rsidRDefault="00A93DBA" w:rsidP="007F24DF">
      <w:pPr>
        <w:pStyle w:val="Prrafodelista"/>
        <w:numPr>
          <w:ilvl w:val="1"/>
          <w:numId w:val="106"/>
        </w:numPr>
        <w:jc w:val="both"/>
        <w:rPr>
          <w:rFonts w:cstheme="minorHAnsi"/>
        </w:rPr>
      </w:pPr>
      <w:r w:rsidRPr="00225425">
        <w:rPr>
          <w:rFonts w:cstheme="minorHAnsi"/>
        </w:rPr>
        <w:t>Publicación de información</w:t>
      </w:r>
    </w:p>
    <w:p w14:paraId="7BC41053" w14:textId="7C2B62AB" w:rsidR="00A93DBA" w:rsidRDefault="00A93DBA" w:rsidP="00F12481">
      <w:pPr>
        <w:pStyle w:val="Prrafodelista"/>
        <w:ind w:left="0"/>
        <w:jc w:val="both"/>
        <w:rPr>
          <w:rFonts w:cs="Arial"/>
        </w:rPr>
      </w:pPr>
    </w:p>
    <w:p w14:paraId="7B30536A" w14:textId="77777777" w:rsidR="00A01FC2" w:rsidRPr="00A01FC2" w:rsidRDefault="00A01FC2" w:rsidP="00A01FC2">
      <w:pPr>
        <w:pStyle w:val="Ttulo3"/>
      </w:pPr>
      <w:bookmarkStart w:id="229" w:name="_Toc60058770"/>
      <w:r w:rsidRPr="00A01FC2">
        <w:t>Arquitectura de Información</w:t>
      </w:r>
      <w:bookmarkEnd w:id="229"/>
    </w:p>
    <w:p w14:paraId="1119E07D" w14:textId="77777777" w:rsidR="00A01FC2" w:rsidRDefault="00A01FC2" w:rsidP="00D313D3">
      <w:pPr>
        <w:pStyle w:val="Prrafodelista"/>
        <w:ind w:left="0"/>
        <w:jc w:val="both"/>
        <w:rPr>
          <w:rFonts w:cs="Arial"/>
        </w:rPr>
      </w:pPr>
    </w:p>
    <w:p w14:paraId="336A3026" w14:textId="60C769D6" w:rsidR="00F92AE5" w:rsidRDefault="00F92AE5" w:rsidP="00D313D3">
      <w:pPr>
        <w:pStyle w:val="Prrafodelista"/>
        <w:ind w:left="0"/>
        <w:jc w:val="both"/>
        <w:rPr>
          <w:rFonts w:cs="Arial"/>
        </w:rPr>
      </w:pPr>
      <w:r w:rsidRPr="00F92AE5">
        <w:rPr>
          <w:rFonts w:cs="Arial"/>
        </w:rPr>
        <w:t xml:space="preserve">La Información que se dispone </w:t>
      </w:r>
      <w:r>
        <w:rPr>
          <w:rFonts w:cs="Arial"/>
        </w:rPr>
        <w:t xml:space="preserve">Catastro </w:t>
      </w:r>
      <w:r w:rsidRPr="00F92AE5">
        <w:rPr>
          <w:rFonts w:cs="Arial"/>
        </w:rPr>
        <w:t>para los diferentes públicos debe orientarse a la generación de valor y ser empaquetada en servicios de información que sean conceptualizados y diseñados con un enfoque de: producción, información y calidad que est</w:t>
      </w:r>
      <w:r>
        <w:rPr>
          <w:rFonts w:cs="Arial"/>
        </w:rPr>
        <w:t>é di</w:t>
      </w:r>
      <w:r w:rsidRPr="00F92AE5">
        <w:rPr>
          <w:rFonts w:cs="Arial"/>
        </w:rPr>
        <w:t>sponible según las necesidades de los grupos de interés, de manera que estos puedan consumir la información para apoyar la toma de decisiones o incorporarla como insumo para el desarrollo de las actividades propias de su quehacer diario</w:t>
      </w:r>
      <w:r>
        <w:rPr>
          <w:rFonts w:cs="Arial"/>
        </w:rPr>
        <w:t>.</w:t>
      </w:r>
    </w:p>
    <w:p w14:paraId="1EA0E962" w14:textId="25B982E5" w:rsidR="00F92AE5" w:rsidRDefault="00F92AE5" w:rsidP="00D313D3">
      <w:pPr>
        <w:pStyle w:val="Prrafodelista"/>
        <w:ind w:left="0"/>
        <w:jc w:val="both"/>
        <w:rPr>
          <w:rFonts w:cs="Arial"/>
        </w:rPr>
      </w:pPr>
    </w:p>
    <w:p w14:paraId="4CDF70F4" w14:textId="77777777" w:rsidR="00FC0A08" w:rsidRDefault="00FC0A08" w:rsidP="00FC0A08">
      <w:pPr>
        <w:pStyle w:val="Prrafodelista"/>
        <w:keepNext/>
        <w:ind w:left="0"/>
        <w:jc w:val="center"/>
      </w:pPr>
      <w:r>
        <w:rPr>
          <w:noProof/>
        </w:rPr>
        <w:drawing>
          <wp:inline distT="0" distB="0" distL="0" distR="0" wp14:anchorId="49BFBADC" wp14:editId="28744331">
            <wp:extent cx="2902761" cy="250097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6">
                      <a:extLst>
                        <a:ext uri="{28A0092B-C50C-407E-A947-70E740481C1C}">
                          <a14:useLocalDpi xmlns:a14="http://schemas.microsoft.com/office/drawing/2010/main" val="0"/>
                        </a:ext>
                      </a:extLst>
                    </a:blip>
                    <a:stretch>
                      <a:fillRect/>
                    </a:stretch>
                  </pic:blipFill>
                  <pic:spPr>
                    <a:xfrm>
                      <a:off x="0" y="0"/>
                      <a:ext cx="2902761" cy="2500979"/>
                    </a:xfrm>
                    <a:prstGeom prst="rect">
                      <a:avLst/>
                    </a:prstGeom>
                  </pic:spPr>
                </pic:pic>
              </a:graphicData>
            </a:graphic>
          </wp:inline>
        </w:drawing>
      </w:r>
    </w:p>
    <w:p w14:paraId="58DF3F44" w14:textId="0C106DE4" w:rsidR="006A7F9B" w:rsidRDefault="00FC0A08" w:rsidP="00FC0A08">
      <w:pPr>
        <w:pStyle w:val="Descripcin"/>
        <w:jc w:val="center"/>
        <w:rPr>
          <w:rFonts w:cs="Arial"/>
        </w:rPr>
      </w:pPr>
      <w:bookmarkStart w:id="230" w:name="_Toc58097426"/>
      <w:r>
        <w:t xml:space="preserve">Ilustración </w:t>
      </w:r>
      <w:r>
        <w:fldChar w:fldCharType="begin"/>
      </w:r>
      <w:r>
        <w:instrText>SEQ Ilustración \* ARABIC</w:instrText>
      </w:r>
      <w:r>
        <w:fldChar w:fldCharType="separate"/>
      </w:r>
      <w:r w:rsidR="00C54E23">
        <w:rPr>
          <w:noProof/>
        </w:rPr>
        <w:t>43</w:t>
      </w:r>
      <w:r>
        <w:fldChar w:fldCharType="end"/>
      </w:r>
      <w:r>
        <w:t>. Gobierno de datos y Gestión de datos</w:t>
      </w:r>
      <w:bookmarkEnd w:id="230"/>
    </w:p>
    <w:p w14:paraId="79294F42" w14:textId="77777777" w:rsidR="006A7F9B" w:rsidRDefault="006A7F9B" w:rsidP="00D313D3">
      <w:pPr>
        <w:pStyle w:val="Prrafodelista"/>
        <w:ind w:left="0"/>
        <w:jc w:val="both"/>
        <w:rPr>
          <w:rFonts w:cs="Arial"/>
        </w:rPr>
      </w:pPr>
    </w:p>
    <w:p w14:paraId="461B6269" w14:textId="065FDA58" w:rsidR="00491EE2" w:rsidRDefault="0072785E" w:rsidP="00D313D3">
      <w:pPr>
        <w:pStyle w:val="Prrafodelista"/>
        <w:ind w:left="0"/>
        <w:jc w:val="both"/>
        <w:rPr>
          <w:rFonts w:cs="Arial"/>
        </w:rPr>
      </w:pPr>
      <w:r>
        <w:rPr>
          <w:rFonts w:cs="Arial"/>
        </w:rPr>
        <w:t xml:space="preserve">Para </w:t>
      </w:r>
      <w:r w:rsidR="00C97C7E">
        <w:rPr>
          <w:rFonts w:cs="Arial"/>
        </w:rPr>
        <w:t>garantiza</w:t>
      </w:r>
      <w:r w:rsidR="00112A1E">
        <w:rPr>
          <w:rFonts w:cs="Arial"/>
        </w:rPr>
        <w:t xml:space="preserve">r los beneficios mencionados </w:t>
      </w:r>
      <w:r w:rsidR="00FC0A08">
        <w:rPr>
          <w:rFonts w:cs="Arial"/>
        </w:rPr>
        <w:t xml:space="preserve">y </w:t>
      </w:r>
      <w:r w:rsidR="00D2647C">
        <w:rPr>
          <w:rFonts w:cs="Arial"/>
        </w:rPr>
        <w:t xml:space="preserve">el gobierno y gestión de datos, </w:t>
      </w:r>
      <w:r w:rsidR="00491EE2">
        <w:rPr>
          <w:rFonts w:cs="Arial"/>
        </w:rPr>
        <w:t>es necesario:</w:t>
      </w:r>
    </w:p>
    <w:p w14:paraId="110E84EF" w14:textId="77777777" w:rsidR="00491EE2" w:rsidRDefault="00491EE2" w:rsidP="00D313D3">
      <w:pPr>
        <w:pStyle w:val="Prrafodelista"/>
        <w:ind w:left="0"/>
        <w:jc w:val="both"/>
        <w:rPr>
          <w:rFonts w:cs="Arial"/>
        </w:rPr>
      </w:pPr>
    </w:p>
    <w:p w14:paraId="01DEA0A1" w14:textId="46387E82" w:rsidR="00D313D3" w:rsidRPr="00F12481" w:rsidRDefault="00491EE2" w:rsidP="007F24DF">
      <w:pPr>
        <w:pStyle w:val="Prrafodelista"/>
        <w:numPr>
          <w:ilvl w:val="0"/>
          <w:numId w:val="102"/>
        </w:numPr>
        <w:jc w:val="both"/>
        <w:rPr>
          <w:rFonts w:cs="Arial"/>
        </w:rPr>
      </w:pPr>
      <w:r>
        <w:rPr>
          <w:rFonts w:cs="Arial"/>
        </w:rPr>
        <w:t xml:space="preserve">Disponer de </w:t>
      </w:r>
      <w:r w:rsidR="00D313D3" w:rsidRPr="00F12481">
        <w:rPr>
          <w:rFonts w:cs="Arial"/>
        </w:rPr>
        <w:t xml:space="preserve">una arquitectura de información que incluya un plan y todos los procesos del ciclo de vida de </w:t>
      </w:r>
      <w:r>
        <w:rPr>
          <w:rFonts w:cs="Arial"/>
        </w:rPr>
        <w:t xml:space="preserve">la </w:t>
      </w:r>
      <w:r w:rsidR="00D313D3" w:rsidRPr="00F12481">
        <w:rPr>
          <w:rFonts w:cs="Arial"/>
        </w:rPr>
        <w:t>información</w:t>
      </w:r>
    </w:p>
    <w:p w14:paraId="54C4F191" w14:textId="3258EB70" w:rsidR="00D313D3" w:rsidRPr="00F12481" w:rsidRDefault="00976E22" w:rsidP="007F24DF">
      <w:pPr>
        <w:pStyle w:val="Prrafodelista"/>
        <w:numPr>
          <w:ilvl w:val="0"/>
          <w:numId w:val="102"/>
        </w:numPr>
        <w:jc w:val="both"/>
        <w:rPr>
          <w:rFonts w:cs="Arial"/>
        </w:rPr>
      </w:pPr>
      <w:r>
        <w:rPr>
          <w:rFonts w:cs="Arial"/>
        </w:rPr>
        <w:t xml:space="preserve">Contar con </w:t>
      </w:r>
      <w:r w:rsidR="00D313D3" w:rsidRPr="00F12481">
        <w:rPr>
          <w:rFonts w:cs="Arial"/>
        </w:rPr>
        <w:t>profesionales especializados en arquitectura de información para definir y mantener las arquitecturas que representan el almacenamiento de la información y los datos de la entidad.</w:t>
      </w:r>
    </w:p>
    <w:p w14:paraId="1FFDECFA" w14:textId="3FEFC4B1" w:rsidR="00D313D3" w:rsidRPr="00F12481" w:rsidRDefault="00976E22" w:rsidP="007F24DF">
      <w:pPr>
        <w:pStyle w:val="Prrafodelista"/>
        <w:numPr>
          <w:ilvl w:val="0"/>
          <w:numId w:val="102"/>
        </w:numPr>
        <w:jc w:val="both"/>
        <w:rPr>
          <w:rFonts w:cs="Arial"/>
        </w:rPr>
      </w:pPr>
      <w:r>
        <w:rPr>
          <w:rFonts w:cs="Arial"/>
        </w:rPr>
        <w:t xml:space="preserve">Conformar </w:t>
      </w:r>
      <w:r w:rsidR="00D313D3" w:rsidRPr="00F12481">
        <w:rPr>
          <w:rFonts w:cs="Arial"/>
        </w:rPr>
        <w:t>un equipo de trabajo para liderar la gestión</w:t>
      </w:r>
      <w:r>
        <w:rPr>
          <w:rFonts w:cs="Arial"/>
        </w:rPr>
        <w:t xml:space="preserve"> y el gobierno </w:t>
      </w:r>
      <w:r w:rsidR="00D313D3" w:rsidRPr="00F12481">
        <w:rPr>
          <w:rFonts w:cs="Arial"/>
        </w:rPr>
        <w:t xml:space="preserve">de </w:t>
      </w:r>
      <w:r w:rsidR="00593059">
        <w:rPr>
          <w:rFonts w:cs="Arial"/>
        </w:rPr>
        <w:t>datos</w:t>
      </w:r>
      <w:r w:rsidR="00D313D3" w:rsidRPr="00F12481">
        <w:rPr>
          <w:rFonts w:cs="Arial"/>
        </w:rPr>
        <w:t xml:space="preserve"> de toda la entidad.</w:t>
      </w:r>
    </w:p>
    <w:p w14:paraId="4EDE3360" w14:textId="3D65D9F8" w:rsidR="00D313D3" w:rsidRDefault="00D313D3" w:rsidP="00641BB0">
      <w:pPr>
        <w:pStyle w:val="Prrafodelista"/>
        <w:jc w:val="both"/>
        <w:rPr>
          <w:rFonts w:cs="Arial"/>
        </w:rPr>
      </w:pPr>
    </w:p>
    <w:p w14:paraId="0767CEBF" w14:textId="77777777" w:rsidR="00D313D3" w:rsidRDefault="00D313D3" w:rsidP="00641BB0">
      <w:pPr>
        <w:pStyle w:val="Prrafodelista"/>
        <w:jc w:val="both"/>
        <w:rPr>
          <w:rFonts w:cs="Arial"/>
        </w:rPr>
      </w:pPr>
    </w:p>
    <w:p w14:paraId="626B0DEC" w14:textId="3CCCFC75" w:rsidR="00941F97" w:rsidRPr="000370A7" w:rsidRDefault="00941F97" w:rsidP="00941F97">
      <w:pPr>
        <w:pStyle w:val="Ttulo3"/>
      </w:pPr>
      <w:bookmarkStart w:id="231" w:name="_Toc60058771"/>
      <w:r>
        <w:t>Catálogo de componentes de información</w:t>
      </w:r>
      <w:bookmarkEnd w:id="231"/>
    </w:p>
    <w:p w14:paraId="1362FB4B" w14:textId="77777777" w:rsidR="00A93DBA" w:rsidRDefault="00A93DBA" w:rsidP="00F12481">
      <w:pPr>
        <w:pStyle w:val="Prrafodelista"/>
        <w:ind w:left="0"/>
        <w:jc w:val="both"/>
        <w:rPr>
          <w:rFonts w:cs="Arial"/>
        </w:rPr>
      </w:pPr>
    </w:p>
    <w:p w14:paraId="42F939B9" w14:textId="445F257E" w:rsidR="004E43D2" w:rsidRDefault="00CA6692" w:rsidP="0074506D">
      <w:pPr>
        <w:pStyle w:val="Prrafodelista"/>
        <w:ind w:left="0"/>
        <w:jc w:val="both"/>
        <w:rPr>
          <w:rFonts w:cs="Arial"/>
        </w:rPr>
      </w:pPr>
      <w:r>
        <w:rPr>
          <w:rFonts w:cs="Arial"/>
        </w:rPr>
        <w:t>Actualmente, Catastro dispone de un catálogo de componentes de información actualizado y completo, sin embargo</w:t>
      </w:r>
      <w:r w:rsidR="00FB5B6D">
        <w:rPr>
          <w:rFonts w:cs="Arial"/>
        </w:rPr>
        <w:t>,</w:t>
      </w:r>
      <w:r>
        <w:rPr>
          <w:rFonts w:cs="Arial"/>
        </w:rPr>
        <w:t xml:space="preserve"> con la entrada en operación de Catastro Multipropósito </w:t>
      </w:r>
      <w:r w:rsidR="008C7A03">
        <w:rPr>
          <w:rFonts w:cs="Arial"/>
        </w:rPr>
        <w:t>que incluye nuevos procesos, procedim</w:t>
      </w:r>
      <w:r w:rsidR="0074506D">
        <w:rPr>
          <w:rFonts w:cs="Arial"/>
        </w:rPr>
        <w:t>ien</w:t>
      </w:r>
      <w:r w:rsidR="008C7A03">
        <w:rPr>
          <w:rFonts w:cs="Arial"/>
        </w:rPr>
        <w:t xml:space="preserve">tos, servicios de intercambio de información, sistemas de información y bases de datos, se requiere </w:t>
      </w:r>
      <w:r w:rsidR="00FB5B6D">
        <w:rPr>
          <w:rFonts w:cs="Arial"/>
        </w:rPr>
        <w:t>su actualización de forma periódica</w:t>
      </w:r>
      <w:r w:rsidR="008114C1">
        <w:rPr>
          <w:rFonts w:cs="Arial"/>
        </w:rPr>
        <w:t>.</w:t>
      </w:r>
    </w:p>
    <w:p w14:paraId="1C5D8F25" w14:textId="77777777" w:rsidR="004E43D2" w:rsidRDefault="004E43D2" w:rsidP="0074506D">
      <w:pPr>
        <w:pStyle w:val="Prrafodelista"/>
        <w:ind w:left="0"/>
        <w:jc w:val="both"/>
        <w:rPr>
          <w:rFonts w:cs="Arial"/>
        </w:rPr>
      </w:pPr>
    </w:p>
    <w:p w14:paraId="6829C081" w14:textId="233083D8" w:rsidR="00F12481" w:rsidRDefault="008114C1" w:rsidP="00F12481">
      <w:pPr>
        <w:pStyle w:val="Prrafodelista"/>
        <w:ind w:left="0"/>
        <w:jc w:val="both"/>
        <w:rPr>
          <w:rFonts w:cs="Arial"/>
        </w:rPr>
      </w:pPr>
      <w:r>
        <w:rPr>
          <w:rFonts w:cs="Arial"/>
        </w:rPr>
        <w:t xml:space="preserve">Siendo </w:t>
      </w:r>
      <w:r w:rsidR="00CA0A42">
        <w:rPr>
          <w:rFonts w:cs="Arial"/>
        </w:rPr>
        <w:t xml:space="preserve">el </w:t>
      </w:r>
      <w:r w:rsidR="00CA0A42" w:rsidRPr="00F12481">
        <w:rPr>
          <w:rFonts w:cs="Arial"/>
        </w:rPr>
        <w:t>inventario de los activos de información</w:t>
      </w:r>
      <w:r w:rsidR="00CA0A42">
        <w:rPr>
          <w:rFonts w:cs="Arial"/>
        </w:rPr>
        <w:t xml:space="preserve"> </w:t>
      </w:r>
      <w:r>
        <w:rPr>
          <w:rFonts w:cs="Arial"/>
        </w:rPr>
        <w:t>uno de los componentes de información</w:t>
      </w:r>
      <w:r w:rsidR="00454E60">
        <w:rPr>
          <w:rFonts w:cs="Arial"/>
        </w:rPr>
        <w:t xml:space="preserve"> claves para Catastro</w:t>
      </w:r>
      <w:r w:rsidR="00E83C48">
        <w:rPr>
          <w:rFonts w:cs="Arial"/>
        </w:rPr>
        <w:t>,</w:t>
      </w:r>
      <w:r w:rsidR="0074506D">
        <w:rPr>
          <w:rFonts w:cs="Arial"/>
        </w:rPr>
        <w:t xml:space="preserve"> </w:t>
      </w:r>
      <w:r w:rsidR="00F1607C">
        <w:rPr>
          <w:rFonts w:cs="Arial"/>
        </w:rPr>
        <w:t>s</w:t>
      </w:r>
      <w:r w:rsidR="00F75D41">
        <w:rPr>
          <w:rFonts w:cs="Arial"/>
        </w:rPr>
        <w:t xml:space="preserve">e debe disponer de una </w:t>
      </w:r>
      <w:r w:rsidR="00F12481" w:rsidRPr="00F12481">
        <w:rPr>
          <w:rFonts w:cs="Arial"/>
        </w:rPr>
        <w:t>herramienta o soluci</w:t>
      </w:r>
      <w:r w:rsidR="00E83C48">
        <w:rPr>
          <w:rFonts w:cs="Arial"/>
        </w:rPr>
        <w:t xml:space="preserve">ón </w:t>
      </w:r>
      <w:r w:rsidR="00F12481" w:rsidRPr="00F12481">
        <w:rPr>
          <w:rFonts w:cs="Arial"/>
        </w:rPr>
        <w:t>tecnológica</w:t>
      </w:r>
      <w:r w:rsidR="00CA0A42">
        <w:rPr>
          <w:rFonts w:cs="Arial"/>
        </w:rPr>
        <w:t xml:space="preserve"> </w:t>
      </w:r>
      <w:r w:rsidR="00E83C48">
        <w:rPr>
          <w:rFonts w:cs="Arial"/>
        </w:rPr>
        <w:t>que</w:t>
      </w:r>
      <w:r w:rsidR="00CA0A42">
        <w:rPr>
          <w:rFonts w:cs="Arial"/>
        </w:rPr>
        <w:t xml:space="preserve"> facilit</w:t>
      </w:r>
      <w:r w:rsidR="00E83C48">
        <w:rPr>
          <w:rFonts w:cs="Arial"/>
        </w:rPr>
        <w:t>e</w:t>
      </w:r>
      <w:r w:rsidR="00CA0A42">
        <w:rPr>
          <w:rFonts w:cs="Arial"/>
        </w:rPr>
        <w:t xml:space="preserve"> su actualización y gestión</w:t>
      </w:r>
      <w:r w:rsidR="00F12481" w:rsidRPr="00F12481">
        <w:rPr>
          <w:rFonts w:cs="Arial"/>
        </w:rPr>
        <w:t>.</w:t>
      </w:r>
    </w:p>
    <w:p w14:paraId="173ECA24" w14:textId="5EDD844B" w:rsidR="00C55052" w:rsidRDefault="00C55052" w:rsidP="00F12481">
      <w:pPr>
        <w:pStyle w:val="Prrafodelista"/>
        <w:ind w:left="0"/>
        <w:jc w:val="both"/>
        <w:rPr>
          <w:rFonts w:cs="Arial"/>
        </w:rPr>
      </w:pPr>
    </w:p>
    <w:p w14:paraId="5CF6998E" w14:textId="77777777" w:rsidR="00F75D41" w:rsidRDefault="00F75D41" w:rsidP="00F12481">
      <w:pPr>
        <w:pStyle w:val="Prrafodelista"/>
        <w:ind w:left="0"/>
        <w:jc w:val="both"/>
        <w:rPr>
          <w:rFonts w:cs="Arial"/>
        </w:rPr>
      </w:pPr>
    </w:p>
    <w:p w14:paraId="596E2202" w14:textId="3E9C2408" w:rsidR="005C6A0C" w:rsidRPr="000370A7" w:rsidRDefault="005C6A0C" w:rsidP="005C6A0C">
      <w:pPr>
        <w:pStyle w:val="Ttulo3"/>
      </w:pPr>
      <w:bookmarkStart w:id="232" w:name="_Toc60058772"/>
      <w:r>
        <w:t>Gobierno de datos abiertos</w:t>
      </w:r>
      <w:bookmarkEnd w:id="232"/>
    </w:p>
    <w:p w14:paraId="4B10FEF4" w14:textId="77777777" w:rsidR="005C6A0C" w:rsidRDefault="005C6A0C" w:rsidP="00F12481">
      <w:pPr>
        <w:pStyle w:val="Prrafodelista"/>
        <w:ind w:left="0"/>
        <w:jc w:val="both"/>
        <w:rPr>
          <w:rFonts w:cs="Arial"/>
        </w:rPr>
      </w:pPr>
    </w:p>
    <w:p w14:paraId="244BECD8" w14:textId="50F1B5F3" w:rsidR="005C6A0C" w:rsidRPr="00E523ED" w:rsidRDefault="005C6A0C" w:rsidP="005C6A0C">
      <w:pPr>
        <w:jc w:val="both"/>
        <w:rPr>
          <w:rFonts w:cstheme="minorHAnsi"/>
          <w:color w:val="000000"/>
        </w:rPr>
      </w:pPr>
      <w:r w:rsidRPr="00E523ED">
        <w:rPr>
          <w:rFonts w:cstheme="minorHAnsi"/>
          <w:color w:val="000000"/>
        </w:rPr>
        <w:t>En el manual de gobierno digital en el numeral numeral “1.4. Propósitos de la política”, literal “D”, define como uno de sus propósitos “</w:t>
      </w:r>
      <w:r w:rsidRPr="00E523ED">
        <w:rPr>
          <w:rFonts w:cstheme="minorHAnsi"/>
          <w:b/>
          <w:bCs/>
          <w:i/>
          <w:iCs/>
          <w:color w:val="000000"/>
        </w:rPr>
        <w:t>Empoderar a los ciudadanos a través de la consolidación de un Estado Abierto</w:t>
      </w:r>
      <w:r w:rsidRPr="00E523ED">
        <w:rPr>
          <w:rFonts w:cstheme="minorHAnsi"/>
          <w:i/>
          <w:iCs/>
          <w:color w:val="000000"/>
        </w:rPr>
        <w:t>: consiste en lograr una injerencia más efectiva en la gestión del Estado y en asuntos de interés público por parte de ciudadanos, usuarios y grupos de interés, para impulsar la gobernanza en la gestión pública, a través del uso y aprovechamiento de las tecnologías digitales</w:t>
      </w:r>
      <w:r w:rsidRPr="00E523ED">
        <w:rPr>
          <w:rFonts w:cstheme="minorHAnsi"/>
          <w:color w:val="000000"/>
        </w:rPr>
        <w:t xml:space="preserve">”. </w:t>
      </w:r>
    </w:p>
    <w:p w14:paraId="0FC9EA1F" w14:textId="26108170" w:rsidR="005C6A0C" w:rsidRDefault="005C6A0C" w:rsidP="005C6A0C">
      <w:pPr>
        <w:autoSpaceDE w:val="0"/>
        <w:autoSpaceDN w:val="0"/>
        <w:adjustRightInd w:val="0"/>
        <w:spacing w:after="0" w:line="240" w:lineRule="auto"/>
        <w:jc w:val="both"/>
        <w:rPr>
          <w:rFonts w:cstheme="minorHAnsi"/>
          <w:color w:val="201F1E"/>
          <w:shd w:val="clear" w:color="auto" w:fill="FFFFFF"/>
        </w:rPr>
      </w:pPr>
      <w:r>
        <w:rPr>
          <w:rFonts w:cstheme="minorHAnsi"/>
        </w:rPr>
        <w:t>Con este fin la UAECD m</w:t>
      </w:r>
      <w:r w:rsidRPr="00CC7AE0">
        <w:rPr>
          <w:rFonts w:cstheme="minorHAnsi"/>
          <w:color w:val="201F1E"/>
          <w:shd w:val="clear" w:color="auto" w:fill="FFFFFF"/>
        </w:rPr>
        <w:t>ediante resolución Nº 2372 del 17 de diciembre de 20</w:t>
      </w:r>
      <w:r>
        <w:rPr>
          <w:rFonts w:cstheme="minorHAnsi"/>
          <w:color w:val="201F1E"/>
          <w:shd w:val="clear" w:color="auto" w:fill="FFFFFF"/>
        </w:rPr>
        <w:t>1</w:t>
      </w:r>
      <w:r w:rsidRPr="00CC7AE0">
        <w:rPr>
          <w:rFonts w:cstheme="minorHAnsi"/>
          <w:color w:val="201F1E"/>
          <w:shd w:val="clear" w:color="auto" w:fill="FFFFFF"/>
        </w:rPr>
        <w:t>9 – "</w:t>
      </w:r>
      <w:r w:rsidRPr="00CC7AE0">
        <w:rPr>
          <w:rFonts w:cstheme="minorHAnsi"/>
          <w:i/>
          <w:iCs/>
          <w:color w:val="201F1E"/>
          <w:shd w:val="clear" w:color="auto" w:fill="FFFFFF"/>
        </w:rPr>
        <w:t>Por medio de la cual se determinan los datos abiertos de la Unidad Administrativa Especial de Catastro Distrital-UAECD</w:t>
      </w:r>
      <w:r>
        <w:rPr>
          <w:rFonts w:cstheme="minorHAnsi"/>
          <w:i/>
          <w:iCs/>
          <w:color w:val="201F1E"/>
          <w:shd w:val="clear" w:color="auto" w:fill="FFFFFF"/>
        </w:rPr>
        <w:t xml:space="preserve"> </w:t>
      </w:r>
      <w:r w:rsidRPr="00CC7AE0">
        <w:rPr>
          <w:rFonts w:cstheme="minorHAnsi"/>
          <w:i/>
          <w:iCs/>
          <w:color w:val="201F1E"/>
          <w:shd w:val="clear" w:color="auto" w:fill="FFFFFF"/>
        </w:rPr>
        <w:t>y se adopta la licencia Creative Commons Atribución o reconocimiento CC-BY.V4.0</w:t>
      </w:r>
      <w:r w:rsidRPr="00CC7AE0">
        <w:rPr>
          <w:rFonts w:cstheme="minorHAnsi"/>
          <w:color w:val="201F1E"/>
          <w:shd w:val="clear" w:color="auto" w:fill="FFFFFF"/>
        </w:rPr>
        <w:t>”</w:t>
      </w:r>
      <w:r>
        <w:rPr>
          <w:rFonts w:cstheme="minorHAnsi"/>
          <w:color w:val="201F1E"/>
          <w:shd w:val="clear" w:color="auto" w:fill="FFFFFF"/>
        </w:rPr>
        <w:t xml:space="preserve">, define y dispone los datos abiertos </w:t>
      </w:r>
      <w:r w:rsidRPr="00C6207B">
        <w:rPr>
          <w:rFonts w:cstheme="minorHAnsi"/>
          <w:color w:val="201F1E"/>
          <w:shd w:val="clear" w:color="auto" w:fill="FFFFFF"/>
        </w:rPr>
        <w:t>contenidos en la base de datos Catastral para el libre acceso sin restricciones y son sujetos de reutilizaci</w:t>
      </w:r>
      <w:r w:rsidRPr="00C6207B">
        <w:rPr>
          <w:rFonts w:cstheme="minorHAnsi" w:hint="eastAsia"/>
          <w:color w:val="201F1E"/>
          <w:shd w:val="clear" w:color="auto" w:fill="FFFFFF"/>
        </w:rPr>
        <w:t>ó</w:t>
      </w:r>
      <w:r w:rsidRPr="00C6207B">
        <w:rPr>
          <w:rFonts w:cstheme="minorHAnsi"/>
          <w:color w:val="201F1E"/>
          <w:shd w:val="clear" w:color="auto" w:fill="FFFFFF"/>
        </w:rPr>
        <w:t>n</w:t>
      </w:r>
      <w:r>
        <w:rPr>
          <w:rFonts w:cstheme="minorHAnsi"/>
          <w:color w:val="201F1E"/>
          <w:shd w:val="clear" w:color="auto" w:fill="FFFFFF"/>
        </w:rPr>
        <w:t>.</w:t>
      </w:r>
    </w:p>
    <w:p w14:paraId="62427CD4" w14:textId="6C0D56C6" w:rsidR="00A9339B" w:rsidRDefault="00A9339B" w:rsidP="005C6A0C">
      <w:pPr>
        <w:autoSpaceDE w:val="0"/>
        <w:autoSpaceDN w:val="0"/>
        <w:adjustRightInd w:val="0"/>
        <w:spacing w:after="0" w:line="240" w:lineRule="auto"/>
        <w:jc w:val="both"/>
        <w:rPr>
          <w:rFonts w:cstheme="minorHAnsi"/>
          <w:color w:val="201F1E"/>
          <w:shd w:val="clear" w:color="auto" w:fill="FFFFFF"/>
        </w:rPr>
      </w:pPr>
    </w:p>
    <w:p w14:paraId="56C6DB4C" w14:textId="67227579" w:rsidR="00B456AD" w:rsidRDefault="00B456AD" w:rsidP="005C6A0C">
      <w:pPr>
        <w:autoSpaceDE w:val="0"/>
        <w:autoSpaceDN w:val="0"/>
        <w:adjustRightInd w:val="0"/>
        <w:spacing w:after="0" w:line="240" w:lineRule="auto"/>
        <w:jc w:val="both"/>
        <w:rPr>
          <w:rFonts w:cstheme="minorHAnsi"/>
          <w:color w:val="201F1E"/>
          <w:shd w:val="clear" w:color="auto" w:fill="FFFFFF"/>
        </w:rPr>
      </w:pPr>
      <w:r>
        <w:rPr>
          <w:rFonts w:cstheme="minorHAnsi"/>
          <w:color w:val="201F1E"/>
          <w:shd w:val="clear" w:color="auto" w:fill="FFFFFF"/>
        </w:rPr>
        <w:lastRenderedPageBreak/>
        <w:t>Los lineamientos que se deben cumplir, son los siguientes:</w:t>
      </w:r>
    </w:p>
    <w:p w14:paraId="3FC41BE1" w14:textId="38FEEC0A" w:rsidR="00DA3CD7" w:rsidRDefault="00DA3CD7" w:rsidP="00DA3CD7"/>
    <w:p w14:paraId="1A0E07B3" w14:textId="77777777" w:rsidR="00292B3F" w:rsidRDefault="00292B3F" w:rsidP="00292B3F">
      <w:pPr>
        <w:pStyle w:val="Ttulo4"/>
        <w:rPr>
          <w:color w:val="000000" w:themeColor="text1"/>
        </w:rPr>
      </w:pPr>
      <w:r>
        <w:rPr>
          <w:color w:val="000000" w:themeColor="text1"/>
        </w:rPr>
        <w:t>Principi</w:t>
      </w:r>
      <w:r w:rsidRPr="000E4757">
        <w:rPr>
          <w:color w:val="000000" w:themeColor="text1"/>
        </w:rPr>
        <w:t>os de los datos abiertos</w:t>
      </w:r>
    </w:p>
    <w:p w14:paraId="274A1AF2" w14:textId="77777777" w:rsidR="00292B3F" w:rsidRDefault="00292B3F" w:rsidP="00292B3F"/>
    <w:p w14:paraId="60F8833D" w14:textId="77777777" w:rsidR="00292B3F" w:rsidRDefault="00292B3F" w:rsidP="007F24DF">
      <w:pPr>
        <w:pStyle w:val="Prrafodelista"/>
        <w:numPr>
          <w:ilvl w:val="0"/>
          <w:numId w:val="117"/>
        </w:numPr>
        <w:jc w:val="both"/>
      </w:pPr>
      <w:r w:rsidRPr="004347CA">
        <w:rPr>
          <w:b/>
          <w:bCs/>
        </w:rPr>
        <w:t>Abiertos por defecto</w:t>
      </w:r>
      <w:r>
        <w:t>: La información debe estar disponible para consulta ciudadana desde el momento de su generación.</w:t>
      </w:r>
    </w:p>
    <w:p w14:paraId="38CFA662" w14:textId="77777777" w:rsidR="00292B3F" w:rsidRDefault="00292B3F" w:rsidP="007F24DF">
      <w:pPr>
        <w:pStyle w:val="Prrafodelista"/>
        <w:numPr>
          <w:ilvl w:val="0"/>
          <w:numId w:val="117"/>
        </w:numPr>
        <w:jc w:val="both"/>
      </w:pPr>
      <w:r w:rsidRPr="004347CA">
        <w:rPr>
          <w:b/>
          <w:bCs/>
        </w:rPr>
        <w:t>Comparables e interoperables</w:t>
      </w:r>
      <w:r>
        <w:t>: Pueden ser consultados desde distintos sectores territoriales y periodos de tiempo.</w:t>
      </w:r>
    </w:p>
    <w:p w14:paraId="112ED4AC" w14:textId="77777777" w:rsidR="00292B3F" w:rsidRDefault="00292B3F" w:rsidP="007F24DF">
      <w:pPr>
        <w:pStyle w:val="Prrafodelista"/>
        <w:numPr>
          <w:ilvl w:val="0"/>
          <w:numId w:val="117"/>
        </w:numPr>
        <w:jc w:val="both"/>
      </w:pPr>
      <w:r w:rsidRPr="004347CA">
        <w:rPr>
          <w:b/>
          <w:bCs/>
        </w:rPr>
        <w:t>Oportunos y completos</w:t>
      </w:r>
      <w:r>
        <w:t>: Los datos abiertos son relevantes solo si aportan valor para el usuario de la información.</w:t>
      </w:r>
    </w:p>
    <w:p w14:paraId="4CA18082" w14:textId="77777777" w:rsidR="00292B3F" w:rsidRDefault="00292B3F" w:rsidP="007F24DF">
      <w:pPr>
        <w:pStyle w:val="Prrafodelista"/>
        <w:numPr>
          <w:ilvl w:val="0"/>
          <w:numId w:val="117"/>
        </w:numPr>
        <w:jc w:val="both"/>
      </w:pPr>
      <w:r w:rsidRPr="004347CA">
        <w:rPr>
          <w:b/>
          <w:bCs/>
        </w:rPr>
        <w:t>Mejorar la gobernanza y participación ciudadana</w:t>
      </w:r>
      <w:r>
        <w:t>: Abrir datos fortalece la gobernanza y favorece la transparencia.</w:t>
      </w:r>
    </w:p>
    <w:p w14:paraId="6ACBD3A4" w14:textId="77777777" w:rsidR="00292B3F" w:rsidRDefault="00292B3F" w:rsidP="007F24DF">
      <w:pPr>
        <w:pStyle w:val="Prrafodelista"/>
        <w:numPr>
          <w:ilvl w:val="0"/>
          <w:numId w:val="117"/>
        </w:numPr>
        <w:jc w:val="both"/>
      </w:pPr>
      <w:r w:rsidRPr="004347CA">
        <w:rPr>
          <w:b/>
          <w:bCs/>
        </w:rPr>
        <w:t>Accesibles y utilizables</w:t>
      </w:r>
      <w:r>
        <w:t>: Son gratuitos y bajo licencia abierta facilitando los datos a la mayor cantidad de usuarios y máquinas.</w:t>
      </w:r>
    </w:p>
    <w:p w14:paraId="2883214E" w14:textId="77777777" w:rsidR="00292B3F" w:rsidRDefault="00292B3F" w:rsidP="007F24DF">
      <w:pPr>
        <w:pStyle w:val="Prrafodelista"/>
        <w:numPr>
          <w:ilvl w:val="0"/>
          <w:numId w:val="117"/>
        </w:numPr>
        <w:jc w:val="both"/>
      </w:pPr>
      <w:r>
        <w:t>Apoyar el desarrollo incluyente y la innovación: El uso de datos abiertos permite la construcción de nuevo conocimiento que puede ser usado en la generación de valor social y económico.</w:t>
      </w:r>
    </w:p>
    <w:p w14:paraId="49A18860" w14:textId="77777777" w:rsidR="00292B3F" w:rsidRDefault="00292B3F" w:rsidP="00292B3F">
      <w:pPr>
        <w:pStyle w:val="Ttulo4"/>
        <w:rPr>
          <w:color w:val="000000" w:themeColor="text1"/>
        </w:rPr>
      </w:pPr>
      <w:r w:rsidRPr="000E4757">
        <w:rPr>
          <w:color w:val="000000" w:themeColor="text1"/>
        </w:rPr>
        <w:t>Beneficios de los datos abiertos</w:t>
      </w:r>
    </w:p>
    <w:p w14:paraId="54F998F3" w14:textId="77777777" w:rsidR="00292B3F" w:rsidRPr="000A4A9A" w:rsidRDefault="00292B3F" w:rsidP="00292B3F"/>
    <w:p w14:paraId="066D8676" w14:textId="77777777" w:rsidR="00292B3F" w:rsidRDefault="00292B3F" w:rsidP="007F24DF">
      <w:pPr>
        <w:pStyle w:val="Prrafodelista"/>
        <w:numPr>
          <w:ilvl w:val="0"/>
          <w:numId w:val="118"/>
        </w:numPr>
        <w:jc w:val="both"/>
      </w:pPr>
      <w:r w:rsidRPr="000A4A9A">
        <w:t>Transparencia y Control Social</w:t>
      </w:r>
      <w:r>
        <w:t>: P</w:t>
      </w:r>
      <w:r w:rsidRPr="000A4A9A">
        <w:t>ermite que la sociedad civil, las entidades públicas y otros grupos de interés como academia y periodistas, realicen procesos de investigación y control social</w:t>
      </w:r>
      <w:r>
        <w:t>.</w:t>
      </w:r>
    </w:p>
    <w:p w14:paraId="32CC0AB9" w14:textId="77777777" w:rsidR="00292B3F" w:rsidRDefault="00292B3F" w:rsidP="007F24DF">
      <w:pPr>
        <w:pStyle w:val="Prrafodelista"/>
        <w:numPr>
          <w:ilvl w:val="0"/>
          <w:numId w:val="118"/>
        </w:numPr>
        <w:jc w:val="both"/>
      </w:pPr>
      <w:r>
        <w:t>Mejoramiento o creación de productos, servicios y negocios innovadores.</w:t>
      </w:r>
    </w:p>
    <w:p w14:paraId="58C43B57" w14:textId="77777777" w:rsidR="00292B3F" w:rsidRDefault="00292B3F" w:rsidP="007F24DF">
      <w:pPr>
        <w:pStyle w:val="Prrafodelista"/>
        <w:numPr>
          <w:ilvl w:val="0"/>
          <w:numId w:val="118"/>
        </w:numPr>
        <w:jc w:val="both"/>
      </w:pPr>
      <w:r w:rsidRPr="000A4A9A">
        <w:t>Pronosticar y prevenir fenómenos</w:t>
      </w:r>
      <w:r>
        <w:t>.</w:t>
      </w:r>
    </w:p>
    <w:p w14:paraId="7B25542A" w14:textId="1F34F6DF" w:rsidR="00292B3F" w:rsidRDefault="00292B3F" w:rsidP="007F24DF">
      <w:pPr>
        <w:pStyle w:val="Prrafodelista"/>
        <w:numPr>
          <w:ilvl w:val="0"/>
          <w:numId w:val="118"/>
        </w:numPr>
        <w:jc w:val="both"/>
      </w:pPr>
      <w:r w:rsidRPr="000A4A9A">
        <w:t>Generar nuevo conocimiento</w:t>
      </w:r>
      <w:r>
        <w:t>.</w:t>
      </w:r>
    </w:p>
    <w:p w14:paraId="4DEF924B" w14:textId="77777777" w:rsidR="00EB4090" w:rsidRDefault="00EB4090" w:rsidP="00EB4090">
      <w:pPr>
        <w:pStyle w:val="Prrafodelista"/>
        <w:jc w:val="both"/>
      </w:pPr>
    </w:p>
    <w:p w14:paraId="621ACE1C" w14:textId="77777777" w:rsidR="00292B3F" w:rsidRDefault="00292B3F" w:rsidP="00292B3F">
      <w:pPr>
        <w:pStyle w:val="Ttulo4"/>
        <w:rPr>
          <w:color w:val="000000" w:themeColor="text1"/>
        </w:rPr>
      </w:pPr>
      <w:r w:rsidRPr="000E4757">
        <w:rPr>
          <w:color w:val="000000" w:themeColor="text1"/>
        </w:rPr>
        <w:t>Marco de gobernanza de los datos abiertos</w:t>
      </w:r>
    </w:p>
    <w:p w14:paraId="3961F5F1" w14:textId="77777777" w:rsidR="00292B3F" w:rsidRPr="00A854A7" w:rsidRDefault="00292B3F" w:rsidP="00292B3F"/>
    <w:p w14:paraId="7E24FC5C" w14:textId="77777777" w:rsidR="00292B3F" w:rsidRDefault="00292B3F" w:rsidP="00292B3F">
      <w:pPr>
        <w:pStyle w:val="Ttulo5"/>
      </w:pPr>
      <w:r w:rsidRPr="00A854A7">
        <w:t>Marco Normativo</w:t>
      </w:r>
    </w:p>
    <w:p w14:paraId="6BF23F25" w14:textId="77777777" w:rsidR="00292B3F" w:rsidRPr="00A854A7" w:rsidRDefault="00292B3F" w:rsidP="00292B3F"/>
    <w:p w14:paraId="476D53AB" w14:textId="77777777" w:rsidR="00292B3F" w:rsidRPr="00A854A7" w:rsidRDefault="00292B3F" w:rsidP="007F24DF">
      <w:pPr>
        <w:pStyle w:val="Prrafodelista"/>
        <w:numPr>
          <w:ilvl w:val="0"/>
          <w:numId w:val="119"/>
        </w:numPr>
        <w:jc w:val="both"/>
      </w:pPr>
      <w:r w:rsidRPr="00A854A7">
        <w:t>Constitución Política consagra el acceso a la información como derecho fundamental en los artículos 20 y 74, reconociéndolo como un derecho habilitante de otros derechos</w:t>
      </w:r>
    </w:p>
    <w:p w14:paraId="482FB03F" w14:textId="77777777" w:rsidR="00292B3F" w:rsidRDefault="00292B3F" w:rsidP="007F24DF">
      <w:pPr>
        <w:pStyle w:val="Prrafodelista"/>
        <w:numPr>
          <w:ilvl w:val="0"/>
          <w:numId w:val="119"/>
        </w:numPr>
        <w:jc w:val="both"/>
      </w:pPr>
      <w:r w:rsidRPr="00A854A7">
        <w:t xml:space="preserve">Ley 1712 de 20146 </w:t>
      </w:r>
      <w:r>
        <w:t xml:space="preserve">de </w:t>
      </w:r>
      <w:r w:rsidRPr="00A854A7">
        <w:t>transparencia y el derecho de acceso a la información pública</w:t>
      </w:r>
      <w:r>
        <w:t>.</w:t>
      </w:r>
    </w:p>
    <w:p w14:paraId="688934A8" w14:textId="77777777" w:rsidR="00292B3F" w:rsidRDefault="00292B3F" w:rsidP="007F24DF">
      <w:pPr>
        <w:pStyle w:val="Prrafodelista"/>
        <w:numPr>
          <w:ilvl w:val="0"/>
          <w:numId w:val="119"/>
        </w:numPr>
        <w:jc w:val="both"/>
      </w:pPr>
      <w:r w:rsidRPr="00A854A7">
        <w:t>Decreto 1078 de 2015 que desarrolla la Política de Gobierno Digital</w:t>
      </w:r>
      <w:r>
        <w:t>.</w:t>
      </w:r>
    </w:p>
    <w:p w14:paraId="72B5EDB7" w14:textId="77777777" w:rsidR="00292B3F" w:rsidRDefault="00292B3F" w:rsidP="007F24DF">
      <w:pPr>
        <w:pStyle w:val="Prrafodelista"/>
        <w:numPr>
          <w:ilvl w:val="0"/>
          <w:numId w:val="119"/>
        </w:numPr>
        <w:jc w:val="both"/>
      </w:pPr>
      <w:r w:rsidRPr="00A854A7">
        <w:lastRenderedPageBreak/>
        <w:t>Resolución 3564 de 2015 del Ministerio TIC establece, entre otros aspectos, los estándares para la publicación de información, incluyendo las condiciones técnicas para la apertura de los datos abiertos en Colombia.</w:t>
      </w:r>
    </w:p>
    <w:p w14:paraId="486D79C5" w14:textId="77777777" w:rsidR="00292B3F" w:rsidRPr="00A854A7" w:rsidRDefault="00292B3F" w:rsidP="007F24DF">
      <w:pPr>
        <w:pStyle w:val="Prrafodelista"/>
        <w:numPr>
          <w:ilvl w:val="0"/>
          <w:numId w:val="119"/>
        </w:numPr>
        <w:jc w:val="both"/>
      </w:pPr>
      <w:r w:rsidRPr="00A854A7">
        <w:t>Conpes 3920 de 2018 Política Nacional de Explotación de Datos (Big Data) y con ello definió las condiciones habilitantes para aumentar el aprovechamiento de datos públicos y garantizar que estos sean gestionados como activos capaces de generar valor social y económico.</w:t>
      </w:r>
    </w:p>
    <w:p w14:paraId="2AE550CF" w14:textId="77777777" w:rsidR="00292B3F" w:rsidRDefault="00292B3F" w:rsidP="00292B3F">
      <w:pPr>
        <w:pStyle w:val="Ttulo5"/>
      </w:pPr>
      <w:r w:rsidRPr="00A854A7">
        <w:t>Lineamientos</w:t>
      </w:r>
    </w:p>
    <w:p w14:paraId="3A59F1A9" w14:textId="77777777" w:rsidR="00292B3F" w:rsidRPr="00962218" w:rsidRDefault="00292B3F" w:rsidP="00292B3F"/>
    <w:p w14:paraId="2798BFC8" w14:textId="36AEC223" w:rsidR="00292B3F" w:rsidRDefault="00292B3F" w:rsidP="00D859F3">
      <w:pPr>
        <w:jc w:val="both"/>
      </w:pPr>
      <w:r w:rsidRPr="00B24B1E">
        <w:t>En desarrollo del marco normativo, los lineamientos son aquellas directrices o disposiciones que deben ser implementadas por las entidades públicas para el desarrollo de la Política de Gobierno Digital y en consecuencia la apertura y aprovechamiento de datos abiertos. Estos lineamientos se desarrollan a través de estándares, guías, recomendaciones o buenas prácticas que buscan servir de instrumento, para que los diferentes actores del ecosistema de datos implementen sus planes de apertura y uso</w:t>
      </w:r>
      <w:r>
        <w:t>; como complemento a la “</w:t>
      </w:r>
      <w:r w:rsidRPr="00915F01">
        <w:rPr>
          <w:i/>
          <w:iCs/>
        </w:rPr>
        <w:t>Guía para el uso y aprovechamiento de Datos Abiertos en Colombia</w:t>
      </w:r>
      <w:r>
        <w:t>”, a continuación</w:t>
      </w:r>
      <w:r w:rsidR="00BA0D48">
        <w:t>,</w:t>
      </w:r>
      <w:r>
        <w:t xml:space="preserve"> se describen las guías que establecen directrices sobre la gestión del uso de los datos:</w:t>
      </w:r>
    </w:p>
    <w:p w14:paraId="2A0217E6" w14:textId="77777777" w:rsidR="00292B3F" w:rsidRPr="00DA7976" w:rsidRDefault="00292B3F" w:rsidP="007F24DF">
      <w:pPr>
        <w:pStyle w:val="Prrafodelista"/>
        <w:numPr>
          <w:ilvl w:val="0"/>
          <w:numId w:val="120"/>
        </w:numPr>
        <w:autoSpaceDE w:val="0"/>
        <w:autoSpaceDN w:val="0"/>
        <w:adjustRightInd w:val="0"/>
        <w:spacing w:after="0" w:line="240" w:lineRule="auto"/>
        <w:jc w:val="both"/>
        <w:rPr>
          <w:rFonts w:cstheme="minorHAnsi"/>
          <w:color w:val="000000"/>
        </w:rPr>
      </w:pPr>
      <w:r w:rsidRPr="00DA7976">
        <w:rPr>
          <w:rFonts w:cstheme="minorHAnsi"/>
          <w:b/>
          <w:bCs/>
          <w:color w:val="000000"/>
        </w:rPr>
        <w:t>Guía de Estándares de Calidad e Interoperabilidad</w:t>
      </w:r>
      <w:r w:rsidRPr="00DA7976">
        <w:rPr>
          <w:rFonts w:cstheme="minorHAnsi"/>
          <w:color w:val="000000"/>
        </w:rPr>
        <w:t>: Proporciona orientaciones y buenas prácticas para el desarrollo de estrategias de apertura de datos que cumplan con los principales estándares de calidad e interoperabilidad de datos abiertos. Guía de Estándares de Calidad e Interoperabilidad</w:t>
      </w:r>
    </w:p>
    <w:p w14:paraId="2D5BADE5" w14:textId="77777777" w:rsidR="00292B3F" w:rsidRPr="00DA7976" w:rsidRDefault="00292B3F" w:rsidP="007F24DF">
      <w:pPr>
        <w:pStyle w:val="Prrafodelista"/>
        <w:numPr>
          <w:ilvl w:val="0"/>
          <w:numId w:val="120"/>
        </w:numPr>
        <w:autoSpaceDE w:val="0"/>
        <w:autoSpaceDN w:val="0"/>
        <w:adjustRightInd w:val="0"/>
        <w:spacing w:after="0" w:line="240" w:lineRule="auto"/>
        <w:jc w:val="both"/>
        <w:rPr>
          <w:rFonts w:cstheme="minorHAnsi"/>
          <w:color w:val="000000"/>
        </w:rPr>
      </w:pPr>
      <w:r w:rsidRPr="00DA7976">
        <w:rPr>
          <w:rFonts w:cstheme="minorHAnsi"/>
          <w:b/>
          <w:bCs/>
          <w:color w:val="000000"/>
        </w:rPr>
        <w:t>Marco de arquitectura empresarial</w:t>
      </w:r>
      <w:r w:rsidRPr="00DA7976">
        <w:rPr>
          <w:rFonts w:cstheme="minorHAnsi"/>
          <w:color w:val="000000"/>
        </w:rPr>
        <w:t xml:space="preserve">: Es el principal instrumento para implementar la Arquitectura TI de Colombia y habilitar la Política de Gobierno Digital. </w:t>
      </w:r>
    </w:p>
    <w:p w14:paraId="312AEDC7" w14:textId="77777777" w:rsidR="00292B3F" w:rsidRPr="00DA7976" w:rsidRDefault="00292B3F" w:rsidP="007F24DF">
      <w:pPr>
        <w:pStyle w:val="Prrafodelista"/>
        <w:numPr>
          <w:ilvl w:val="0"/>
          <w:numId w:val="120"/>
        </w:numPr>
        <w:autoSpaceDE w:val="0"/>
        <w:autoSpaceDN w:val="0"/>
        <w:adjustRightInd w:val="0"/>
        <w:spacing w:after="0" w:line="240" w:lineRule="auto"/>
        <w:jc w:val="both"/>
        <w:rPr>
          <w:rFonts w:cstheme="minorHAnsi"/>
          <w:color w:val="000000"/>
        </w:rPr>
      </w:pPr>
      <w:r w:rsidRPr="00DA7976">
        <w:rPr>
          <w:rFonts w:cstheme="minorHAnsi"/>
          <w:b/>
          <w:bCs/>
          <w:color w:val="000000"/>
        </w:rPr>
        <w:t>Marco de Interoperabilidad</w:t>
      </w:r>
      <w:r w:rsidRPr="00DA7976">
        <w:rPr>
          <w:rFonts w:cstheme="minorHAnsi"/>
          <w:color w:val="000000"/>
        </w:rPr>
        <w:t xml:space="preserve">: Determina los lineamientos y recomendaciones para el intercambio eficiente de información entre entidades del Estado. </w:t>
      </w:r>
    </w:p>
    <w:p w14:paraId="56F0BEFD" w14:textId="77777777" w:rsidR="00292B3F" w:rsidRPr="00DA7976" w:rsidRDefault="00292B3F" w:rsidP="007F24DF">
      <w:pPr>
        <w:pStyle w:val="Prrafodelista"/>
        <w:numPr>
          <w:ilvl w:val="0"/>
          <w:numId w:val="120"/>
        </w:numPr>
        <w:autoSpaceDE w:val="0"/>
        <w:autoSpaceDN w:val="0"/>
        <w:adjustRightInd w:val="0"/>
        <w:spacing w:after="0" w:line="240" w:lineRule="auto"/>
        <w:jc w:val="both"/>
        <w:rPr>
          <w:rFonts w:cstheme="minorHAnsi"/>
          <w:color w:val="000000"/>
        </w:rPr>
      </w:pPr>
      <w:r w:rsidRPr="00DA7976">
        <w:rPr>
          <w:rFonts w:cstheme="minorHAnsi"/>
          <w:b/>
          <w:bCs/>
          <w:color w:val="000000"/>
        </w:rPr>
        <w:t>Información</w:t>
      </w:r>
      <w:r w:rsidRPr="00DA7976">
        <w:rPr>
          <w:rFonts w:cstheme="minorHAnsi"/>
          <w:color w:val="000000"/>
        </w:rPr>
        <w:t xml:space="preserve">: Es el estándar definido por el Estado colombiano para intercambiar información entre organizaciones, facilitando el entendimiento de los involucrados en los procesos de intercambio de información. </w:t>
      </w:r>
    </w:p>
    <w:p w14:paraId="6CDBC5A0" w14:textId="77777777" w:rsidR="00292B3F" w:rsidRPr="00DA7976" w:rsidRDefault="00292B3F" w:rsidP="007F24DF">
      <w:pPr>
        <w:pStyle w:val="Prrafodelista"/>
        <w:numPr>
          <w:ilvl w:val="0"/>
          <w:numId w:val="120"/>
        </w:numPr>
        <w:autoSpaceDE w:val="0"/>
        <w:autoSpaceDN w:val="0"/>
        <w:adjustRightInd w:val="0"/>
        <w:spacing w:after="0" w:line="240" w:lineRule="auto"/>
        <w:jc w:val="both"/>
        <w:rPr>
          <w:rFonts w:cstheme="minorHAnsi"/>
          <w:color w:val="000000"/>
        </w:rPr>
      </w:pPr>
      <w:r w:rsidRPr="00DA7976">
        <w:rPr>
          <w:rFonts w:cstheme="minorHAnsi"/>
          <w:b/>
          <w:bCs/>
          <w:color w:val="000000"/>
        </w:rPr>
        <w:t>Guía de anonimización</w:t>
      </w:r>
      <w:r w:rsidRPr="00DA7976">
        <w:rPr>
          <w:rFonts w:cstheme="minorHAnsi"/>
          <w:color w:val="000000"/>
        </w:rPr>
        <w:t xml:space="preserve">: Tiene como propósito orientar a las entidades integrantes del Sistema Estadístico Nacional sobre el proceso de anonimización de bases de datos que provienen de registros administrativos y de operaciones estadísticas. </w:t>
      </w:r>
    </w:p>
    <w:p w14:paraId="46398389" w14:textId="77777777" w:rsidR="00292B3F" w:rsidRDefault="00292B3F" w:rsidP="007F24DF">
      <w:pPr>
        <w:pStyle w:val="Prrafodelista"/>
        <w:numPr>
          <w:ilvl w:val="0"/>
          <w:numId w:val="120"/>
        </w:numPr>
        <w:autoSpaceDE w:val="0"/>
        <w:autoSpaceDN w:val="0"/>
        <w:adjustRightInd w:val="0"/>
        <w:spacing w:after="0" w:line="240" w:lineRule="auto"/>
        <w:jc w:val="both"/>
        <w:rPr>
          <w:rFonts w:cstheme="minorHAnsi"/>
          <w:color w:val="000000"/>
        </w:rPr>
      </w:pPr>
      <w:r w:rsidRPr="00DA7976">
        <w:rPr>
          <w:rFonts w:cstheme="minorHAnsi"/>
          <w:b/>
          <w:bCs/>
          <w:color w:val="000000"/>
        </w:rPr>
        <w:t>Lineamientos técnicos para la producción y Gestión de información geográfica</w:t>
      </w:r>
      <w:r w:rsidRPr="00DA7976">
        <w:rPr>
          <w:rFonts w:cstheme="minorHAnsi"/>
          <w:color w:val="000000"/>
        </w:rPr>
        <w:t xml:space="preserve">: Presenta un marco general de normas técnicas que permitan consolidar bajo una estructura estándar la información geográfica de las entidades del Estado. </w:t>
      </w:r>
    </w:p>
    <w:p w14:paraId="2777F4B7" w14:textId="77777777" w:rsidR="00292B3F" w:rsidRDefault="00292B3F" w:rsidP="00292B3F">
      <w:pPr>
        <w:pStyle w:val="Prrafodelista"/>
        <w:autoSpaceDE w:val="0"/>
        <w:autoSpaceDN w:val="0"/>
        <w:adjustRightInd w:val="0"/>
        <w:spacing w:after="0" w:line="240" w:lineRule="auto"/>
        <w:jc w:val="both"/>
        <w:rPr>
          <w:rFonts w:cstheme="minorHAnsi"/>
          <w:b/>
          <w:bCs/>
          <w:color w:val="000000"/>
        </w:rPr>
      </w:pPr>
    </w:p>
    <w:p w14:paraId="3FF3D112" w14:textId="77777777" w:rsidR="00292B3F" w:rsidRPr="00DA7976" w:rsidRDefault="00292B3F" w:rsidP="00292B3F">
      <w:pPr>
        <w:pStyle w:val="Ttulo4"/>
        <w:rPr>
          <w:color w:val="000000" w:themeColor="text1"/>
        </w:rPr>
      </w:pPr>
      <w:r w:rsidRPr="00DA7976">
        <w:rPr>
          <w:color w:val="000000" w:themeColor="text1"/>
        </w:rPr>
        <w:t>Ecosistema de Actores</w:t>
      </w:r>
    </w:p>
    <w:p w14:paraId="07A8690C" w14:textId="77777777" w:rsidR="00292B3F" w:rsidRPr="00DA7976" w:rsidRDefault="00292B3F" w:rsidP="00292B3F">
      <w:pPr>
        <w:pStyle w:val="Prrafodelista"/>
        <w:autoSpaceDE w:val="0"/>
        <w:autoSpaceDN w:val="0"/>
        <w:adjustRightInd w:val="0"/>
        <w:spacing w:after="0" w:line="240" w:lineRule="auto"/>
        <w:jc w:val="both"/>
        <w:rPr>
          <w:rFonts w:cstheme="minorHAnsi"/>
          <w:color w:val="000000"/>
        </w:rPr>
      </w:pPr>
    </w:p>
    <w:p w14:paraId="62D2AC1A" w14:textId="77777777" w:rsidR="00292B3F" w:rsidRDefault="00292B3F" w:rsidP="007F24DF">
      <w:pPr>
        <w:pStyle w:val="Prrafodelista"/>
        <w:numPr>
          <w:ilvl w:val="0"/>
          <w:numId w:val="121"/>
        </w:numPr>
      </w:pPr>
      <w:r>
        <w:t>Entidades públicas.</w:t>
      </w:r>
    </w:p>
    <w:p w14:paraId="47214ADF" w14:textId="77777777" w:rsidR="00292B3F" w:rsidRDefault="00292B3F" w:rsidP="007F24DF">
      <w:pPr>
        <w:pStyle w:val="Prrafodelista"/>
        <w:numPr>
          <w:ilvl w:val="0"/>
          <w:numId w:val="121"/>
        </w:numPr>
      </w:pPr>
      <w:r>
        <w:lastRenderedPageBreak/>
        <w:t>Academia.</w:t>
      </w:r>
    </w:p>
    <w:p w14:paraId="6342164A" w14:textId="77777777" w:rsidR="00292B3F" w:rsidRDefault="00292B3F" w:rsidP="007F24DF">
      <w:pPr>
        <w:pStyle w:val="Prrafodelista"/>
        <w:numPr>
          <w:ilvl w:val="0"/>
          <w:numId w:val="121"/>
        </w:numPr>
      </w:pPr>
      <w:r>
        <w:t>Desarrolladores.</w:t>
      </w:r>
    </w:p>
    <w:p w14:paraId="795E0772" w14:textId="77777777" w:rsidR="00292B3F" w:rsidRDefault="00292B3F" w:rsidP="007F24DF">
      <w:pPr>
        <w:pStyle w:val="Prrafodelista"/>
        <w:numPr>
          <w:ilvl w:val="0"/>
          <w:numId w:val="121"/>
        </w:numPr>
      </w:pPr>
      <w:r>
        <w:t>Sociedad civil.</w:t>
      </w:r>
    </w:p>
    <w:p w14:paraId="27509634" w14:textId="7AFF4DFE" w:rsidR="00292B3F" w:rsidRDefault="00292B3F" w:rsidP="007F24DF">
      <w:pPr>
        <w:pStyle w:val="Prrafodelista"/>
        <w:numPr>
          <w:ilvl w:val="0"/>
          <w:numId w:val="121"/>
        </w:numPr>
      </w:pPr>
      <w:r>
        <w:t>Periodistas</w:t>
      </w:r>
    </w:p>
    <w:p w14:paraId="2F5FFB8A" w14:textId="77777777" w:rsidR="00551CDA" w:rsidRDefault="00551CDA" w:rsidP="00551CDA">
      <w:pPr>
        <w:pStyle w:val="Prrafodelista"/>
      </w:pPr>
    </w:p>
    <w:p w14:paraId="599F110C" w14:textId="77777777" w:rsidR="00292B3F" w:rsidRDefault="00292B3F" w:rsidP="00292B3F">
      <w:pPr>
        <w:pStyle w:val="Ttulo4"/>
        <w:rPr>
          <w:color w:val="000000" w:themeColor="text1"/>
        </w:rPr>
      </w:pPr>
      <w:r w:rsidRPr="00C87DB8">
        <w:rPr>
          <w:color w:val="000000" w:themeColor="text1"/>
        </w:rPr>
        <w:t xml:space="preserve">Ciclo de vida de los datos abiertos </w:t>
      </w:r>
    </w:p>
    <w:p w14:paraId="465DD020" w14:textId="77777777" w:rsidR="00292B3F" w:rsidRPr="00E2464D" w:rsidRDefault="00292B3F" w:rsidP="00292B3F">
      <w:pPr>
        <w:autoSpaceDE w:val="0"/>
        <w:autoSpaceDN w:val="0"/>
        <w:adjustRightInd w:val="0"/>
        <w:spacing w:after="0" w:line="240" w:lineRule="auto"/>
        <w:rPr>
          <w:rFonts w:ascii="Times New Roman" w:hAnsi="Times New Roman" w:cs="Times New Roman"/>
          <w:color w:val="000000"/>
          <w:sz w:val="24"/>
          <w:szCs w:val="24"/>
        </w:rPr>
      </w:pPr>
    </w:p>
    <w:p w14:paraId="18064281" w14:textId="4E60531B" w:rsidR="00292B3F" w:rsidRDefault="00292B3F" w:rsidP="00292B3F">
      <w:pPr>
        <w:rPr>
          <w:rFonts w:cstheme="minorHAnsi"/>
          <w:color w:val="000000"/>
        </w:rPr>
      </w:pPr>
      <w:r>
        <w:rPr>
          <w:rFonts w:cstheme="minorHAnsi"/>
          <w:color w:val="000000"/>
        </w:rPr>
        <w:t>El ciclo de vida de los datos abiertos est</w:t>
      </w:r>
      <w:r w:rsidR="00551CDA">
        <w:rPr>
          <w:rFonts w:cstheme="minorHAnsi"/>
          <w:color w:val="000000"/>
        </w:rPr>
        <w:t>á</w:t>
      </w:r>
      <w:r>
        <w:rPr>
          <w:rFonts w:cstheme="minorHAnsi"/>
          <w:color w:val="000000"/>
        </w:rPr>
        <w:t xml:space="preserve"> conformado por cada una de las etapas y actividades que se deben realizar durante la gestión de los datos abiertos como se muestra en la siguiente figura:</w:t>
      </w:r>
    </w:p>
    <w:p w14:paraId="43321166" w14:textId="77777777" w:rsidR="00292B3F" w:rsidRPr="00E2464D" w:rsidRDefault="00292B3F" w:rsidP="00292B3F">
      <w:pPr>
        <w:rPr>
          <w:rFonts w:cstheme="minorHAnsi"/>
        </w:rPr>
      </w:pPr>
    </w:p>
    <w:p w14:paraId="72D25B48" w14:textId="77777777" w:rsidR="00292B3F" w:rsidRPr="00E2464D" w:rsidRDefault="00292B3F" w:rsidP="00292B3F">
      <w:pPr>
        <w:spacing w:after="0"/>
        <w:rPr>
          <w:rFonts w:cstheme="minorHAnsi"/>
        </w:rPr>
      </w:pPr>
    </w:p>
    <w:p w14:paraId="7E35E981" w14:textId="77777777" w:rsidR="00551CDA" w:rsidRDefault="00292B3F" w:rsidP="00551CDA">
      <w:pPr>
        <w:keepNext/>
        <w:spacing w:after="0"/>
        <w:jc w:val="center"/>
      </w:pPr>
      <w:r>
        <w:rPr>
          <w:noProof/>
        </w:rPr>
        <w:drawing>
          <wp:inline distT="0" distB="0" distL="0" distR="0" wp14:anchorId="087F5309" wp14:editId="448B12E9">
            <wp:extent cx="3543300" cy="343852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97">
                      <a:extLst>
                        <a:ext uri="{28A0092B-C50C-407E-A947-70E740481C1C}">
                          <a14:useLocalDpi xmlns:a14="http://schemas.microsoft.com/office/drawing/2010/main" val="0"/>
                        </a:ext>
                      </a:extLst>
                    </a:blip>
                    <a:stretch>
                      <a:fillRect/>
                    </a:stretch>
                  </pic:blipFill>
                  <pic:spPr>
                    <a:xfrm>
                      <a:off x="0" y="0"/>
                      <a:ext cx="3543300" cy="3438525"/>
                    </a:xfrm>
                    <a:prstGeom prst="rect">
                      <a:avLst/>
                    </a:prstGeom>
                  </pic:spPr>
                </pic:pic>
              </a:graphicData>
            </a:graphic>
          </wp:inline>
        </w:drawing>
      </w:r>
    </w:p>
    <w:p w14:paraId="0B04C236" w14:textId="477A4ABA" w:rsidR="00292B3F" w:rsidRDefault="00551CDA" w:rsidP="00551CDA">
      <w:pPr>
        <w:pStyle w:val="Descripcin"/>
        <w:jc w:val="center"/>
      </w:pPr>
      <w:bookmarkStart w:id="233" w:name="_Toc58097427"/>
      <w:r>
        <w:t xml:space="preserve">Ilustración </w:t>
      </w:r>
      <w:r>
        <w:fldChar w:fldCharType="begin"/>
      </w:r>
      <w:r>
        <w:instrText>SEQ Ilustración \* ARABIC</w:instrText>
      </w:r>
      <w:r>
        <w:fldChar w:fldCharType="separate"/>
      </w:r>
      <w:r w:rsidR="00C54E23">
        <w:rPr>
          <w:noProof/>
        </w:rPr>
        <w:t>44</w:t>
      </w:r>
      <w:r>
        <w:fldChar w:fldCharType="end"/>
      </w:r>
      <w:r>
        <w:t xml:space="preserve">. </w:t>
      </w:r>
      <w:r w:rsidRPr="009B186E">
        <w:t>Ciclo de vida de los datos abiertos</w:t>
      </w:r>
      <w:bookmarkEnd w:id="233"/>
    </w:p>
    <w:p w14:paraId="6DC811A2" w14:textId="77777777" w:rsidR="00292B3F" w:rsidRDefault="00292B3F" w:rsidP="00292B3F">
      <w:pPr>
        <w:spacing w:after="0"/>
        <w:jc w:val="center"/>
      </w:pPr>
      <w:r>
        <w:t xml:space="preserve">Fuente </w:t>
      </w:r>
      <w:r w:rsidRPr="00915F01">
        <w:rPr>
          <w:i/>
          <w:iCs/>
        </w:rPr>
        <w:t>Guía para el uso y aprovechamiento de Datos Abiertos en Colombia</w:t>
      </w:r>
    </w:p>
    <w:p w14:paraId="2F595F86" w14:textId="77777777" w:rsidR="00292B3F" w:rsidRDefault="00292B3F" w:rsidP="00292B3F"/>
    <w:p w14:paraId="12B27245" w14:textId="204BF989" w:rsidR="00292B3F" w:rsidRDefault="00551CDA" w:rsidP="00292B3F">
      <w:r>
        <w:t>L</w:t>
      </w:r>
      <w:r w:rsidR="00292B3F">
        <w:t>as etapas y actividades del ciclo de vida de datos abiertos</w:t>
      </w:r>
      <w:r>
        <w:t>, son las siguientes</w:t>
      </w:r>
      <w:r w:rsidR="00292B3F">
        <w:t>:</w:t>
      </w:r>
    </w:p>
    <w:p w14:paraId="62D68BB1" w14:textId="77777777" w:rsidR="00292B3F" w:rsidRDefault="00292B3F" w:rsidP="00292B3F">
      <w:bookmarkStart w:id="234" w:name="_Hlk53998036"/>
    </w:p>
    <w:tbl>
      <w:tblPr>
        <w:tblW w:w="9062" w:type="dxa"/>
        <w:jc w:val="center"/>
        <w:tblLayout w:type="fixed"/>
        <w:tblCellMar>
          <w:left w:w="0" w:type="dxa"/>
          <w:right w:w="0" w:type="dxa"/>
        </w:tblCellMar>
        <w:tblLook w:val="0420" w:firstRow="1" w:lastRow="0" w:firstColumn="0" w:lastColumn="0" w:noHBand="0" w:noVBand="1"/>
      </w:tblPr>
      <w:tblGrid>
        <w:gridCol w:w="3109"/>
        <w:gridCol w:w="5953"/>
      </w:tblGrid>
      <w:tr w:rsidR="00292B3F" w:rsidRPr="00547853" w14:paraId="5D17E8F8" w14:textId="77777777" w:rsidTr="000662EC">
        <w:trPr>
          <w:cantSplit/>
          <w:trHeight w:val="187"/>
          <w:tblHeader/>
          <w:jc w:val="center"/>
        </w:trPr>
        <w:tc>
          <w:tcPr>
            <w:tcW w:w="3109" w:type="dxa"/>
            <w:tcBorders>
              <w:top w:val="single" w:sz="8" w:space="0" w:color="FFFFFF"/>
              <w:left w:val="single" w:sz="8" w:space="0" w:color="FFFFFF"/>
              <w:bottom w:val="single" w:sz="24" w:space="0" w:color="FFFFFF"/>
              <w:right w:val="single" w:sz="8" w:space="0" w:color="FFFFFF"/>
            </w:tcBorders>
            <w:shd w:val="clear" w:color="auto" w:fill="2E75B6"/>
            <w:tcMar>
              <w:top w:w="72" w:type="dxa"/>
              <w:left w:w="28" w:type="dxa"/>
              <w:bottom w:w="72" w:type="dxa"/>
              <w:right w:w="144" w:type="dxa"/>
            </w:tcMar>
          </w:tcPr>
          <w:p w14:paraId="5BBA0234" w14:textId="77777777" w:rsidR="00292B3F" w:rsidRPr="008F7E0F" w:rsidRDefault="00292B3F" w:rsidP="000662EC">
            <w:pPr>
              <w:spacing w:after="0" w:line="240" w:lineRule="auto"/>
              <w:rPr>
                <w:rFonts w:ascii="Calibri" w:eastAsia="Times New Roman" w:hAnsi="Calibri" w:cs="Calibri"/>
                <w:b/>
                <w:bCs/>
                <w:color w:val="FFFFFF"/>
                <w:kern w:val="24"/>
                <w:lang w:val="es-ES" w:eastAsia="es-CO"/>
              </w:rPr>
            </w:pPr>
            <w:bookmarkStart w:id="235" w:name="_Hlk53997557"/>
            <w:r w:rsidRPr="008F7E0F">
              <w:rPr>
                <w:rFonts w:ascii="Calibri" w:eastAsia="Times New Roman" w:hAnsi="Calibri" w:cs="Calibri"/>
                <w:b/>
                <w:bCs/>
                <w:color w:val="FFFFFF"/>
                <w:kern w:val="24"/>
                <w:lang w:val="es-ES" w:eastAsia="es-CO"/>
              </w:rPr>
              <w:lastRenderedPageBreak/>
              <w:t>ETAPA</w:t>
            </w:r>
          </w:p>
        </w:tc>
        <w:tc>
          <w:tcPr>
            <w:tcW w:w="5953" w:type="dxa"/>
            <w:tcBorders>
              <w:top w:val="single" w:sz="8" w:space="0" w:color="FFFFFF"/>
              <w:left w:val="single" w:sz="8" w:space="0" w:color="FFFFFF"/>
              <w:bottom w:val="single" w:sz="24" w:space="0" w:color="FFFFFF"/>
              <w:right w:val="single" w:sz="8" w:space="0" w:color="FFFFFF"/>
            </w:tcBorders>
            <w:shd w:val="clear" w:color="auto" w:fill="2E75B6"/>
            <w:tcMar>
              <w:top w:w="72" w:type="dxa"/>
              <w:left w:w="28" w:type="dxa"/>
              <w:bottom w:w="72" w:type="dxa"/>
              <w:right w:w="144" w:type="dxa"/>
            </w:tcMar>
          </w:tcPr>
          <w:p w14:paraId="09F37D3B" w14:textId="77777777" w:rsidR="00292B3F" w:rsidRPr="008F7E0F" w:rsidRDefault="00292B3F" w:rsidP="000662EC">
            <w:pPr>
              <w:spacing w:after="0" w:line="240" w:lineRule="auto"/>
              <w:rPr>
                <w:rFonts w:ascii="Calibri" w:eastAsia="Times New Roman" w:hAnsi="Calibri" w:cs="Calibri"/>
                <w:b/>
                <w:bCs/>
                <w:color w:val="FFFFFF"/>
                <w:kern w:val="24"/>
                <w:lang w:val="es-ES" w:eastAsia="es-CO"/>
              </w:rPr>
            </w:pPr>
            <w:r w:rsidRPr="008F7E0F">
              <w:rPr>
                <w:rFonts w:ascii="Calibri" w:eastAsia="Times New Roman" w:hAnsi="Calibri" w:cs="Calibri"/>
                <w:b/>
                <w:bCs/>
                <w:color w:val="FFFFFF"/>
                <w:kern w:val="24"/>
                <w:lang w:val="es-ES" w:eastAsia="es-CO"/>
              </w:rPr>
              <w:t>ACTIVIDAD</w:t>
            </w:r>
          </w:p>
        </w:tc>
      </w:tr>
      <w:tr w:rsidR="00292B3F" w:rsidRPr="00547853" w14:paraId="71B8499F" w14:textId="77777777" w:rsidTr="000662EC">
        <w:trPr>
          <w:trHeight w:val="391"/>
          <w:jc w:val="center"/>
        </w:trPr>
        <w:tc>
          <w:tcPr>
            <w:tcW w:w="3109" w:type="dxa"/>
            <w:vMerge w:val="restart"/>
            <w:tcBorders>
              <w:top w:val="single" w:sz="24"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hideMark/>
          </w:tcPr>
          <w:p w14:paraId="79515632" w14:textId="05CD5261" w:rsidR="00292B3F" w:rsidRPr="008F7E0F" w:rsidRDefault="00292B3F" w:rsidP="00BA0D48">
            <w:pPr>
              <w:spacing w:after="0" w:line="240" w:lineRule="auto"/>
              <w:jc w:val="both"/>
              <w:rPr>
                <w:rFonts w:ascii="Arial" w:eastAsia="Times New Roman" w:hAnsi="Arial" w:cs="Arial"/>
                <w:b/>
                <w:bCs/>
                <w:lang w:eastAsia="es-CO"/>
              </w:rPr>
            </w:pPr>
            <w:r w:rsidRPr="008F7E0F">
              <w:rPr>
                <w:rFonts w:ascii="Calibri" w:eastAsia="Times New Roman" w:hAnsi="Calibri" w:cs="Calibri"/>
                <w:b/>
                <w:bCs/>
                <w:color w:val="000000"/>
                <w:kern w:val="24"/>
                <w:lang w:val="es-ES" w:eastAsia="es-CO"/>
              </w:rPr>
              <w:t>Establecer o actualizar plan de apertura:</w:t>
            </w:r>
            <w:r>
              <w:rPr>
                <w:rFonts w:ascii="Calibri" w:eastAsia="Times New Roman" w:hAnsi="Calibri" w:cs="Calibri"/>
                <w:b/>
                <w:bCs/>
                <w:color w:val="000000"/>
                <w:kern w:val="24"/>
                <w:lang w:val="es-ES" w:eastAsia="es-CO"/>
              </w:rPr>
              <w:t xml:space="preserve"> </w:t>
            </w:r>
            <w:r>
              <w:t xml:space="preserve"> </w:t>
            </w:r>
            <w:r w:rsidR="00BA0D48">
              <w:t>Se</w:t>
            </w:r>
            <w:r w:rsidR="00BA0D48" w:rsidRPr="008F7E0F">
              <w:rPr>
                <w:rFonts w:ascii="Calibri" w:eastAsia="Times New Roman" w:hAnsi="Calibri" w:cs="Calibri"/>
                <w:color w:val="000000"/>
                <w:kern w:val="24"/>
                <w:lang w:val="es-ES" w:eastAsia="es-CO"/>
              </w:rPr>
              <w:t xml:space="preserve"> </w:t>
            </w:r>
            <w:r w:rsidRPr="008F7E0F">
              <w:rPr>
                <w:rFonts w:ascii="Calibri" w:eastAsia="Times New Roman" w:hAnsi="Calibri" w:cs="Calibri"/>
                <w:color w:val="000000"/>
                <w:kern w:val="24"/>
                <w:lang w:val="es-ES" w:eastAsia="es-CO"/>
              </w:rPr>
              <w:t xml:space="preserve">generan las directrices y se define el marco de gobernanza de la iniciativa de datos a planificar, esto incluye la identificación del ecosistema y sus actores, las tareas a realizar, los recursos, los tiempos, los productos que se obtendrán, el esfuerzo que se destinará para las diferentes tareas y el </w:t>
            </w:r>
            <w:r>
              <w:rPr>
                <w:rFonts w:ascii="Calibri" w:eastAsia="Times New Roman" w:hAnsi="Calibri" w:cs="Calibri"/>
                <w:color w:val="000000"/>
                <w:kern w:val="24"/>
                <w:lang w:val="es-ES" w:eastAsia="es-CO"/>
              </w:rPr>
              <w:t>i</w:t>
            </w:r>
            <w:r w:rsidRPr="008F7E0F">
              <w:rPr>
                <w:rFonts w:ascii="Calibri" w:eastAsia="Times New Roman" w:hAnsi="Calibri" w:cs="Calibri"/>
                <w:color w:val="000000"/>
                <w:kern w:val="24"/>
                <w:lang w:val="es-ES" w:eastAsia="es-CO"/>
              </w:rPr>
              <w:t>mpacto esperado de los datos a abrir</w:t>
            </w:r>
            <w:r>
              <w:rPr>
                <w:rFonts w:ascii="Calibri" w:eastAsia="Times New Roman" w:hAnsi="Calibri" w:cs="Calibri"/>
                <w:color w:val="000000"/>
                <w:kern w:val="24"/>
                <w:lang w:val="es-ES" w:eastAsia="es-CO"/>
              </w:rPr>
              <w:t xml:space="preserve">. </w:t>
            </w:r>
          </w:p>
        </w:tc>
        <w:tc>
          <w:tcPr>
            <w:tcW w:w="5953" w:type="dxa"/>
            <w:tcBorders>
              <w:top w:val="single" w:sz="24" w:space="0" w:color="FFFFFF"/>
              <w:left w:val="single" w:sz="8" w:space="0" w:color="FFFFFF"/>
              <w:bottom w:val="single" w:sz="8" w:space="0" w:color="FFFFFF"/>
              <w:right w:val="single" w:sz="8" w:space="0" w:color="FFFFFF"/>
            </w:tcBorders>
            <w:shd w:val="clear" w:color="auto" w:fill="DEEAF6" w:themeFill="accent5" w:themeFillTint="33"/>
            <w:tcMar>
              <w:top w:w="72" w:type="dxa"/>
              <w:left w:w="28" w:type="dxa"/>
              <w:bottom w:w="72" w:type="dxa"/>
              <w:right w:w="144" w:type="dxa"/>
            </w:tcMar>
            <w:hideMark/>
          </w:tcPr>
          <w:p w14:paraId="4064AFC7" w14:textId="77777777" w:rsidR="00292B3F" w:rsidRPr="008F7E0F" w:rsidRDefault="00292B3F" w:rsidP="000662EC">
            <w:pPr>
              <w:pStyle w:val="Default"/>
              <w:jc w:val="both"/>
              <w:rPr>
                <w:rFonts w:ascii="Times New Roman" w:eastAsiaTheme="minorHAnsi" w:hAnsi="Times New Roman" w:cs="Times New Roman"/>
              </w:rPr>
            </w:pPr>
            <w:r w:rsidRPr="008F7E0F">
              <w:rPr>
                <w:rFonts w:ascii="Calibri" w:eastAsia="Times New Roman" w:hAnsi="Calibri" w:cs="Calibri"/>
                <w:b/>
                <w:bCs/>
                <w:kern w:val="24"/>
                <w:sz w:val="22"/>
                <w:szCs w:val="22"/>
                <w:lang w:val="es-ES" w:eastAsia="es-CO"/>
              </w:rPr>
              <w:t>Identificar:</w:t>
            </w:r>
            <w:r>
              <w:rPr>
                <w:rFonts w:ascii="Calibri" w:eastAsia="Times New Roman" w:hAnsi="Calibri" w:cs="Calibri"/>
                <w:b/>
                <w:bCs/>
                <w:kern w:val="24"/>
                <w:lang w:val="es-ES" w:eastAsia="es-CO"/>
              </w:rPr>
              <w:t xml:space="preserve"> </w:t>
            </w:r>
            <w:r>
              <w:t xml:space="preserve"> </w:t>
            </w:r>
            <w:r>
              <w:rPr>
                <w:rFonts w:ascii="Calibri" w:eastAsia="Times New Roman" w:hAnsi="Calibri" w:cs="Calibri"/>
                <w:kern w:val="24"/>
                <w:sz w:val="22"/>
                <w:szCs w:val="22"/>
                <w:lang w:val="es-ES" w:eastAsia="es-CO"/>
              </w:rPr>
              <w:t>I</w:t>
            </w:r>
            <w:r w:rsidRPr="008F7E0F">
              <w:rPr>
                <w:rFonts w:ascii="Calibri" w:eastAsia="Times New Roman" w:hAnsi="Calibri" w:cs="Calibri"/>
                <w:kern w:val="24"/>
                <w:sz w:val="22"/>
                <w:szCs w:val="22"/>
                <w:lang w:val="es-ES" w:eastAsia="es-CO"/>
              </w:rPr>
              <w:t>dentificación de los activos de información pública que administra la entidad y que puede llegar a convertirse en datos abiertos</w:t>
            </w:r>
            <w:r>
              <w:rPr>
                <w:rFonts w:ascii="Calibri" w:eastAsia="Times New Roman" w:hAnsi="Calibri" w:cs="Calibri"/>
                <w:kern w:val="24"/>
                <w:sz w:val="22"/>
                <w:szCs w:val="22"/>
                <w:lang w:val="es-ES" w:eastAsia="es-CO"/>
              </w:rPr>
              <w:t>.</w:t>
            </w:r>
          </w:p>
        </w:tc>
      </w:tr>
      <w:tr w:rsidR="00292B3F" w:rsidRPr="00547853" w14:paraId="6EE0A364" w14:textId="77777777" w:rsidTr="000662EC">
        <w:trPr>
          <w:trHeight w:val="332"/>
          <w:jc w:val="center"/>
        </w:trPr>
        <w:tc>
          <w:tcPr>
            <w:tcW w:w="3109" w:type="dxa"/>
            <w:vMerge/>
            <w:tcBorders>
              <w:top w:val="single" w:sz="24" w:space="0" w:color="FFFFFF"/>
              <w:left w:val="single" w:sz="8" w:space="0" w:color="FFFFFF"/>
              <w:bottom w:val="single" w:sz="8" w:space="0" w:color="FFFFFF"/>
              <w:right w:val="single" w:sz="8" w:space="0" w:color="FFFFFF"/>
            </w:tcBorders>
            <w:tcMar>
              <w:left w:w="28" w:type="dxa"/>
            </w:tcMar>
            <w:vAlign w:val="center"/>
            <w:hideMark/>
          </w:tcPr>
          <w:p w14:paraId="45ED3AEB" w14:textId="77777777" w:rsidR="00292B3F" w:rsidRPr="008F7E0F" w:rsidRDefault="00292B3F" w:rsidP="000662EC">
            <w:pPr>
              <w:spacing w:after="0" w:line="240" w:lineRule="auto"/>
              <w:rPr>
                <w:rFonts w:ascii="Arial" w:eastAsia="Times New Roman" w:hAnsi="Arial" w:cs="Arial"/>
                <w:b/>
                <w:bCs/>
                <w:lang w:eastAsia="es-CO"/>
              </w:rPr>
            </w:pPr>
          </w:p>
        </w:tc>
        <w:tc>
          <w:tcPr>
            <w:tcW w:w="5953"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72" w:type="dxa"/>
              <w:left w:w="28" w:type="dxa"/>
              <w:bottom w:w="72" w:type="dxa"/>
              <w:right w:w="144" w:type="dxa"/>
            </w:tcMar>
            <w:hideMark/>
          </w:tcPr>
          <w:p w14:paraId="38FA216A" w14:textId="77777777" w:rsidR="00292B3F" w:rsidRPr="00911E01" w:rsidRDefault="00292B3F" w:rsidP="000662EC">
            <w:pPr>
              <w:jc w:val="both"/>
              <w:rPr>
                <w:rFonts w:ascii="Times New Roman" w:hAnsi="Times New Roman" w:cs="Times New Roman"/>
                <w:color w:val="000000"/>
                <w:sz w:val="24"/>
                <w:szCs w:val="24"/>
              </w:rPr>
            </w:pPr>
            <w:r w:rsidRPr="008F7E0F">
              <w:rPr>
                <w:rFonts w:ascii="Calibri" w:eastAsia="Times New Roman" w:hAnsi="Calibri" w:cs="Calibri"/>
                <w:b/>
                <w:bCs/>
                <w:color w:val="000000"/>
                <w:kern w:val="24"/>
                <w:lang w:val="es-ES" w:eastAsia="es-CO"/>
              </w:rPr>
              <w:t>Analizar</w:t>
            </w:r>
            <w:r>
              <w:rPr>
                <w:rFonts w:ascii="Calibri" w:eastAsia="Times New Roman" w:hAnsi="Calibri" w:cs="Calibri"/>
                <w:b/>
                <w:bCs/>
                <w:color w:val="000000"/>
                <w:kern w:val="24"/>
                <w:lang w:val="es-ES" w:eastAsia="es-CO"/>
              </w:rPr>
              <w:t xml:space="preserve">: </w:t>
            </w:r>
            <w:r w:rsidRPr="008F7E0F">
              <w:rPr>
                <w:rFonts w:ascii="Times New Roman" w:hAnsi="Times New Roman" w:cs="Times New Roman"/>
                <w:color w:val="000000"/>
                <w:sz w:val="24"/>
                <w:szCs w:val="24"/>
              </w:rPr>
              <w:t xml:space="preserve"> </w:t>
            </w:r>
            <w:r w:rsidRPr="00911E01">
              <w:rPr>
                <w:rFonts w:cstheme="minorHAnsi"/>
                <w:color w:val="000000"/>
              </w:rPr>
              <w:t>Determinar la información publicable y validar que no tenga ninguna restricción normativa bajo la Ley Colombiana y definir las acciones a realizar en los activos de información publicables con el propósito de aperturar, mejorar o usar dicha información</w:t>
            </w:r>
            <w:r>
              <w:rPr>
                <w:rFonts w:cstheme="minorHAnsi"/>
                <w:color w:val="000000"/>
              </w:rPr>
              <w:t>.</w:t>
            </w:r>
          </w:p>
        </w:tc>
      </w:tr>
      <w:tr w:rsidR="00292B3F" w:rsidRPr="00547853" w14:paraId="3B6476CD" w14:textId="77777777" w:rsidTr="000662EC">
        <w:trPr>
          <w:trHeight w:val="389"/>
          <w:jc w:val="center"/>
        </w:trPr>
        <w:tc>
          <w:tcPr>
            <w:tcW w:w="3109" w:type="dxa"/>
            <w:vMerge/>
            <w:tcBorders>
              <w:top w:val="single" w:sz="24" w:space="0" w:color="FFFFFF"/>
              <w:left w:val="single" w:sz="8" w:space="0" w:color="FFFFFF"/>
              <w:bottom w:val="single" w:sz="8" w:space="0" w:color="FFFFFF"/>
              <w:right w:val="single" w:sz="8" w:space="0" w:color="FFFFFF"/>
            </w:tcBorders>
            <w:tcMar>
              <w:left w:w="28" w:type="dxa"/>
            </w:tcMar>
            <w:vAlign w:val="center"/>
            <w:hideMark/>
          </w:tcPr>
          <w:p w14:paraId="3AE922E6" w14:textId="77777777" w:rsidR="00292B3F" w:rsidRPr="008F7E0F" w:rsidRDefault="00292B3F" w:rsidP="000662EC">
            <w:pPr>
              <w:spacing w:after="0" w:line="240" w:lineRule="auto"/>
              <w:rPr>
                <w:rFonts w:ascii="Arial" w:eastAsia="Times New Roman" w:hAnsi="Arial" w:cs="Arial"/>
                <w:b/>
                <w:bCs/>
                <w:lang w:eastAsia="es-CO"/>
              </w:rPr>
            </w:pPr>
          </w:p>
        </w:tc>
        <w:tc>
          <w:tcPr>
            <w:tcW w:w="5953"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28" w:type="dxa"/>
              <w:bottom w:w="72" w:type="dxa"/>
              <w:right w:w="144" w:type="dxa"/>
            </w:tcMar>
            <w:hideMark/>
          </w:tcPr>
          <w:p w14:paraId="1CEC96DE" w14:textId="77777777" w:rsidR="00292B3F" w:rsidRPr="00911E01" w:rsidRDefault="00292B3F" w:rsidP="000662EC">
            <w:pPr>
              <w:pStyle w:val="Default"/>
              <w:jc w:val="both"/>
              <w:rPr>
                <w:rFonts w:ascii="Times New Roman" w:eastAsiaTheme="minorHAnsi" w:hAnsi="Times New Roman" w:cs="Times New Roman"/>
              </w:rPr>
            </w:pPr>
            <w:r w:rsidRPr="008F7E0F">
              <w:rPr>
                <w:rFonts w:ascii="Calibri" w:eastAsia="Times New Roman" w:hAnsi="Calibri" w:cs="Calibri"/>
                <w:b/>
                <w:bCs/>
                <w:kern w:val="24"/>
                <w:sz w:val="22"/>
                <w:szCs w:val="22"/>
                <w:lang w:val="es-ES" w:eastAsia="es-CO"/>
              </w:rPr>
              <w:t>Priorizar</w:t>
            </w:r>
            <w:r>
              <w:rPr>
                <w:rFonts w:ascii="Calibri" w:eastAsia="Times New Roman" w:hAnsi="Calibri" w:cs="Calibri"/>
                <w:b/>
                <w:bCs/>
                <w:kern w:val="24"/>
                <w:lang w:val="es-ES" w:eastAsia="es-CO"/>
              </w:rPr>
              <w:t xml:space="preserve">: </w:t>
            </w:r>
            <w:r>
              <w:t xml:space="preserve"> </w:t>
            </w:r>
            <w:r w:rsidRPr="00911E01">
              <w:rPr>
                <w:rFonts w:ascii="Calibri" w:eastAsia="Times New Roman" w:hAnsi="Calibri" w:cs="Calibri"/>
                <w:kern w:val="24"/>
                <w:sz w:val="22"/>
                <w:szCs w:val="22"/>
                <w:lang w:val="es-ES" w:eastAsia="es-CO"/>
              </w:rPr>
              <w:t>Para que los esfuerzos de gobernanza, apertura y publicación estén enfocados en la provisión de datos de utilidad, valor y con potencial de crear impacto en la ciudadanía y de solucionar problemáticas públicas. Adicionalmente se recomienda acudir al ecosistema para averiguar, bien sea por consulta pública o actividades de co-creación, los criterios de priorización que son identificados por los actores de interés de la entidad.</w:t>
            </w:r>
          </w:p>
        </w:tc>
      </w:tr>
      <w:tr w:rsidR="00292B3F" w:rsidRPr="00547853" w14:paraId="757B5C0C" w14:textId="77777777" w:rsidTr="000662EC">
        <w:trPr>
          <w:trHeight w:val="389"/>
          <w:jc w:val="center"/>
        </w:trPr>
        <w:tc>
          <w:tcPr>
            <w:tcW w:w="3109" w:type="dxa"/>
            <w:vMerge w:val="restart"/>
            <w:tcBorders>
              <w:top w:val="single" w:sz="8"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hideMark/>
          </w:tcPr>
          <w:p w14:paraId="182E5A23" w14:textId="77777777" w:rsidR="00292B3F" w:rsidRPr="008F7E0F" w:rsidRDefault="00292B3F" w:rsidP="000662EC">
            <w:pPr>
              <w:spacing w:after="0" w:line="240" w:lineRule="auto"/>
              <w:jc w:val="both"/>
              <w:rPr>
                <w:rFonts w:ascii="Arial" w:eastAsia="Times New Roman" w:hAnsi="Arial" w:cs="Arial"/>
                <w:b/>
                <w:bCs/>
                <w:lang w:eastAsia="es-CO"/>
              </w:rPr>
            </w:pPr>
            <w:r w:rsidRPr="008F7E0F">
              <w:rPr>
                <w:rFonts w:ascii="Calibri" w:eastAsia="Times New Roman" w:hAnsi="Calibri" w:cs="Calibri"/>
                <w:b/>
                <w:bCs/>
                <w:color w:val="000000"/>
                <w:kern w:val="24"/>
                <w:lang w:val="es-ES" w:eastAsia="es-CO"/>
              </w:rPr>
              <w:t>Estructurar y publicar datos</w:t>
            </w:r>
            <w:r>
              <w:rPr>
                <w:rFonts w:ascii="Calibri" w:eastAsia="Times New Roman" w:hAnsi="Calibri" w:cs="Calibri"/>
                <w:b/>
                <w:bCs/>
                <w:color w:val="000000"/>
                <w:kern w:val="24"/>
                <w:lang w:val="es-ES" w:eastAsia="es-CO"/>
              </w:rPr>
              <w:t xml:space="preserve">:  </w:t>
            </w:r>
            <w:r>
              <w:t xml:space="preserve"> </w:t>
            </w:r>
            <w:r w:rsidRPr="00C321A0">
              <w:rPr>
                <w:rFonts w:ascii="Calibri" w:eastAsia="Times New Roman" w:hAnsi="Calibri" w:cs="Calibri"/>
                <w:color w:val="000000"/>
                <w:kern w:val="24"/>
                <w:lang w:val="es-ES" w:eastAsia="es-CO"/>
              </w:rPr>
              <w:t>Realizar una preparación para publicar los datos</w:t>
            </w:r>
            <w:r>
              <w:rPr>
                <w:rFonts w:ascii="Calibri" w:eastAsia="Times New Roman" w:hAnsi="Calibri" w:cs="Calibri"/>
                <w:color w:val="000000"/>
                <w:kern w:val="24"/>
                <w:lang w:val="es-ES" w:eastAsia="es-CO"/>
              </w:rPr>
              <w:t xml:space="preserve"> </w:t>
            </w:r>
            <w:r w:rsidRPr="00C321A0">
              <w:rPr>
                <w:rFonts w:ascii="Calibri" w:eastAsia="Times New Roman" w:hAnsi="Calibri" w:cs="Calibri"/>
                <w:color w:val="000000"/>
                <w:kern w:val="24"/>
                <w:lang w:val="es-ES" w:eastAsia="es-CO"/>
              </w:rPr>
              <w:t>abiertos para que puedan ser procesados y</w:t>
            </w:r>
            <w:r>
              <w:rPr>
                <w:rFonts w:ascii="Calibri" w:eastAsia="Times New Roman" w:hAnsi="Calibri" w:cs="Calibri"/>
                <w:color w:val="000000"/>
                <w:kern w:val="24"/>
                <w:lang w:val="es-ES" w:eastAsia="es-CO"/>
              </w:rPr>
              <w:t xml:space="preserve"> </w:t>
            </w:r>
            <w:r w:rsidRPr="00C321A0">
              <w:rPr>
                <w:rFonts w:ascii="Calibri" w:eastAsia="Times New Roman" w:hAnsi="Calibri" w:cs="Calibri"/>
                <w:color w:val="000000"/>
                <w:kern w:val="24"/>
                <w:lang w:val="es-ES" w:eastAsia="es-CO"/>
              </w:rPr>
              <w:t>reutilizados por terceros.</w:t>
            </w:r>
          </w:p>
        </w:tc>
        <w:tc>
          <w:tcPr>
            <w:tcW w:w="5953"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72" w:type="dxa"/>
              <w:left w:w="28" w:type="dxa"/>
              <w:bottom w:w="72" w:type="dxa"/>
              <w:right w:w="144" w:type="dxa"/>
            </w:tcMar>
            <w:hideMark/>
          </w:tcPr>
          <w:p w14:paraId="4544A504" w14:textId="77777777" w:rsidR="00292B3F" w:rsidRPr="008F7E0F" w:rsidRDefault="00292B3F" w:rsidP="000662EC">
            <w:pPr>
              <w:spacing w:after="0" w:line="240" w:lineRule="auto"/>
              <w:rPr>
                <w:rFonts w:ascii="Arial" w:eastAsia="Times New Roman" w:hAnsi="Arial" w:cs="Arial"/>
                <w:b/>
                <w:bCs/>
                <w:lang w:eastAsia="es-CO"/>
              </w:rPr>
            </w:pPr>
            <w:r w:rsidRPr="008F7E0F">
              <w:rPr>
                <w:rFonts w:ascii="Calibri" w:eastAsia="Times New Roman" w:hAnsi="Calibri" w:cs="Calibri"/>
                <w:b/>
                <w:bCs/>
                <w:color w:val="000000"/>
                <w:kern w:val="24"/>
                <w:lang w:val="es-ES" w:eastAsia="es-CO"/>
              </w:rPr>
              <w:t>Documentar</w:t>
            </w:r>
            <w:r>
              <w:rPr>
                <w:rFonts w:ascii="Calibri" w:eastAsia="Times New Roman" w:hAnsi="Calibri" w:cs="Calibri"/>
                <w:b/>
                <w:bCs/>
                <w:color w:val="000000"/>
                <w:kern w:val="24"/>
                <w:lang w:val="es-ES" w:eastAsia="es-CO"/>
              </w:rPr>
              <w:t xml:space="preserve">: </w:t>
            </w:r>
            <w:r>
              <w:t xml:space="preserve"> </w:t>
            </w:r>
            <w:r w:rsidRPr="00C321A0">
              <w:rPr>
                <w:rFonts w:ascii="Calibri" w:eastAsia="Times New Roman" w:hAnsi="Calibri" w:cs="Calibri"/>
                <w:color w:val="000000"/>
                <w:kern w:val="24"/>
                <w:lang w:val="es-ES" w:eastAsia="es-CO"/>
              </w:rPr>
              <w:t>Definir los metadatos que tendrá cada uno de los conjuntos de los datos a publicar.</w:t>
            </w:r>
          </w:p>
        </w:tc>
      </w:tr>
      <w:tr w:rsidR="00292B3F" w:rsidRPr="00547853" w14:paraId="4AF752C3" w14:textId="77777777" w:rsidTr="000662EC">
        <w:trPr>
          <w:trHeight w:val="359"/>
          <w:jc w:val="center"/>
        </w:trPr>
        <w:tc>
          <w:tcPr>
            <w:tcW w:w="3109" w:type="dxa"/>
            <w:vMerge/>
            <w:tcBorders>
              <w:top w:val="single" w:sz="8" w:space="0" w:color="FFFFFF"/>
              <w:left w:val="single" w:sz="8" w:space="0" w:color="FFFFFF"/>
              <w:bottom w:val="single" w:sz="8" w:space="0" w:color="FFFFFF"/>
              <w:right w:val="single" w:sz="8" w:space="0" w:color="FFFFFF"/>
            </w:tcBorders>
            <w:tcMar>
              <w:left w:w="28" w:type="dxa"/>
            </w:tcMar>
            <w:vAlign w:val="center"/>
            <w:hideMark/>
          </w:tcPr>
          <w:p w14:paraId="18873126" w14:textId="77777777" w:rsidR="00292B3F" w:rsidRPr="008F7E0F" w:rsidRDefault="00292B3F" w:rsidP="000662EC">
            <w:pPr>
              <w:spacing w:after="0" w:line="240" w:lineRule="auto"/>
              <w:rPr>
                <w:rFonts w:ascii="Arial" w:eastAsia="Times New Roman" w:hAnsi="Arial" w:cs="Arial"/>
                <w:b/>
                <w:bCs/>
                <w:lang w:eastAsia="es-CO"/>
              </w:rPr>
            </w:pPr>
          </w:p>
        </w:tc>
        <w:tc>
          <w:tcPr>
            <w:tcW w:w="5953"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28" w:type="dxa"/>
              <w:bottom w:w="72" w:type="dxa"/>
              <w:right w:w="144" w:type="dxa"/>
            </w:tcMar>
            <w:hideMark/>
          </w:tcPr>
          <w:p w14:paraId="15752ACA" w14:textId="77777777" w:rsidR="00292B3F" w:rsidRPr="008F7E0F" w:rsidRDefault="00292B3F" w:rsidP="000662EC">
            <w:pPr>
              <w:spacing w:after="0" w:line="240" w:lineRule="auto"/>
              <w:jc w:val="both"/>
              <w:rPr>
                <w:rFonts w:ascii="Arial" w:eastAsia="Times New Roman" w:hAnsi="Arial" w:cs="Arial"/>
                <w:b/>
                <w:bCs/>
                <w:lang w:eastAsia="es-CO"/>
              </w:rPr>
            </w:pPr>
            <w:r w:rsidRPr="008F7E0F">
              <w:rPr>
                <w:rFonts w:ascii="Calibri" w:eastAsia="Times New Roman" w:hAnsi="Calibri" w:cs="Calibri"/>
                <w:b/>
                <w:bCs/>
                <w:color w:val="000000"/>
                <w:kern w:val="24"/>
                <w:lang w:val="es-ES" w:eastAsia="es-CO"/>
              </w:rPr>
              <w:t>Estructurar</w:t>
            </w:r>
            <w:r>
              <w:rPr>
                <w:rFonts w:ascii="Calibri" w:eastAsia="Times New Roman" w:hAnsi="Calibri" w:cs="Calibri"/>
                <w:b/>
                <w:bCs/>
                <w:color w:val="000000"/>
                <w:kern w:val="24"/>
                <w:lang w:val="es-ES" w:eastAsia="es-CO"/>
              </w:rPr>
              <w:t xml:space="preserve">: </w:t>
            </w:r>
            <w:r>
              <w:t xml:space="preserve"> </w:t>
            </w:r>
            <w:r w:rsidRPr="00C321A0">
              <w:rPr>
                <w:rFonts w:ascii="Calibri" w:eastAsia="Times New Roman" w:hAnsi="Calibri" w:cs="Calibri"/>
                <w:color w:val="000000"/>
                <w:kern w:val="24"/>
                <w:lang w:val="es-ES" w:eastAsia="es-CO"/>
              </w:rPr>
              <w:t>Representar los datos para que se dispongan en formatos procesables por máquina y abiertos, asegurando que los datos estén disponibles de modo que puedan ser utilizados por computadoras y usuarios.</w:t>
            </w:r>
          </w:p>
        </w:tc>
      </w:tr>
      <w:tr w:rsidR="00292B3F" w:rsidRPr="00547853" w14:paraId="62693294" w14:textId="77777777" w:rsidTr="000662EC">
        <w:trPr>
          <w:trHeight w:val="358"/>
          <w:jc w:val="center"/>
        </w:trPr>
        <w:tc>
          <w:tcPr>
            <w:tcW w:w="3109" w:type="dxa"/>
            <w:vMerge/>
            <w:tcBorders>
              <w:top w:val="single" w:sz="8" w:space="0" w:color="FFFFFF"/>
              <w:left w:val="single" w:sz="8" w:space="0" w:color="FFFFFF"/>
              <w:bottom w:val="single" w:sz="8" w:space="0" w:color="FFFFFF"/>
              <w:right w:val="single" w:sz="8" w:space="0" w:color="FFFFFF"/>
            </w:tcBorders>
            <w:tcMar>
              <w:left w:w="28" w:type="dxa"/>
            </w:tcMar>
            <w:vAlign w:val="center"/>
            <w:hideMark/>
          </w:tcPr>
          <w:p w14:paraId="0D2ED258" w14:textId="77777777" w:rsidR="00292B3F" w:rsidRPr="008F7E0F" w:rsidRDefault="00292B3F" w:rsidP="000662EC">
            <w:pPr>
              <w:spacing w:after="0" w:line="240" w:lineRule="auto"/>
              <w:rPr>
                <w:rFonts w:ascii="Arial" w:eastAsia="Times New Roman" w:hAnsi="Arial" w:cs="Arial"/>
                <w:b/>
                <w:bCs/>
                <w:lang w:eastAsia="es-CO"/>
              </w:rPr>
            </w:pPr>
          </w:p>
        </w:tc>
        <w:tc>
          <w:tcPr>
            <w:tcW w:w="5953"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72" w:type="dxa"/>
              <w:left w:w="28" w:type="dxa"/>
              <w:bottom w:w="72" w:type="dxa"/>
              <w:right w:w="144" w:type="dxa"/>
            </w:tcMar>
            <w:hideMark/>
          </w:tcPr>
          <w:p w14:paraId="584822BB" w14:textId="4EA383F3" w:rsidR="00292B3F" w:rsidRPr="008F7E0F" w:rsidRDefault="00292B3F" w:rsidP="00BA0D48">
            <w:pPr>
              <w:spacing w:after="0" w:line="240" w:lineRule="auto"/>
              <w:jc w:val="both"/>
              <w:rPr>
                <w:rFonts w:ascii="Arial" w:eastAsia="Times New Roman" w:hAnsi="Arial" w:cs="Arial"/>
                <w:b/>
                <w:bCs/>
                <w:lang w:eastAsia="es-CO"/>
              </w:rPr>
            </w:pPr>
            <w:r w:rsidRPr="008F7E0F">
              <w:rPr>
                <w:rFonts w:ascii="Calibri" w:eastAsia="Times New Roman" w:hAnsi="Calibri" w:cs="Calibri"/>
                <w:b/>
                <w:bCs/>
                <w:color w:val="000000"/>
                <w:kern w:val="24"/>
                <w:lang w:val="es-ES" w:eastAsia="es-CO"/>
              </w:rPr>
              <w:t>Publicar</w:t>
            </w:r>
            <w:r>
              <w:rPr>
                <w:rFonts w:ascii="Calibri" w:eastAsia="Times New Roman" w:hAnsi="Calibri" w:cs="Calibri"/>
                <w:b/>
                <w:bCs/>
                <w:color w:val="000000"/>
                <w:kern w:val="24"/>
                <w:lang w:val="es-ES" w:eastAsia="es-CO"/>
              </w:rPr>
              <w:t xml:space="preserve">: </w:t>
            </w:r>
            <w:r>
              <w:t xml:space="preserve"> </w:t>
            </w:r>
            <w:r w:rsidR="00BA0D48">
              <w:t>Poner</w:t>
            </w:r>
            <w:r w:rsidR="00BA0D48" w:rsidRPr="00C34552">
              <w:rPr>
                <w:rFonts w:ascii="Calibri" w:eastAsia="Times New Roman" w:hAnsi="Calibri" w:cs="Calibri"/>
                <w:color w:val="000000"/>
                <w:kern w:val="24"/>
                <w:lang w:val="es-ES" w:eastAsia="es-CO"/>
              </w:rPr>
              <w:t xml:space="preserve"> </w:t>
            </w:r>
            <w:r w:rsidRPr="00C34552">
              <w:rPr>
                <w:rFonts w:ascii="Calibri" w:eastAsia="Times New Roman" w:hAnsi="Calibri" w:cs="Calibri"/>
                <w:color w:val="000000"/>
                <w:kern w:val="24"/>
                <w:lang w:val="es-ES" w:eastAsia="es-CO"/>
              </w:rPr>
              <w:t>a disposición de los usuarios el conjunto de datos abiertos a través del cargue de datos en una plataforma que permita la organización y fácil consulta por parte de quienes van a reutilizar los datos</w:t>
            </w:r>
            <w:r>
              <w:rPr>
                <w:rFonts w:ascii="Calibri" w:eastAsia="Times New Roman" w:hAnsi="Calibri" w:cs="Calibri"/>
                <w:color w:val="000000"/>
                <w:kern w:val="24"/>
                <w:lang w:val="es-ES" w:eastAsia="es-CO"/>
              </w:rPr>
              <w:t>.</w:t>
            </w:r>
          </w:p>
        </w:tc>
      </w:tr>
      <w:tr w:rsidR="00292B3F" w:rsidRPr="00547853" w14:paraId="11B52C2F" w14:textId="77777777" w:rsidTr="000662EC">
        <w:trPr>
          <w:trHeight w:val="752"/>
          <w:jc w:val="center"/>
        </w:trPr>
        <w:tc>
          <w:tcPr>
            <w:tcW w:w="3109" w:type="dxa"/>
            <w:vMerge w:val="restart"/>
            <w:tcBorders>
              <w:top w:val="single" w:sz="8"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hideMark/>
          </w:tcPr>
          <w:p w14:paraId="78C63F03" w14:textId="77777777" w:rsidR="00292B3F" w:rsidRPr="00C34552" w:rsidRDefault="00292B3F" w:rsidP="000662EC">
            <w:pPr>
              <w:spacing w:after="0" w:line="240" w:lineRule="auto"/>
              <w:jc w:val="both"/>
              <w:rPr>
                <w:rFonts w:ascii="Calibri" w:eastAsia="Times New Roman" w:hAnsi="Calibri" w:cs="Calibri"/>
                <w:color w:val="000000"/>
                <w:kern w:val="24"/>
                <w:lang w:val="es-ES" w:eastAsia="es-CO"/>
              </w:rPr>
            </w:pPr>
            <w:r w:rsidRPr="008F7E0F">
              <w:rPr>
                <w:rFonts w:ascii="Calibri" w:eastAsia="Times New Roman" w:hAnsi="Calibri" w:cs="Calibri"/>
                <w:b/>
                <w:bCs/>
                <w:color w:val="000000"/>
                <w:kern w:val="24"/>
                <w:lang w:val="es-ES" w:eastAsia="es-CO"/>
              </w:rPr>
              <w:t>Comunicar y promover el uso de datos</w:t>
            </w:r>
            <w:r>
              <w:rPr>
                <w:rFonts w:ascii="Calibri" w:eastAsia="Times New Roman" w:hAnsi="Calibri" w:cs="Calibri"/>
                <w:b/>
                <w:bCs/>
                <w:color w:val="000000"/>
                <w:kern w:val="24"/>
                <w:lang w:val="es-ES" w:eastAsia="es-CO"/>
              </w:rPr>
              <w:t xml:space="preserve">: </w:t>
            </w:r>
            <w:r>
              <w:t xml:space="preserve"> </w:t>
            </w:r>
            <w:r>
              <w:rPr>
                <w:rFonts w:ascii="Calibri" w:eastAsia="Times New Roman" w:hAnsi="Calibri" w:cs="Calibri"/>
                <w:color w:val="000000"/>
                <w:kern w:val="24"/>
                <w:lang w:val="es-ES" w:eastAsia="es-CO"/>
              </w:rPr>
              <w:t>I</w:t>
            </w:r>
            <w:r w:rsidRPr="00C34552">
              <w:rPr>
                <w:rFonts w:ascii="Calibri" w:eastAsia="Times New Roman" w:hAnsi="Calibri" w:cs="Calibri"/>
                <w:color w:val="000000"/>
                <w:kern w:val="24"/>
                <w:lang w:val="es-ES" w:eastAsia="es-CO"/>
              </w:rPr>
              <w:t>nformar sobre la publicación de los datos y establecer mecanismos que permitan identificar</w:t>
            </w:r>
            <w:r>
              <w:rPr>
                <w:rFonts w:ascii="Calibri" w:eastAsia="Times New Roman" w:hAnsi="Calibri" w:cs="Calibri"/>
                <w:color w:val="000000"/>
                <w:kern w:val="24"/>
                <w:lang w:val="es-ES" w:eastAsia="es-CO"/>
              </w:rPr>
              <w:t xml:space="preserve"> </w:t>
            </w:r>
            <w:r w:rsidRPr="00C34552">
              <w:rPr>
                <w:rFonts w:ascii="Calibri" w:eastAsia="Times New Roman" w:hAnsi="Calibri" w:cs="Calibri"/>
                <w:color w:val="000000"/>
                <w:kern w:val="24"/>
                <w:lang w:val="es-ES" w:eastAsia="es-CO"/>
              </w:rPr>
              <w:t xml:space="preserve">y difundir los productos, servicios, artículos periodísticos, investigaciones </w:t>
            </w:r>
            <w:r w:rsidRPr="00C34552">
              <w:rPr>
                <w:rFonts w:ascii="Calibri" w:eastAsia="Times New Roman" w:hAnsi="Calibri" w:cs="Calibri"/>
                <w:color w:val="000000"/>
                <w:kern w:val="24"/>
                <w:lang w:val="es-ES" w:eastAsia="es-CO"/>
              </w:rPr>
              <w:lastRenderedPageBreak/>
              <w:t>académicas y en</w:t>
            </w:r>
            <w:r>
              <w:rPr>
                <w:rFonts w:ascii="Calibri" w:eastAsia="Times New Roman" w:hAnsi="Calibri" w:cs="Calibri"/>
                <w:color w:val="000000"/>
                <w:kern w:val="24"/>
                <w:lang w:val="es-ES" w:eastAsia="es-CO"/>
              </w:rPr>
              <w:t xml:space="preserve"> </w:t>
            </w:r>
            <w:r w:rsidRPr="00C34552">
              <w:rPr>
                <w:rFonts w:ascii="Calibri" w:eastAsia="Times New Roman" w:hAnsi="Calibri" w:cs="Calibri"/>
                <w:color w:val="000000"/>
                <w:kern w:val="24"/>
                <w:lang w:val="es-ES" w:eastAsia="es-CO"/>
              </w:rPr>
              <w:t>general cualquier producto que use datos.</w:t>
            </w:r>
          </w:p>
          <w:p w14:paraId="686C61D4" w14:textId="77777777" w:rsidR="00292B3F" w:rsidRPr="008F7E0F" w:rsidRDefault="00292B3F" w:rsidP="000662EC">
            <w:pPr>
              <w:spacing w:after="0" w:line="240" w:lineRule="auto"/>
              <w:rPr>
                <w:rFonts w:ascii="Arial" w:eastAsia="Times New Roman" w:hAnsi="Arial" w:cs="Arial"/>
                <w:b/>
                <w:bCs/>
                <w:lang w:eastAsia="es-CO"/>
              </w:rPr>
            </w:pPr>
          </w:p>
        </w:tc>
        <w:tc>
          <w:tcPr>
            <w:tcW w:w="5953"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28" w:type="dxa"/>
              <w:bottom w:w="72" w:type="dxa"/>
              <w:right w:w="144" w:type="dxa"/>
            </w:tcMar>
            <w:hideMark/>
          </w:tcPr>
          <w:p w14:paraId="20F1F914" w14:textId="77777777" w:rsidR="00292B3F" w:rsidRPr="00D17D8A" w:rsidRDefault="00292B3F" w:rsidP="000662EC">
            <w:pPr>
              <w:rPr>
                <w:rFonts w:ascii="Times New Roman" w:hAnsi="Times New Roman" w:cs="Times New Roman"/>
                <w:color w:val="000000"/>
                <w:sz w:val="24"/>
                <w:szCs w:val="24"/>
              </w:rPr>
            </w:pPr>
            <w:r w:rsidRPr="008F7E0F">
              <w:rPr>
                <w:rFonts w:ascii="Calibri" w:eastAsia="Times New Roman" w:hAnsi="Calibri" w:cs="Calibri"/>
                <w:b/>
                <w:bCs/>
                <w:color w:val="000000"/>
                <w:kern w:val="24"/>
                <w:lang w:val="es-ES" w:eastAsia="es-CO"/>
              </w:rPr>
              <w:lastRenderedPageBreak/>
              <w:t>Consolidar y posicionar</w:t>
            </w:r>
            <w:r>
              <w:rPr>
                <w:rFonts w:ascii="Calibri" w:eastAsia="Times New Roman" w:hAnsi="Calibri" w:cs="Calibri"/>
                <w:b/>
                <w:bCs/>
                <w:color w:val="000000"/>
                <w:kern w:val="24"/>
                <w:lang w:val="es-ES" w:eastAsia="es-CO"/>
              </w:rPr>
              <w:t xml:space="preserve">: </w:t>
            </w:r>
            <w:r w:rsidRPr="00D17D8A">
              <w:rPr>
                <w:rFonts w:ascii="Times New Roman" w:hAnsi="Times New Roman" w:cs="Times New Roman"/>
                <w:color w:val="000000"/>
                <w:sz w:val="24"/>
                <w:szCs w:val="24"/>
              </w:rPr>
              <w:t xml:space="preserve"> </w:t>
            </w:r>
            <w:r w:rsidRPr="00D17D8A">
              <w:rPr>
                <w:rFonts w:ascii="Calibri" w:eastAsia="Times New Roman" w:hAnsi="Calibri" w:cs="Calibri"/>
                <w:color w:val="000000"/>
                <w:kern w:val="24"/>
                <w:lang w:val="es-ES" w:eastAsia="es-CO"/>
              </w:rPr>
              <w:t>Busca que la entidad incorpore su plan de datos abiertos como parte integral de los planes estratégicos o planes de acción</w:t>
            </w:r>
            <w:r>
              <w:rPr>
                <w:rFonts w:ascii="Calibri" w:eastAsia="Times New Roman" w:hAnsi="Calibri" w:cs="Calibri"/>
                <w:color w:val="000000"/>
                <w:kern w:val="24"/>
                <w:lang w:val="es-ES" w:eastAsia="es-CO"/>
              </w:rPr>
              <w:t>.</w:t>
            </w:r>
          </w:p>
          <w:p w14:paraId="7DED3FCA" w14:textId="77777777" w:rsidR="00292B3F" w:rsidRPr="008F7E0F" w:rsidRDefault="00292B3F" w:rsidP="000662EC">
            <w:pPr>
              <w:spacing w:after="0" w:line="240" w:lineRule="auto"/>
              <w:rPr>
                <w:rFonts w:ascii="Arial" w:eastAsia="Times New Roman" w:hAnsi="Arial" w:cs="Arial"/>
                <w:b/>
                <w:bCs/>
                <w:lang w:eastAsia="es-CO"/>
              </w:rPr>
            </w:pPr>
          </w:p>
        </w:tc>
      </w:tr>
      <w:tr w:rsidR="00292B3F" w:rsidRPr="00547853" w14:paraId="3EA3AA4E" w14:textId="77777777" w:rsidTr="000662EC">
        <w:trPr>
          <w:trHeight w:val="393"/>
          <w:jc w:val="center"/>
        </w:trPr>
        <w:tc>
          <w:tcPr>
            <w:tcW w:w="3109" w:type="dxa"/>
            <w:vMerge/>
            <w:tcBorders>
              <w:top w:val="single" w:sz="8" w:space="0" w:color="FFFFFF"/>
              <w:left w:val="single" w:sz="8" w:space="0" w:color="FFFFFF"/>
              <w:bottom w:val="single" w:sz="8" w:space="0" w:color="FFFFFF"/>
              <w:right w:val="single" w:sz="8" w:space="0" w:color="FFFFFF"/>
            </w:tcBorders>
            <w:tcMar>
              <w:left w:w="28" w:type="dxa"/>
            </w:tcMar>
            <w:vAlign w:val="center"/>
            <w:hideMark/>
          </w:tcPr>
          <w:p w14:paraId="6E6CCE07" w14:textId="77777777" w:rsidR="00292B3F" w:rsidRPr="008F7E0F" w:rsidRDefault="00292B3F" w:rsidP="000662EC">
            <w:pPr>
              <w:spacing w:after="0" w:line="240" w:lineRule="auto"/>
              <w:rPr>
                <w:rFonts w:ascii="Arial" w:eastAsia="Times New Roman" w:hAnsi="Arial" w:cs="Arial"/>
                <w:b/>
                <w:bCs/>
                <w:lang w:eastAsia="es-CO"/>
              </w:rPr>
            </w:pPr>
          </w:p>
        </w:tc>
        <w:tc>
          <w:tcPr>
            <w:tcW w:w="5953"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72" w:type="dxa"/>
              <w:left w:w="28" w:type="dxa"/>
              <w:bottom w:w="72" w:type="dxa"/>
              <w:right w:w="144" w:type="dxa"/>
            </w:tcMar>
            <w:hideMark/>
          </w:tcPr>
          <w:p w14:paraId="5F28E345" w14:textId="77777777" w:rsidR="00292B3F" w:rsidRPr="008F7E0F" w:rsidRDefault="00292B3F" w:rsidP="000662EC">
            <w:pPr>
              <w:spacing w:after="0" w:line="240" w:lineRule="auto"/>
              <w:jc w:val="both"/>
              <w:rPr>
                <w:rFonts w:ascii="Arial" w:eastAsia="Times New Roman" w:hAnsi="Arial" w:cs="Arial"/>
                <w:b/>
                <w:bCs/>
                <w:lang w:eastAsia="es-CO"/>
              </w:rPr>
            </w:pPr>
            <w:r w:rsidRPr="008F7E0F">
              <w:rPr>
                <w:rFonts w:ascii="Calibri" w:eastAsia="Times New Roman" w:hAnsi="Calibri" w:cs="Calibri"/>
                <w:b/>
                <w:bCs/>
                <w:color w:val="000000"/>
                <w:kern w:val="24"/>
                <w:lang w:val="es-ES" w:eastAsia="es-CO"/>
              </w:rPr>
              <w:t>Vincular actores</w:t>
            </w:r>
            <w:r>
              <w:rPr>
                <w:rFonts w:ascii="Calibri" w:eastAsia="Times New Roman" w:hAnsi="Calibri" w:cs="Calibri"/>
                <w:b/>
                <w:bCs/>
                <w:color w:val="000000"/>
                <w:kern w:val="24"/>
                <w:lang w:val="es-ES" w:eastAsia="es-CO"/>
              </w:rPr>
              <w:t xml:space="preserve">: </w:t>
            </w:r>
            <w:r>
              <w:t xml:space="preserve"> </w:t>
            </w:r>
            <w:r w:rsidRPr="00D17D8A">
              <w:rPr>
                <w:rFonts w:ascii="Calibri" w:eastAsia="Times New Roman" w:hAnsi="Calibri" w:cs="Calibri"/>
                <w:color w:val="000000"/>
                <w:kern w:val="24"/>
                <w:lang w:val="es-ES" w:eastAsia="es-CO"/>
              </w:rPr>
              <w:t xml:space="preserve">Adelantar proyectos para vincular a diferentes actores del ecosistema de datos que promuevan la reutilización de la información disponible, difundir soluciones desarrolladas </w:t>
            </w:r>
            <w:r w:rsidRPr="00D17D8A">
              <w:rPr>
                <w:rFonts w:ascii="Calibri" w:eastAsia="Times New Roman" w:hAnsi="Calibri" w:cs="Calibri"/>
                <w:color w:val="000000"/>
                <w:kern w:val="24"/>
                <w:lang w:val="es-ES" w:eastAsia="es-CO"/>
              </w:rPr>
              <w:lastRenderedPageBreak/>
              <w:t>con datos abiertos e implementar iniciativas para identificar nuevas posibilidades con el uso de estos.</w:t>
            </w:r>
          </w:p>
        </w:tc>
      </w:tr>
      <w:tr w:rsidR="00292B3F" w:rsidRPr="00547853" w14:paraId="184EC99F" w14:textId="77777777" w:rsidTr="000662EC">
        <w:trPr>
          <w:trHeight w:val="606"/>
          <w:jc w:val="center"/>
        </w:trPr>
        <w:tc>
          <w:tcPr>
            <w:tcW w:w="3109" w:type="dxa"/>
            <w:vMerge/>
            <w:tcBorders>
              <w:top w:val="single" w:sz="8" w:space="0" w:color="FFFFFF"/>
              <w:left w:val="single" w:sz="8" w:space="0" w:color="FFFFFF"/>
              <w:bottom w:val="single" w:sz="8" w:space="0" w:color="FFFFFF"/>
              <w:right w:val="single" w:sz="8" w:space="0" w:color="FFFFFF"/>
            </w:tcBorders>
            <w:tcMar>
              <w:left w:w="28" w:type="dxa"/>
            </w:tcMar>
            <w:vAlign w:val="center"/>
            <w:hideMark/>
          </w:tcPr>
          <w:p w14:paraId="27C93CD1" w14:textId="77777777" w:rsidR="00292B3F" w:rsidRPr="008F7E0F" w:rsidRDefault="00292B3F" w:rsidP="000662EC">
            <w:pPr>
              <w:spacing w:after="0" w:line="240" w:lineRule="auto"/>
              <w:rPr>
                <w:rFonts w:ascii="Arial" w:eastAsia="Times New Roman" w:hAnsi="Arial" w:cs="Arial"/>
                <w:b/>
                <w:bCs/>
                <w:lang w:eastAsia="es-CO"/>
              </w:rPr>
            </w:pPr>
          </w:p>
        </w:tc>
        <w:tc>
          <w:tcPr>
            <w:tcW w:w="5953"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28" w:type="dxa"/>
              <w:bottom w:w="72" w:type="dxa"/>
              <w:right w:w="144" w:type="dxa"/>
            </w:tcMar>
            <w:hideMark/>
          </w:tcPr>
          <w:p w14:paraId="6E2EE687" w14:textId="7DBDAFDD" w:rsidR="00292B3F" w:rsidRPr="008F7E0F" w:rsidRDefault="00292B3F" w:rsidP="000662EC">
            <w:pPr>
              <w:spacing w:after="0" w:line="240" w:lineRule="auto"/>
              <w:jc w:val="both"/>
              <w:rPr>
                <w:rFonts w:ascii="Arial" w:eastAsia="Times New Roman" w:hAnsi="Arial" w:cs="Arial"/>
                <w:b/>
                <w:bCs/>
                <w:lang w:eastAsia="es-CO"/>
              </w:rPr>
            </w:pPr>
            <w:r w:rsidRPr="008F7E0F">
              <w:rPr>
                <w:rFonts w:ascii="Calibri" w:eastAsia="Times New Roman" w:hAnsi="Calibri" w:cs="Calibri"/>
                <w:b/>
                <w:bCs/>
                <w:color w:val="000000"/>
                <w:kern w:val="24"/>
                <w:lang w:val="es-ES" w:eastAsia="es-CO"/>
              </w:rPr>
              <w:t>Dar a conocer</w:t>
            </w:r>
            <w:r>
              <w:rPr>
                <w:rFonts w:ascii="Calibri" w:eastAsia="Times New Roman" w:hAnsi="Calibri" w:cs="Calibri"/>
                <w:b/>
                <w:bCs/>
                <w:color w:val="000000"/>
                <w:kern w:val="24"/>
                <w:lang w:val="es-ES" w:eastAsia="es-CO"/>
              </w:rPr>
              <w:t xml:space="preserve">: </w:t>
            </w:r>
            <w:r>
              <w:t xml:space="preserve"> </w:t>
            </w:r>
            <w:r w:rsidR="00BA0D48">
              <w:rPr>
                <w:rFonts w:ascii="Calibri" w:eastAsia="Times New Roman" w:hAnsi="Calibri" w:cs="Calibri"/>
                <w:color w:val="000000"/>
                <w:kern w:val="24"/>
                <w:lang w:val="es-ES" w:eastAsia="es-CO"/>
              </w:rPr>
              <w:t>Co</w:t>
            </w:r>
            <w:r w:rsidRPr="00D17D8A">
              <w:rPr>
                <w:rFonts w:ascii="Calibri" w:eastAsia="Times New Roman" w:hAnsi="Calibri" w:cs="Calibri"/>
                <w:color w:val="000000"/>
                <w:kern w:val="24"/>
                <w:lang w:val="es-ES" w:eastAsia="es-CO"/>
              </w:rPr>
              <w:t>municaciones internas y externas de la entidad, para sensibilizar sobre el uso de datos abiertos y sus beneficios</w:t>
            </w:r>
            <w:r>
              <w:rPr>
                <w:rFonts w:ascii="Calibri" w:eastAsia="Times New Roman" w:hAnsi="Calibri" w:cs="Calibri"/>
                <w:color w:val="000000"/>
                <w:kern w:val="24"/>
                <w:lang w:val="es-ES" w:eastAsia="es-CO"/>
              </w:rPr>
              <w:t>.</w:t>
            </w:r>
          </w:p>
        </w:tc>
      </w:tr>
      <w:tr w:rsidR="00292B3F" w:rsidRPr="00547853" w14:paraId="405AF2D8" w14:textId="77777777" w:rsidTr="000662EC">
        <w:trPr>
          <w:trHeight w:val="245"/>
          <w:jc w:val="center"/>
        </w:trPr>
        <w:tc>
          <w:tcPr>
            <w:tcW w:w="3109" w:type="dxa"/>
            <w:vMerge w:val="restart"/>
            <w:tcBorders>
              <w:top w:val="single" w:sz="8"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hideMark/>
          </w:tcPr>
          <w:p w14:paraId="2199A6EA" w14:textId="77777777" w:rsidR="00292B3F" w:rsidRPr="008F7E0F" w:rsidRDefault="00292B3F" w:rsidP="000662EC">
            <w:pPr>
              <w:spacing w:after="0" w:line="240" w:lineRule="auto"/>
              <w:jc w:val="both"/>
              <w:rPr>
                <w:rFonts w:ascii="Arial" w:eastAsia="Times New Roman" w:hAnsi="Arial" w:cs="Arial"/>
                <w:b/>
                <w:bCs/>
                <w:lang w:eastAsia="es-CO"/>
              </w:rPr>
            </w:pPr>
            <w:r w:rsidRPr="008F7E0F">
              <w:rPr>
                <w:rFonts w:ascii="Calibri" w:eastAsia="Times New Roman" w:hAnsi="Calibri" w:cs="Calibri"/>
                <w:b/>
                <w:bCs/>
                <w:color w:val="000000"/>
                <w:kern w:val="24"/>
                <w:lang w:val="es-ES" w:eastAsia="es-CO"/>
              </w:rPr>
              <w:t>Monitorear la calidad y el uso</w:t>
            </w:r>
            <w:r>
              <w:rPr>
                <w:rFonts w:ascii="Calibri" w:eastAsia="Times New Roman" w:hAnsi="Calibri" w:cs="Calibri"/>
                <w:b/>
                <w:bCs/>
                <w:color w:val="000000"/>
                <w:kern w:val="24"/>
                <w:lang w:val="es-ES" w:eastAsia="es-CO"/>
              </w:rPr>
              <w:t xml:space="preserve">: </w:t>
            </w:r>
            <w:r>
              <w:t xml:space="preserve"> </w:t>
            </w:r>
            <w:r w:rsidRPr="00AF7D25">
              <w:t>A</w:t>
            </w:r>
            <w:r w:rsidRPr="00AF7D25">
              <w:rPr>
                <w:rFonts w:ascii="Calibri" w:eastAsia="Times New Roman" w:hAnsi="Calibri" w:cs="Calibri"/>
                <w:color w:val="000000"/>
                <w:kern w:val="24"/>
                <w:lang w:val="es-ES" w:eastAsia="es-CO"/>
              </w:rPr>
              <w:t>cciones y establecer controles, que les permitan garantizar la calidad de los datos desde la fuente o recolección de los datos, para mantener altos estándares de calidad en el ciclo de vida de estos</w:t>
            </w:r>
            <w:r>
              <w:rPr>
                <w:rFonts w:ascii="Calibri" w:eastAsia="Times New Roman" w:hAnsi="Calibri" w:cs="Calibri"/>
                <w:color w:val="000000"/>
                <w:kern w:val="24"/>
                <w:lang w:val="es-ES" w:eastAsia="es-CO"/>
              </w:rPr>
              <w:t>.</w:t>
            </w:r>
          </w:p>
        </w:tc>
        <w:tc>
          <w:tcPr>
            <w:tcW w:w="5953"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72" w:type="dxa"/>
              <w:left w:w="28" w:type="dxa"/>
              <w:bottom w:w="72" w:type="dxa"/>
              <w:right w:w="144" w:type="dxa"/>
            </w:tcMar>
            <w:hideMark/>
          </w:tcPr>
          <w:p w14:paraId="1EA523CB" w14:textId="77777777" w:rsidR="00292B3F" w:rsidRPr="008F7E0F" w:rsidRDefault="00292B3F" w:rsidP="000662EC">
            <w:pPr>
              <w:spacing w:after="0" w:line="240" w:lineRule="auto"/>
              <w:rPr>
                <w:rFonts w:ascii="Arial" w:eastAsia="Times New Roman" w:hAnsi="Arial" w:cs="Arial"/>
                <w:b/>
                <w:bCs/>
                <w:lang w:eastAsia="es-CO"/>
              </w:rPr>
            </w:pPr>
            <w:r w:rsidRPr="008F7E0F">
              <w:rPr>
                <w:rFonts w:ascii="Calibri" w:eastAsia="Times New Roman" w:hAnsi="Calibri" w:cs="Calibri"/>
                <w:b/>
                <w:bCs/>
                <w:color w:val="000000"/>
                <w:kern w:val="24"/>
                <w:lang w:val="es-ES" w:eastAsia="es-CO"/>
              </w:rPr>
              <w:t xml:space="preserve">Medir </w:t>
            </w:r>
            <w:r>
              <w:rPr>
                <w:rFonts w:ascii="Calibri" w:eastAsia="Times New Roman" w:hAnsi="Calibri" w:cs="Calibri"/>
                <w:b/>
                <w:bCs/>
                <w:color w:val="000000"/>
                <w:kern w:val="24"/>
                <w:lang w:val="es-ES" w:eastAsia="es-CO"/>
              </w:rPr>
              <w:t xml:space="preserve">calidad: </w:t>
            </w:r>
            <w:r>
              <w:t xml:space="preserve"> </w:t>
            </w:r>
            <w:r w:rsidRPr="00AF7D25">
              <w:rPr>
                <w:rFonts w:ascii="Calibri" w:eastAsia="Times New Roman" w:hAnsi="Calibri" w:cs="Calibri"/>
                <w:color w:val="000000"/>
                <w:kern w:val="24"/>
                <w:lang w:val="es-ES" w:eastAsia="es-CO"/>
              </w:rPr>
              <w:t>Indicadores de tipo cuantitativo que permiten determinar su calidad</w:t>
            </w:r>
            <w:r>
              <w:rPr>
                <w:rFonts w:ascii="Calibri" w:eastAsia="Times New Roman" w:hAnsi="Calibri" w:cs="Calibri"/>
                <w:color w:val="000000"/>
                <w:kern w:val="24"/>
                <w:lang w:val="es-ES" w:eastAsia="es-CO"/>
              </w:rPr>
              <w:t>.</w:t>
            </w:r>
          </w:p>
        </w:tc>
      </w:tr>
      <w:tr w:rsidR="00292B3F" w:rsidRPr="00547853" w14:paraId="382AA03F" w14:textId="77777777" w:rsidTr="000662EC">
        <w:trPr>
          <w:trHeight w:val="245"/>
          <w:jc w:val="center"/>
        </w:trPr>
        <w:tc>
          <w:tcPr>
            <w:tcW w:w="3109" w:type="dxa"/>
            <w:vMerge/>
            <w:tcBorders>
              <w:top w:val="single" w:sz="8"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tcPr>
          <w:p w14:paraId="7C2328F9" w14:textId="77777777" w:rsidR="00292B3F" w:rsidRPr="008F7E0F" w:rsidRDefault="00292B3F" w:rsidP="000662EC">
            <w:pPr>
              <w:spacing w:after="0" w:line="240" w:lineRule="auto"/>
              <w:jc w:val="both"/>
              <w:rPr>
                <w:rFonts w:ascii="Calibri" w:eastAsia="Times New Roman" w:hAnsi="Calibri" w:cs="Calibri"/>
                <w:b/>
                <w:bCs/>
                <w:color w:val="000000"/>
                <w:kern w:val="24"/>
                <w:lang w:val="es-ES" w:eastAsia="es-CO"/>
              </w:rPr>
            </w:pPr>
          </w:p>
        </w:tc>
        <w:tc>
          <w:tcPr>
            <w:tcW w:w="5953"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28" w:type="dxa"/>
              <w:bottom w:w="72" w:type="dxa"/>
              <w:right w:w="144" w:type="dxa"/>
            </w:tcMar>
          </w:tcPr>
          <w:p w14:paraId="6BE7D6DC" w14:textId="77777777" w:rsidR="00292B3F" w:rsidRPr="008F7E0F" w:rsidRDefault="00292B3F" w:rsidP="000662EC">
            <w:pPr>
              <w:spacing w:after="0" w:line="240" w:lineRule="auto"/>
              <w:rPr>
                <w:rFonts w:ascii="Calibri" w:eastAsia="Times New Roman" w:hAnsi="Calibri" w:cs="Calibri"/>
                <w:b/>
                <w:bCs/>
                <w:color w:val="000000"/>
                <w:kern w:val="24"/>
                <w:lang w:val="es-ES" w:eastAsia="es-CO"/>
              </w:rPr>
            </w:pPr>
            <w:r w:rsidRPr="008F7E0F">
              <w:rPr>
                <w:rFonts w:ascii="Calibri" w:eastAsia="Times New Roman" w:hAnsi="Calibri" w:cs="Calibri"/>
                <w:b/>
                <w:bCs/>
                <w:color w:val="000000"/>
                <w:kern w:val="24"/>
                <w:lang w:val="es-ES" w:eastAsia="es-CO"/>
              </w:rPr>
              <w:t>Medir usos</w:t>
            </w:r>
            <w:r>
              <w:rPr>
                <w:rFonts w:ascii="Calibri" w:eastAsia="Times New Roman" w:hAnsi="Calibri" w:cs="Calibri"/>
                <w:b/>
                <w:bCs/>
                <w:color w:val="000000"/>
                <w:kern w:val="24"/>
                <w:lang w:val="es-ES" w:eastAsia="es-CO"/>
              </w:rPr>
              <w:t xml:space="preserve">: </w:t>
            </w:r>
            <w:r>
              <w:t xml:space="preserve"> </w:t>
            </w:r>
            <w:r w:rsidRPr="00AF7D25">
              <w:t>I</w:t>
            </w:r>
            <w:r w:rsidRPr="00AF7D25">
              <w:rPr>
                <w:rFonts w:ascii="Calibri" w:eastAsia="Times New Roman" w:hAnsi="Calibri" w:cs="Calibri"/>
                <w:color w:val="000000"/>
                <w:kern w:val="24"/>
                <w:lang w:val="es-ES" w:eastAsia="es-CO"/>
              </w:rPr>
              <w:t>ndicadores de tipo cuantitativo que permiten determinar los productos desarrollados</w:t>
            </w:r>
          </w:p>
        </w:tc>
      </w:tr>
      <w:tr w:rsidR="00292B3F" w:rsidRPr="00547853" w14:paraId="14E6B8E9" w14:textId="77777777" w:rsidTr="000662EC">
        <w:trPr>
          <w:jc w:val="center"/>
        </w:trPr>
        <w:tc>
          <w:tcPr>
            <w:tcW w:w="3109" w:type="dxa"/>
            <w:vMerge/>
            <w:tcBorders>
              <w:top w:val="single" w:sz="8" w:space="0" w:color="FFFFFF"/>
              <w:left w:val="single" w:sz="8" w:space="0" w:color="FFFFFF"/>
              <w:bottom w:val="single" w:sz="8" w:space="0" w:color="FFFFFF"/>
              <w:right w:val="single" w:sz="8" w:space="0" w:color="FFFFFF"/>
            </w:tcBorders>
            <w:tcMar>
              <w:left w:w="28" w:type="dxa"/>
            </w:tcMar>
            <w:vAlign w:val="center"/>
            <w:hideMark/>
          </w:tcPr>
          <w:p w14:paraId="56526122" w14:textId="77777777" w:rsidR="00292B3F" w:rsidRPr="008F7E0F" w:rsidRDefault="00292B3F" w:rsidP="000662EC">
            <w:pPr>
              <w:spacing w:after="0" w:line="240" w:lineRule="auto"/>
              <w:rPr>
                <w:rFonts w:ascii="Arial" w:eastAsia="Times New Roman" w:hAnsi="Arial" w:cs="Arial"/>
                <w:b/>
                <w:bCs/>
                <w:lang w:eastAsia="es-CO"/>
              </w:rPr>
            </w:pPr>
          </w:p>
        </w:tc>
        <w:tc>
          <w:tcPr>
            <w:tcW w:w="5953"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72" w:type="dxa"/>
              <w:left w:w="28" w:type="dxa"/>
              <w:bottom w:w="72" w:type="dxa"/>
              <w:right w:w="144" w:type="dxa"/>
            </w:tcMar>
            <w:hideMark/>
          </w:tcPr>
          <w:p w14:paraId="316543CC" w14:textId="77777777" w:rsidR="00292B3F" w:rsidRPr="008F7E0F" w:rsidRDefault="00292B3F" w:rsidP="000662EC">
            <w:pPr>
              <w:spacing w:after="0" w:line="240" w:lineRule="auto"/>
              <w:rPr>
                <w:rFonts w:ascii="Arial" w:eastAsia="Times New Roman" w:hAnsi="Arial" w:cs="Arial"/>
                <w:b/>
                <w:bCs/>
                <w:lang w:eastAsia="es-CO"/>
              </w:rPr>
            </w:pPr>
            <w:r w:rsidRPr="008F7E0F">
              <w:rPr>
                <w:rFonts w:ascii="Calibri" w:eastAsia="Times New Roman" w:hAnsi="Calibri" w:cs="Calibri"/>
                <w:b/>
                <w:bCs/>
                <w:color w:val="000000"/>
                <w:kern w:val="24"/>
                <w:lang w:val="es-ES" w:eastAsia="es-CO"/>
              </w:rPr>
              <w:t xml:space="preserve">Medir </w:t>
            </w:r>
            <w:r>
              <w:rPr>
                <w:rFonts w:ascii="Calibri" w:eastAsia="Times New Roman" w:hAnsi="Calibri" w:cs="Calibri"/>
                <w:b/>
                <w:bCs/>
                <w:color w:val="000000"/>
                <w:kern w:val="24"/>
                <w:lang w:val="es-ES" w:eastAsia="es-CO"/>
              </w:rPr>
              <w:t xml:space="preserve">Impacto: </w:t>
            </w:r>
            <w:r>
              <w:t xml:space="preserve"> </w:t>
            </w:r>
            <w:r w:rsidRPr="00C81609">
              <w:rPr>
                <w:rFonts w:ascii="Calibri" w:eastAsia="Times New Roman" w:hAnsi="Calibri" w:cs="Calibri"/>
                <w:color w:val="000000"/>
                <w:kern w:val="24"/>
                <w:lang w:val="es-ES" w:eastAsia="es-CO"/>
              </w:rPr>
              <w:t>Identificar el valor generado para ciudadanos, usuarios y grupos de interés a partir de la publicación de datos abiertos</w:t>
            </w:r>
            <w:r>
              <w:rPr>
                <w:rFonts w:ascii="Calibri" w:eastAsia="Times New Roman" w:hAnsi="Calibri" w:cs="Calibri"/>
                <w:color w:val="000000"/>
                <w:kern w:val="24"/>
                <w:lang w:val="es-ES" w:eastAsia="es-CO"/>
              </w:rPr>
              <w:t>.</w:t>
            </w:r>
          </w:p>
        </w:tc>
      </w:tr>
      <w:bookmarkEnd w:id="235"/>
    </w:tbl>
    <w:p w14:paraId="72508747" w14:textId="77777777" w:rsidR="00292B3F" w:rsidRPr="00C87DB8" w:rsidRDefault="00292B3F" w:rsidP="00292B3F"/>
    <w:bookmarkEnd w:id="234"/>
    <w:p w14:paraId="16629752" w14:textId="2BE397B1" w:rsidR="00292B3F" w:rsidRDefault="00C81F8C" w:rsidP="00292B3F">
      <w:pPr>
        <w:pStyle w:val="Ttulo4"/>
        <w:rPr>
          <w:color w:val="000000" w:themeColor="text1"/>
        </w:rPr>
      </w:pPr>
      <w:r>
        <w:rPr>
          <w:color w:val="000000" w:themeColor="text1"/>
        </w:rPr>
        <w:t xml:space="preserve">Propuesta de gobierno </w:t>
      </w:r>
      <w:r w:rsidR="00292B3F" w:rsidRPr="00947A45">
        <w:rPr>
          <w:color w:val="000000" w:themeColor="text1"/>
        </w:rPr>
        <w:t>datos abiertos de la UAECD</w:t>
      </w:r>
    </w:p>
    <w:p w14:paraId="5F53E740" w14:textId="77777777" w:rsidR="00292B3F" w:rsidRDefault="00292B3F" w:rsidP="00292B3F"/>
    <w:p w14:paraId="30DB6083" w14:textId="53763487" w:rsidR="00292B3F" w:rsidRDefault="00292B3F" w:rsidP="00C81F8C">
      <w:pPr>
        <w:jc w:val="both"/>
      </w:pPr>
      <w:r>
        <w:t xml:space="preserve">Para gestionar los conjuntos de datos abiertos de la UAECD, es indispensable </w:t>
      </w:r>
      <w:r w:rsidR="00586393">
        <w:t xml:space="preserve">definir un responsable del gobierno y gestión de datos abiertos </w:t>
      </w:r>
      <w:r w:rsidR="005B2B9D">
        <w:t>y crear</w:t>
      </w:r>
      <w:r>
        <w:t xml:space="preserve"> un equipo de trabajo que participe activamente en cada una de las etapas </w:t>
      </w:r>
      <w:r w:rsidR="00120D5A">
        <w:t xml:space="preserve">que </w:t>
      </w:r>
      <w:r>
        <w:t>constituyen el ciclo de vida de los datos abiertos</w:t>
      </w:r>
      <w:r w:rsidR="00120D5A">
        <w:t>, de la siguiente manera:</w:t>
      </w:r>
    </w:p>
    <w:p w14:paraId="7206D133" w14:textId="77777777" w:rsidR="00C81F8C" w:rsidRDefault="00C81F8C" w:rsidP="00C81F8C">
      <w:pPr>
        <w:jc w:val="both"/>
      </w:pPr>
    </w:p>
    <w:tbl>
      <w:tblPr>
        <w:tblW w:w="8921" w:type="dxa"/>
        <w:jc w:val="center"/>
        <w:tblLayout w:type="fixed"/>
        <w:tblCellMar>
          <w:left w:w="0" w:type="dxa"/>
          <w:right w:w="0" w:type="dxa"/>
        </w:tblCellMar>
        <w:tblLook w:val="0420" w:firstRow="1" w:lastRow="0" w:firstColumn="0" w:lastColumn="0" w:noHBand="0" w:noVBand="1"/>
      </w:tblPr>
      <w:tblGrid>
        <w:gridCol w:w="983"/>
        <w:gridCol w:w="1134"/>
        <w:gridCol w:w="1275"/>
        <w:gridCol w:w="1134"/>
        <w:gridCol w:w="993"/>
        <w:gridCol w:w="1134"/>
        <w:gridCol w:w="1134"/>
        <w:gridCol w:w="1134"/>
      </w:tblGrid>
      <w:tr w:rsidR="00292B3F" w:rsidRPr="00547853" w14:paraId="3B0796E2" w14:textId="77777777" w:rsidTr="008B5ADF">
        <w:trPr>
          <w:trHeight w:val="624"/>
          <w:tblHeader/>
          <w:jc w:val="center"/>
        </w:trPr>
        <w:tc>
          <w:tcPr>
            <w:tcW w:w="983" w:type="dxa"/>
            <w:tcBorders>
              <w:top w:val="single" w:sz="8" w:space="0" w:color="FFFFFF"/>
              <w:left w:val="single" w:sz="8" w:space="0" w:color="FFFFFF"/>
              <w:bottom w:val="single" w:sz="24" w:space="0" w:color="FFFFFF"/>
              <w:right w:val="single" w:sz="8" w:space="0" w:color="FFFFFF"/>
            </w:tcBorders>
            <w:shd w:val="clear" w:color="auto" w:fill="2E75B6"/>
            <w:tcMar>
              <w:top w:w="72" w:type="dxa"/>
              <w:left w:w="28" w:type="dxa"/>
              <w:bottom w:w="72" w:type="dxa"/>
              <w:right w:w="144" w:type="dxa"/>
            </w:tcMar>
            <w:vAlign w:val="center"/>
            <w:hideMark/>
          </w:tcPr>
          <w:p w14:paraId="6B124865" w14:textId="77777777" w:rsidR="00292B3F" w:rsidRPr="00547853" w:rsidRDefault="00292B3F" w:rsidP="008B5ADF">
            <w:pPr>
              <w:spacing w:after="0" w:line="240" w:lineRule="auto"/>
              <w:jc w:val="center"/>
              <w:rPr>
                <w:rFonts w:ascii="Arial" w:eastAsia="Times New Roman" w:hAnsi="Arial" w:cs="Arial"/>
                <w:sz w:val="16"/>
                <w:szCs w:val="16"/>
                <w:lang w:eastAsia="es-CO"/>
              </w:rPr>
            </w:pPr>
            <w:r w:rsidRPr="00547853">
              <w:rPr>
                <w:rFonts w:ascii="Calibri" w:eastAsia="Times New Roman" w:hAnsi="Calibri" w:cs="Calibri"/>
                <w:b/>
                <w:bCs/>
                <w:color w:val="FFFFFF"/>
                <w:kern w:val="24"/>
                <w:sz w:val="16"/>
                <w:szCs w:val="16"/>
                <w:lang w:val="es-ES" w:eastAsia="es-CO"/>
              </w:rPr>
              <w:t>ETAPA</w:t>
            </w:r>
          </w:p>
        </w:tc>
        <w:tc>
          <w:tcPr>
            <w:tcW w:w="1134" w:type="dxa"/>
            <w:tcBorders>
              <w:top w:val="single" w:sz="8" w:space="0" w:color="FFFFFF"/>
              <w:left w:val="single" w:sz="8" w:space="0" w:color="FFFFFF"/>
              <w:bottom w:val="single" w:sz="24" w:space="0" w:color="FFFFFF"/>
              <w:right w:val="single" w:sz="8" w:space="0" w:color="FFFFFF"/>
            </w:tcBorders>
            <w:shd w:val="clear" w:color="auto" w:fill="2E75B6"/>
            <w:tcMar>
              <w:top w:w="72" w:type="dxa"/>
              <w:left w:w="28" w:type="dxa"/>
              <w:bottom w:w="72" w:type="dxa"/>
              <w:right w:w="144" w:type="dxa"/>
            </w:tcMar>
            <w:vAlign w:val="center"/>
            <w:hideMark/>
          </w:tcPr>
          <w:p w14:paraId="37703D7B" w14:textId="77777777" w:rsidR="00292B3F" w:rsidRPr="00547853" w:rsidRDefault="00292B3F" w:rsidP="008B5ADF">
            <w:pPr>
              <w:spacing w:after="0" w:line="240" w:lineRule="auto"/>
              <w:jc w:val="center"/>
              <w:rPr>
                <w:rFonts w:ascii="Arial" w:eastAsia="Times New Roman" w:hAnsi="Arial" w:cs="Arial"/>
                <w:sz w:val="16"/>
                <w:szCs w:val="16"/>
                <w:lang w:eastAsia="es-CO"/>
              </w:rPr>
            </w:pPr>
            <w:r w:rsidRPr="00547853">
              <w:rPr>
                <w:rFonts w:ascii="Calibri" w:eastAsia="Times New Roman" w:hAnsi="Calibri" w:cs="Calibri"/>
                <w:b/>
                <w:bCs/>
                <w:color w:val="FFFFFF"/>
                <w:kern w:val="24"/>
                <w:sz w:val="16"/>
                <w:szCs w:val="16"/>
                <w:lang w:val="es-ES" w:eastAsia="es-CO"/>
              </w:rPr>
              <w:t>ACTIVIDAD</w:t>
            </w:r>
          </w:p>
        </w:tc>
        <w:tc>
          <w:tcPr>
            <w:tcW w:w="1275" w:type="dxa"/>
            <w:tcBorders>
              <w:top w:val="single" w:sz="8" w:space="0" w:color="FFFFFF"/>
              <w:left w:val="single" w:sz="8" w:space="0" w:color="FFFFFF"/>
              <w:bottom w:val="single" w:sz="24" w:space="0" w:color="FFFFFF"/>
              <w:right w:val="single" w:sz="8" w:space="0" w:color="FFFFFF"/>
            </w:tcBorders>
            <w:shd w:val="clear" w:color="auto" w:fill="2E75B6"/>
            <w:tcMar>
              <w:left w:w="28" w:type="dxa"/>
            </w:tcMar>
            <w:vAlign w:val="center"/>
          </w:tcPr>
          <w:p w14:paraId="67F37C03" w14:textId="23F787F1" w:rsidR="00292B3F" w:rsidRPr="00547853" w:rsidRDefault="00292B3F" w:rsidP="008B5ADF">
            <w:pPr>
              <w:spacing w:after="0" w:line="240" w:lineRule="auto"/>
              <w:ind w:left="61"/>
              <w:jc w:val="center"/>
              <w:rPr>
                <w:rFonts w:ascii="Calibri" w:eastAsia="Times New Roman" w:hAnsi="Calibri" w:cs="Calibri"/>
                <w:b/>
                <w:bCs/>
                <w:color w:val="FFFFFF"/>
                <w:kern w:val="24"/>
                <w:sz w:val="16"/>
                <w:szCs w:val="16"/>
                <w:lang w:val="es-ES" w:eastAsia="es-CO"/>
              </w:rPr>
            </w:pPr>
            <w:r w:rsidRPr="00547853">
              <w:rPr>
                <w:rFonts w:ascii="Calibri" w:eastAsia="Times New Roman" w:hAnsi="Calibri" w:cs="Calibri"/>
                <w:b/>
                <w:bCs/>
                <w:color w:val="FFFFFF"/>
                <w:kern w:val="24"/>
                <w:sz w:val="16"/>
                <w:szCs w:val="16"/>
                <w:lang w:val="es-ES" w:eastAsia="es-CO"/>
              </w:rPr>
              <w:t xml:space="preserve">LIDER </w:t>
            </w:r>
            <w:r w:rsidR="00586393">
              <w:rPr>
                <w:rFonts w:ascii="Calibri" w:eastAsia="Times New Roman" w:hAnsi="Calibri" w:cs="Calibri"/>
                <w:b/>
                <w:bCs/>
                <w:color w:val="FFFFFF"/>
                <w:kern w:val="24"/>
                <w:sz w:val="16"/>
                <w:szCs w:val="16"/>
                <w:lang w:val="es-ES" w:eastAsia="es-CO"/>
              </w:rPr>
              <w:t>DATOS ABIERTOS</w:t>
            </w:r>
          </w:p>
        </w:tc>
        <w:tc>
          <w:tcPr>
            <w:tcW w:w="1134" w:type="dxa"/>
            <w:tcBorders>
              <w:top w:val="single" w:sz="8" w:space="0" w:color="FFFFFF"/>
              <w:left w:val="single" w:sz="8" w:space="0" w:color="FFFFFF"/>
              <w:bottom w:val="single" w:sz="24" w:space="0" w:color="FFFFFF"/>
              <w:right w:val="single" w:sz="8" w:space="0" w:color="FFFFFF"/>
            </w:tcBorders>
            <w:shd w:val="clear" w:color="auto" w:fill="2E75B6"/>
            <w:tcMar>
              <w:top w:w="72" w:type="dxa"/>
              <w:left w:w="28" w:type="dxa"/>
              <w:bottom w:w="72" w:type="dxa"/>
              <w:right w:w="144" w:type="dxa"/>
            </w:tcMar>
            <w:vAlign w:val="center"/>
            <w:hideMark/>
          </w:tcPr>
          <w:p w14:paraId="02E96140" w14:textId="77777777" w:rsidR="00292B3F" w:rsidRPr="00547853" w:rsidRDefault="00292B3F" w:rsidP="008B5ADF">
            <w:pPr>
              <w:spacing w:after="0" w:line="240" w:lineRule="auto"/>
              <w:jc w:val="center"/>
              <w:rPr>
                <w:rFonts w:ascii="Arial" w:eastAsia="Times New Roman" w:hAnsi="Arial" w:cs="Arial"/>
                <w:sz w:val="16"/>
                <w:szCs w:val="16"/>
                <w:lang w:eastAsia="es-CO"/>
              </w:rPr>
            </w:pPr>
            <w:r w:rsidRPr="00547853">
              <w:rPr>
                <w:rFonts w:ascii="Calibri" w:eastAsia="Times New Roman" w:hAnsi="Calibri" w:cs="Calibri"/>
                <w:b/>
                <w:bCs/>
                <w:color w:val="FFFFFF"/>
                <w:kern w:val="24"/>
                <w:sz w:val="16"/>
                <w:szCs w:val="16"/>
                <w:lang w:val="es-ES" w:eastAsia="es-CO"/>
              </w:rPr>
              <w:t>LIDER FUNCIONAL</w:t>
            </w:r>
          </w:p>
        </w:tc>
        <w:tc>
          <w:tcPr>
            <w:tcW w:w="993" w:type="dxa"/>
            <w:tcBorders>
              <w:top w:val="single" w:sz="8" w:space="0" w:color="FFFFFF"/>
              <w:left w:val="single" w:sz="8" w:space="0" w:color="FFFFFF"/>
              <w:bottom w:val="single" w:sz="24" w:space="0" w:color="FFFFFF"/>
              <w:right w:val="single" w:sz="8" w:space="0" w:color="FFFFFF"/>
            </w:tcBorders>
            <w:shd w:val="clear" w:color="auto" w:fill="2E75B6"/>
            <w:tcMar>
              <w:top w:w="72" w:type="dxa"/>
              <w:left w:w="28" w:type="dxa"/>
              <w:bottom w:w="72" w:type="dxa"/>
              <w:right w:w="144" w:type="dxa"/>
            </w:tcMar>
            <w:vAlign w:val="center"/>
            <w:hideMark/>
          </w:tcPr>
          <w:p w14:paraId="4E4485C7" w14:textId="77777777" w:rsidR="00292B3F" w:rsidRPr="00547853" w:rsidRDefault="00292B3F" w:rsidP="008B5ADF">
            <w:pPr>
              <w:spacing w:after="0" w:line="240" w:lineRule="auto"/>
              <w:jc w:val="center"/>
              <w:rPr>
                <w:rFonts w:ascii="Arial" w:eastAsia="Times New Roman" w:hAnsi="Arial" w:cs="Arial"/>
                <w:sz w:val="16"/>
                <w:szCs w:val="16"/>
                <w:lang w:eastAsia="es-CO"/>
              </w:rPr>
            </w:pPr>
            <w:r w:rsidRPr="00547853">
              <w:rPr>
                <w:rFonts w:ascii="Calibri" w:eastAsia="Times New Roman" w:hAnsi="Calibri" w:cs="Calibri"/>
                <w:b/>
                <w:bCs/>
                <w:color w:val="FFFFFF"/>
                <w:kern w:val="24"/>
                <w:sz w:val="16"/>
                <w:szCs w:val="16"/>
                <w:lang w:val="es-ES" w:eastAsia="es-CO"/>
              </w:rPr>
              <w:t>ROL LIDER</w:t>
            </w:r>
          </w:p>
          <w:p w14:paraId="35CCFF9C" w14:textId="77777777" w:rsidR="00292B3F" w:rsidRPr="00547853" w:rsidRDefault="00292B3F" w:rsidP="008B5ADF">
            <w:pPr>
              <w:spacing w:after="0" w:line="240" w:lineRule="auto"/>
              <w:jc w:val="center"/>
              <w:rPr>
                <w:rFonts w:ascii="Arial" w:eastAsia="Times New Roman" w:hAnsi="Arial" w:cs="Arial"/>
                <w:sz w:val="16"/>
                <w:szCs w:val="16"/>
                <w:lang w:eastAsia="es-CO"/>
              </w:rPr>
            </w:pPr>
            <w:r w:rsidRPr="00547853">
              <w:rPr>
                <w:rFonts w:ascii="Calibri" w:eastAsia="Times New Roman" w:hAnsi="Calibri" w:cs="Calibri"/>
                <w:b/>
                <w:bCs/>
                <w:color w:val="FFFFFF"/>
                <w:kern w:val="24"/>
                <w:sz w:val="16"/>
                <w:szCs w:val="16"/>
                <w:lang w:val="es-ES" w:eastAsia="es-CO"/>
              </w:rPr>
              <w:t>TECNICO</w:t>
            </w:r>
          </w:p>
        </w:tc>
        <w:tc>
          <w:tcPr>
            <w:tcW w:w="1134" w:type="dxa"/>
            <w:tcBorders>
              <w:top w:val="single" w:sz="8" w:space="0" w:color="FFFFFF"/>
              <w:left w:val="single" w:sz="8" w:space="0" w:color="FFFFFF"/>
              <w:bottom w:val="single" w:sz="24" w:space="0" w:color="FFFFFF"/>
              <w:right w:val="single" w:sz="8" w:space="0" w:color="FFFFFF"/>
            </w:tcBorders>
            <w:shd w:val="clear" w:color="auto" w:fill="2E75B6"/>
            <w:tcMar>
              <w:top w:w="72" w:type="dxa"/>
              <w:left w:w="28" w:type="dxa"/>
              <w:bottom w:w="72" w:type="dxa"/>
              <w:right w:w="144" w:type="dxa"/>
            </w:tcMar>
            <w:vAlign w:val="center"/>
            <w:hideMark/>
          </w:tcPr>
          <w:p w14:paraId="1476C5C3" w14:textId="77777777" w:rsidR="00292B3F" w:rsidRPr="00547853" w:rsidRDefault="00292B3F" w:rsidP="008B5ADF">
            <w:pPr>
              <w:spacing w:after="0" w:line="240" w:lineRule="auto"/>
              <w:jc w:val="center"/>
              <w:rPr>
                <w:rFonts w:ascii="Arial" w:eastAsia="Times New Roman" w:hAnsi="Arial" w:cs="Arial"/>
                <w:sz w:val="16"/>
                <w:szCs w:val="16"/>
                <w:lang w:eastAsia="es-CO"/>
              </w:rPr>
            </w:pPr>
            <w:r w:rsidRPr="00547853">
              <w:rPr>
                <w:rFonts w:ascii="Calibri" w:eastAsia="Times New Roman" w:hAnsi="Calibri" w:cs="Calibri"/>
                <w:b/>
                <w:bCs/>
                <w:color w:val="FFFFFF"/>
                <w:kern w:val="24"/>
                <w:sz w:val="16"/>
                <w:szCs w:val="16"/>
                <w:lang w:val="es-ES" w:eastAsia="es-CO"/>
              </w:rPr>
              <w:t>LIDER DE SEGURIDAD</w:t>
            </w:r>
          </w:p>
        </w:tc>
        <w:tc>
          <w:tcPr>
            <w:tcW w:w="1134" w:type="dxa"/>
            <w:tcBorders>
              <w:top w:val="single" w:sz="8" w:space="0" w:color="FFFFFF"/>
              <w:left w:val="single" w:sz="8" w:space="0" w:color="FFFFFF"/>
              <w:bottom w:val="single" w:sz="24" w:space="0" w:color="FFFFFF"/>
              <w:right w:val="single" w:sz="8" w:space="0" w:color="FFFFFF"/>
            </w:tcBorders>
            <w:shd w:val="clear" w:color="auto" w:fill="2E75B6"/>
            <w:tcMar>
              <w:top w:w="72" w:type="dxa"/>
              <w:left w:w="28" w:type="dxa"/>
              <w:bottom w:w="72" w:type="dxa"/>
              <w:right w:w="144" w:type="dxa"/>
            </w:tcMar>
            <w:vAlign w:val="center"/>
            <w:hideMark/>
          </w:tcPr>
          <w:p w14:paraId="2B8D8542" w14:textId="77777777" w:rsidR="00292B3F" w:rsidRPr="00547853" w:rsidRDefault="00292B3F" w:rsidP="008B5ADF">
            <w:pPr>
              <w:spacing w:after="0" w:line="240" w:lineRule="auto"/>
              <w:jc w:val="center"/>
              <w:rPr>
                <w:rFonts w:ascii="Arial" w:eastAsia="Times New Roman" w:hAnsi="Arial" w:cs="Arial"/>
                <w:sz w:val="16"/>
                <w:szCs w:val="16"/>
                <w:lang w:eastAsia="es-CO"/>
              </w:rPr>
            </w:pPr>
            <w:r w:rsidRPr="00547853">
              <w:rPr>
                <w:rFonts w:ascii="Calibri" w:eastAsia="Times New Roman" w:hAnsi="Calibri" w:cs="Calibri"/>
                <w:b/>
                <w:bCs/>
                <w:color w:val="FFFFFF"/>
                <w:kern w:val="24"/>
                <w:sz w:val="16"/>
                <w:szCs w:val="16"/>
                <w:lang w:val="es-ES" w:eastAsia="es-CO"/>
              </w:rPr>
              <w:t>LIDER JURIDICO</w:t>
            </w:r>
          </w:p>
        </w:tc>
        <w:tc>
          <w:tcPr>
            <w:tcW w:w="1134" w:type="dxa"/>
            <w:tcBorders>
              <w:top w:val="single" w:sz="8" w:space="0" w:color="FFFFFF"/>
              <w:left w:val="single" w:sz="8" w:space="0" w:color="FFFFFF"/>
              <w:bottom w:val="single" w:sz="24" w:space="0" w:color="FFFFFF"/>
              <w:right w:val="single" w:sz="8" w:space="0" w:color="FFFFFF"/>
            </w:tcBorders>
            <w:shd w:val="clear" w:color="auto" w:fill="2E75B6"/>
            <w:tcMar>
              <w:left w:w="28" w:type="dxa"/>
            </w:tcMar>
            <w:vAlign w:val="center"/>
          </w:tcPr>
          <w:p w14:paraId="6F3E1063" w14:textId="77777777" w:rsidR="00292B3F" w:rsidRPr="00547853" w:rsidRDefault="00292B3F" w:rsidP="008B5ADF">
            <w:pPr>
              <w:spacing w:after="0" w:line="240" w:lineRule="auto"/>
              <w:jc w:val="center"/>
              <w:rPr>
                <w:rFonts w:ascii="Calibri" w:eastAsia="Times New Roman" w:hAnsi="Calibri" w:cs="Calibri"/>
                <w:b/>
                <w:bCs/>
                <w:color w:val="FFFFFF"/>
                <w:kern w:val="24"/>
                <w:sz w:val="16"/>
                <w:szCs w:val="16"/>
                <w:lang w:val="es-ES" w:eastAsia="es-CO"/>
              </w:rPr>
            </w:pPr>
            <w:r>
              <w:rPr>
                <w:rFonts w:ascii="Calibri" w:eastAsia="Times New Roman" w:hAnsi="Calibri" w:cs="Calibri"/>
                <w:b/>
                <w:bCs/>
                <w:color w:val="FFFFFF"/>
                <w:kern w:val="24"/>
                <w:sz w:val="16"/>
                <w:szCs w:val="16"/>
                <w:lang w:val="es-ES" w:eastAsia="es-CO"/>
              </w:rPr>
              <w:t>LIDER DE COMUNI-CACIONES</w:t>
            </w:r>
          </w:p>
        </w:tc>
      </w:tr>
      <w:tr w:rsidR="00292B3F" w:rsidRPr="00547853" w14:paraId="67D5D45B" w14:textId="77777777" w:rsidTr="00B00104">
        <w:trPr>
          <w:trHeight w:val="391"/>
          <w:jc w:val="center"/>
        </w:trPr>
        <w:tc>
          <w:tcPr>
            <w:tcW w:w="983" w:type="dxa"/>
            <w:vMerge w:val="restart"/>
            <w:tcBorders>
              <w:top w:val="single" w:sz="24"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hideMark/>
          </w:tcPr>
          <w:p w14:paraId="2D342BC0" w14:textId="77777777" w:rsidR="00292B3F" w:rsidRPr="00547853" w:rsidRDefault="00292B3F" w:rsidP="000662EC">
            <w:pPr>
              <w:spacing w:after="0" w:line="240" w:lineRule="auto"/>
              <w:rPr>
                <w:rFonts w:ascii="Arial" w:eastAsia="Times New Roman" w:hAnsi="Arial" w:cs="Arial"/>
                <w:b/>
                <w:bCs/>
                <w:sz w:val="16"/>
                <w:szCs w:val="16"/>
                <w:lang w:eastAsia="es-CO"/>
              </w:rPr>
            </w:pPr>
            <w:r w:rsidRPr="00547853">
              <w:rPr>
                <w:rFonts w:ascii="Calibri" w:eastAsia="Times New Roman" w:hAnsi="Calibri" w:cs="Calibri"/>
                <w:b/>
                <w:bCs/>
                <w:color w:val="000000"/>
                <w:kern w:val="24"/>
                <w:sz w:val="16"/>
                <w:szCs w:val="16"/>
                <w:lang w:val="es-ES" w:eastAsia="es-CO"/>
              </w:rPr>
              <w:t>Establecer o actualizar plan de apertura</w:t>
            </w:r>
          </w:p>
        </w:tc>
        <w:tc>
          <w:tcPr>
            <w:tcW w:w="1134" w:type="dxa"/>
            <w:tcBorders>
              <w:top w:val="single" w:sz="24"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hideMark/>
          </w:tcPr>
          <w:p w14:paraId="457F41D0" w14:textId="77777777" w:rsidR="00292B3F" w:rsidRPr="00547853" w:rsidRDefault="00292B3F" w:rsidP="000662EC">
            <w:pPr>
              <w:spacing w:after="0" w:line="240" w:lineRule="auto"/>
              <w:rPr>
                <w:rFonts w:ascii="Arial" w:eastAsia="Times New Roman" w:hAnsi="Arial" w:cs="Arial"/>
                <w:b/>
                <w:bCs/>
                <w:sz w:val="16"/>
                <w:szCs w:val="16"/>
                <w:lang w:eastAsia="es-CO"/>
              </w:rPr>
            </w:pPr>
            <w:r w:rsidRPr="00547853">
              <w:rPr>
                <w:rFonts w:ascii="Calibri" w:eastAsia="Times New Roman" w:hAnsi="Calibri" w:cs="Calibri"/>
                <w:b/>
                <w:bCs/>
                <w:color w:val="000000"/>
                <w:kern w:val="24"/>
                <w:sz w:val="16"/>
                <w:szCs w:val="16"/>
                <w:lang w:val="es-ES" w:eastAsia="es-CO"/>
              </w:rPr>
              <w:t>Identificar</w:t>
            </w:r>
          </w:p>
        </w:tc>
        <w:tc>
          <w:tcPr>
            <w:tcW w:w="1275" w:type="dxa"/>
            <w:tcBorders>
              <w:top w:val="single" w:sz="24" w:space="0" w:color="FFFFFF"/>
              <w:left w:val="single" w:sz="8" w:space="0" w:color="FFFFFF"/>
              <w:bottom w:val="single" w:sz="8" w:space="0" w:color="FFFFFF"/>
              <w:right w:val="single" w:sz="8" w:space="0" w:color="FFFFFF"/>
            </w:tcBorders>
            <w:shd w:val="clear" w:color="auto" w:fill="DEEAF6" w:themeFill="accent5" w:themeFillTint="33"/>
            <w:tcMar>
              <w:left w:w="28" w:type="dxa"/>
            </w:tcMar>
          </w:tcPr>
          <w:p w14:paraId="3E0C92F7" w14:textId="77777777" w:rsidR="00292B3F" w:rsidRPr="00547853" w:rsidRDefault="00292B3F" w:rsidP="000662EC">
            <w:pPr>
              <w:spacing w:after="0" w:line="240" w:lineRule="auto"/>
              <w:ind w:left="4"/>
              <w:rPr>
                <w:rFonts w:ascii="Times New Roman" w:eastAsia="Times New Roman" w:hAnsi="Times New Roman" w:cs="Times New Roman"/>
                <w:sz w:val="16"/>
                <w:szCs w:val="16"/>
                <w:lang w:eastAsia="es-CO"/>
              </w:rPr>
            </w:pPr>
            <w:r>
              <w:rPr>
                <w:rFonts w:ascii="Times New Roman" w:eastAsia="Times New Roman" w:hAnsi="Times New Roman" w:cs="Times New Roman"/>
                <w:sz w:val="16"/>
                <w:szCs w:val="16"/>
                <w:lang w:eastAsia="es-CO"/>
              </w:rPr>
              <w:t>Coordinar y hacer seguimiento a la identificación de los datos abiertos con la calidad y oportunidad establecidas cumpliendo los lineamientos de la PGD.</w:t>
            </w:r>
          </w:p>
        </w:tc>
        <w:tc>
          <w:tcPr>
            <w:tcW w:w="1134" w:type="dxa"/>
            <w:tcBorders>
              <w:top w:val="single" w:sz="24" w:space="0" w:color="FFFFFF"/>
              <w:left w:val="single" w:sz="8" w:space="0" w:color="FFFFFF"/>
              <w:bottom w:val="single" w:sz="8" w:space="0" w:color="FFFFFF"/>
              <w:right w:val="single" w:sz="8" w:space="0" w:color="FFFFFF"/>
            </w:tcBorders>
            <w:shd w:val="clear" w:color="auto" w:fill="DEEAF6" w:themeFill="accent5" w:themeFillTint="33"/>
            <w:tcMar>
              <w:top w:w="72" w:type="dxa"/>
              <w:left w:w="28" w:type="dxa"/>
              <w:bottom w:w="72" w:type="dxa"/>
              <w:right w:w="144" w:type="dxa"/>
            </w:tcMar>
            <w:hideMark/>
          </w:tcPr>
          <w:p w14:paraId="036EF5BC" w14:textId="534BA6B6" w:rsidR="00292B3F" w:rsidRPr="00547853" w:rsidRDefault="00292B3F" w:rsidP="000662EC">
            <w:pPr>
              <w:spacing w:after="0" w:line="240" w:lineRule="auto"/>
              <w:ind w:left="4"/>
              <w:rPr>
                <w:rFonts w:ascii="Times New Roman" w:eastAsia="Times New Roman" w:hAnsi="Times New Roman" w:cs="Times New Roman"/>
                <w:sz w:val="16"/>
                <w:szCs w:val="16"/>
                <w:lang w:eastAsia="es-CO"/>
              </w:rPr>
            </w:pPr>
          </w:p>
        </w:tc>
        <w:tc>
          <w:tcPr>
            <w:tcW w:w="993" w:type="dxa"/>
            <w:tcBorders>
              <w:top w:val="single" w:sz="24" w:space="0" w:color="FFFFFF"/>
              <w:left w:val="single" w:sz="8" w:space="0" w:color="FFFFFF"/>
              <w:bottom w:val="single" w:sz="8" w:space="0" w:color="FFFFFF"/>
              <w:right w:val="single" w:sz="8" w:space="0" w:color="FFFFFF"/>
            </w:tcBorders>
            <w:shd w:val="clear" w:color="auto" w:fill="DEEAF6" w:themeFill="accent5" w:themeFillTint="33"/>
            <w:tcMar>
              <w:top w:w="72" w:type="dxa"/>
              <w:left w:w="28" w:type="dxa"/>
              <w:bottom w:w="72" w:type="dxa"/>
              <w:right w:w="144" w:type="dxa"/>
            </w:tcMar>
            <w:hideMark/>
          </w:tcPr>
          <w:p w14:paraId="52D5E544" w14:textId="77777777" w:rsidR="00292B3F" w:rsidRPr="00547853" w:rsidRDefault="00292B3F" w:rsidP="000662EC">
            <w:pPr>
              <w:spacing w:after="0" w:line="240" w:lineRule="auto"/>
              <w:rPr>
                <w:rFonts w:ascii="Times New Roman" w:eastAsia="Times New Roman" w:hAnsi="Times New Roman" w:cs="Times New Roman"/>
                <w:sz w:val="16"/>
                <w:szCs w:val="16"/>
                <w:lang w:eastAsia="es-CO"/>
              </w:rPr>
            </w:pPr>
          </w:p>
        </w:tc>
        <w:tc>
          <w:tcPr>
            <w:tcW w:w="1134" w:type="dxa"/>
            <w:tcBorders>
              <w:top w:val="single" w:sz="24" w:space="0" w:color="FFFFFF"/>
              <w:left w:val="single" w:sz="8" w:space="0" w:color="FFFFFF"/>
              <w:bottom w:val="single" w:sz="8" w:space="0" w:color="FFFFFF"/>
              <w:right w:val="single" w:sz="8" w:space="0" w:color="FFFFFF"/>
            </w:tcBorders>
            <w:shd w:val="clear" w:color="auto" w:fill="DEEAF6" w:themeFill="accent5" w:themeFillTint="33"/>
            <w:tcMar>
              <w:top w:w="72" w:type="dxa"/>
              <w:left w:w="28" w:type="dxa"/>
              <w:bottom w:w="72" w:type="dxa"/>
              <w:right w:w="144" w:type="dxa"/>
            </w:tcMar>
            <w:hideMark/>
          </w:tcPr>
          <w:p w14:paraId="72C955D7" w14:textId="18476C7F" w:rsidR="00292B3F" w:rsidRPr="00547853" w:rsidRDefault="00B00104" w:rsidP="000662EC">
            <w:pPr>
              <w:spacing w:after="0" w:line="240" w:lineRule="auto"/>
              <w:rPr>
                <w:rFonts w:ascii="Times New Roman" w:eastAsia="Times New Roman" w:hAnsi="Times New Roman" w:cs="Times New Roman"/>
                <w:sz w:val="16"/>
                <w:szCs w:val="16"/>
                <w:lang w:eastAsia="es-CO"/>
              </w:rPr>
            </w:pPr>
            <w:r>
              <w:rPr>
                <w:rFonts w:ascii="Times New Roman" w:eastAsia="Times New Roman" w:hAnsi="Times New Roman" w:cs="Times New Roman"/>
                <w:sz w:val="16"/>
                <w:szCs w:val="16"/>
                <w:lang w:eastAsia="es-CO"/>
              </w:rPr>
              <w:t>I</w:t>
            </w:r>
            <w:r w:rsidRPr="007C24CF">
              <w:rPr>
                <w:rFonts w:ascii="Times New Roman" w:eastAsia="Times New Roman" w:hAnsi="Times New Roman" w:cs="Times New Roman"/>
                <w:sz w:val="16"/>
                <w:szCs w:val="16"/>
                <w:lang w:eastAsia="es-CO"/>
              </w:rPr>
              <w:t>dentifica</w:t>
            </w:r>
            <w:r>
              <w:rPr>
                <w:rFonts w:ascii="Times New Roman" w:eastAsia="Times New Roman" w:hAnsi="Times New Roman" w:cs="Times New Roman"/>
                <w:sz w:val="16"/>
                <w:szCs w:val="16"/>
                <w:lang w:eastAsia="es-CO"/>
              </w:rPr>
              <w:t>r</w:t>
            </w:r>
            <w:r w:rsidRPr="007C24CF">
              <w:rPr>
                <w:rFonts w:ascii="Times New Roman" w:eastAsia="Times New Roman" w:hAnsi="Times New Roman" w:cs="Times New Roman"/>
                <w:sz w:val="16"/>
                <w:szCs w:val="16"/>
                <w:lang w:eastAsia="es-CO"/>
              </w:rPr>
              <w:t xml:space="preserve"> los activos de información que puede llegar a convertirse en datos abiertos</w:t>
            </w:r>
            <w:r>
              <w:rPr>
                <w:rFonts w:ascii="Times New Roman" w:eastAsia="Times New Roman" w:hAnsi="Times New Roman" w:cs="Times New Roman"/>
                <w:sz w:val="16"/>
                <w:szCs w:val="16"/>
                <w:lang w:eastAsia="es-CO"/>
              </w:rPr>
              <w:t xml:space="preserve"> cumpliendo los lineamientos de la PGD.</w:t>
            </w:r>
          </w:p>
        </w:tc>
        <w:tc>
          <w:tcPr>
            <w:tcW w:w="1134" w:type="dxa"/>
            <w:tcBorders>
              <w:top w:val="single" w:sz="24" w:space="0" w:color="FFFFFF"/>
              <w:left w:val="single" w:sz="8" w:space="0" w:color="FFFFFF"/>
              <w:bottom w:val="single" w:sz="8" w:space="0" w:color="FFFFFF"/>
              <w:right w:val="single" w:sz="8" w:space="0" w:color="FFFFFF"/>
            </w:tcBorders>
            <w:shd w:val="clear" w:color="auto" w:fill="DEEAF6" w:themeFill="accent5" w:themeFillTint="33"/>
            <w:tcMar>
              <w:top w:w="72" w:type="dxa"/>
              <w:left w:w="28" w:type="dxa"/>
              <w:bottom w:w="72" w:type="dxa"/>
              <w:right w:w="144" w:type="dxa"/>
            </w:tcMar>
            <w:hideMark/>
          </w:tcPr>
          <w:p w14:paraId="30EF07C7" w14:textId="77777777" w:rsidR="00292B3F" w:rsidRPr="00547853" w:rsidRDefault="00292B3F" w:rsidP="000662EC">
            <w:pPr>
              <w:spacing w:after="0" w:line="240" w:lineRule="auto"/>
              <w:rPr>
                <w:rFonts w:ascii="Times New Roman" w:eastAsia="Times New Roman" w:hAnsi="Times New Roman" w:cs="Times New Roman"/>
                <w:sz w:val="16"/>
                <w:szCs w:val="16"/>
                <w:lang w:eastAsia="es-CO"/>
              </w:rPr>
            </w:pPr>
          </w:p>
        </w:tc>
        <w:tc>
          <w:tcPr>
            <w:tcW w:w="1134" w:type="dxa"/>
            <w:tcBorders>
              <w:top w:val="single" w:sz="24" w:space="0" w:color="FFFFFF"/>
              <w:left w:val="single" w:sz="8" w:space="0" w:color="FFFFFF"/>
              <w:bottom w:val="single" w:sz="8" w:space="0" w:color="FFFFFF"/>
              <w:right w:val="single" w:sz="8" w:space="0" w:color="FFFFFF"/>
            </w:tcBorders>
            <w:shd w:val="clear" w:color="auto" w:fill="DEEAF6" w:themeFill="accent5" w:themeFillTint="33"/>
            <w:tcMar>
              <w:left w:w="28" w:type="dxa"/>
            </w:tcMar>
          </w:tcPr>
          <w:p w14:paraId="5D0A1BB5" w14:textId="77777777" w:rsidR="00292B3F" w:rsidRPr="00547853" w:rsidRDefault="00292B3F" w:rsidP="000662EC">
            <w:pPr>
              <w:spacing w:after="0" w:line="240" w:lineRule="auto"/>
              <w:rPr>
                <w:rFonts w:ascii="Times New Roman" w:eastAsia="Times New Roman" w:hAnsi="Times New Roman" w:cs="Times New Roman"/>
                <w:sz w:val="16"/>
                <w:szCs w:val="16"/>
                <w:lang w:eastAsia="es-CO"/>
              </w:rPr>
            </w:pPr>
          </w:p>
        </w:tc>
      </w:tr>
      <w:tr w:rsidR="00292B3F" w:rsidRPr="00547853" w14:paraId="7F563070" w14:textId="77777777" w:rsidTr="00B00104">
        <w:trPr>
          <w:trHeight w:val="332"/>
          <w:jc w:val="center"/>
        </w:trPr>
        <w:tc>
          <w:tcPr>
            <w:tcW w:w="983" w:type="dxa"/>
            <w:vMerge/>
            <w:tcBorders>
              <w:top w:val="single" w:sz="24" w:space="0" w:color="FFFFFF"/>
              <w:left w:val="single" w:sz="8" w:space="0" w:color="FFFFFF"/>
              <w:bottom w:val="single" w:sz="8" w:space="0" w:color="FFFFFF"/>
              <w:right w:val="single" w:sz="8" w:space="0" w:color="FFFFFF"/>
            </w:tcBorders>
            <w:tcMar>
              <w:left w:w="28" w:type="dxa"/>
            </w:tcMar>
            <w:vAlign w:val="center"/>
            <w:hideMark/>
          </w:tcPr>
          <w:p w14:paraId="11408C97" w14:textId="77777777" w:rsidR="00292B3F" w:rsidRPr="00547853" w:rsidRDefault="00292B3F" w:rsidP="000662EC">
            <w:pPr>
              <w:spacing w:after="0" w:line="240" w:lineRule="auto"/>
              <w:rPr>
                <w:rFonts w:ascii="Arial" w:eastAsia="Times New Roman" w:hAnsi="Arial" w:cs="Arial"/>
                <w:b/>
                <w:bCs/>
                <w:sz w:val="16"/>
                <w:szCs w:val="16"/>
                <w:lang w:eastAsia="es-CO"/>
              </w:rPr>
            </w:pPr>
          </w:p>
        </w:tc>
        <w:tc>
          <w:tcPr>
            <w:tcW w:w="1134" w:type="dxa"/>
            <w:tcBorders>
              <w:top w:val="single" w:sz="8"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hideMark/>
          </w:tcPr>
          <w:p w14:paraId="745E350C" w14:textId="77777777" w:rsidR="00292B3F" w:rsidRPr="00547853" w:rsidRDefault="00292B3F" w:rsidP="000662EC">
            <w:pPr>
              <w:spacing w:after="0" w:line="240" w:lineRule="auto"/>
              <w:rPr>
                <w:rFonts w:ascii="Arial" w:eastAsia="Times New Roman" w:hAnsi="Arial" w:cs="Arial"/>
                <w:b/>
                <w:bCs/>
                <w:sz w:val="16"/>
                <w:szCs w:val="16"/>
                <w:lang w:eastAsia="es-CO"/>
              </w:rPr>
            </w:pPr>
            <w:r w:rsidRPr="00547853">
              <w:rPr>
                <w:rFonts w:ascii="Calibri" w:eastAsia="Times New Roman" w:hAnsi="Calibri" w:cs="Calibri"/>
                <w:b/>
                <w:bCs/>
                <w:color w:val="000000"/>
                <w:kern w:val="24"/>
                <w:sz w:val="16"/>
                <w:szCs w:val="16"/>
                <w:lang w:val="es-ES" w:eastAsia="es-CO"/>
              </w:rPr>
              <w:t>Analizar</w:t>
            </w:r>
          </w:p>
        </w:tc>
        <w:tc>
          <w:tcPr>
            <w:tcW w:w="1275"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left w:w="28" w:type="dxa"/>
            </w:tcMar>
          </w:tcPr>
          <w:p w14:paraId="5D261667" w14:textId="77777777" w:rsidR="00292B3F" w:rsidRPr="00547853" w:rsidRDefault="00292B3F" w:rsidP="000662EC">
            <w:pPr>
              <w:spacing w:after="0" w:line="240" w:lineRule="auto"/>
              <w:ind w:left="4"/>
              <w:rPr>
                <w:rFonts w:ascii="Times New Roman" w:eastAsia="Times New Roman" w:hAnsi="Times New Roman" w:cs="Times New Roman"/>
                <w:sz w:val="16"/>
                <w:szCs w:val="16"/>
                <w:lang w:eastAsia="es-CO"/>
              </w:rPr>
            </w:pPr>
            <w:r>
              <w:rPr>
                <w:rFonts w:ascii="Times New Roman" w:eastAsia="Times New Roman" w:hAnsi="Times New Roman" w:cs="Times New Roman"/>
                <w:sz w:val="16"/>
                <w:szCs w:val="16"/>
                <w:lang w:eastAsia="es-CO"/>
              </w:rPr>
              <w:t xml:space="preserve">Coordinar y hacer seguimiento al análisis de los datos con la calidad y oportunidad </w:t>
            </w:r>
            <w:r>
              <w:rPr>
                <w:rFonts w:ascii="Times New Roman" w:eastAsia="Times New Roman" w:hAnsi="Times New Roman" w:cs="Times New Roman"/>
                <w:sz w:val="16"/>
                <w:szCs w:val="16"/>
                <w:lang w:eastAsia="es-CO"/>
              </w:rPr>
              <w:lastRenderedPageBreak/>
              <w:t>establecidas cumpliendo los lineamientos de la PGD.</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72" w:type="dxa"/>
              <w:left w:w="28" w:type="dxa"/>
              <w:bottom w:w="72" w:type="dxa"/>
              <w:right w:w="144" w:type="dxa"/>
            </w:tcMar>
            <w:hideMark/>
          </w:tcPr>
          <w:p w14:paraId="19364FCD" w14:textId="22C8E0FC" w:rsidR="00292B3F" w:rsidRPr="00547853" w:rsidRDefault="00292B3F" w:rsidP="000662EC">
            <w:pPr>
              <w:spacing w:after="0" w:line="240" w:lineRule="auto"/>
              <w:rPr>
                <w:rFonts w:ascii="Times New Roman" w:eastAsia="Times New Roman" w:hAnsi="Times New Roman" w:cs="Times New Roman"/>
                <w:sz w:val="16"/>
                <w:szCs w:val="16"/>
                <w:lang w:eastAsia="es-CO"/>
              </w:rPr>
            </w:pPr>
          </w:p>
        </w:tc>
        <w:tc>
          <w:tcPr>
            <w:tcW w:w="993"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72" w:type="dxa"/>
              <w:left w:w="28" w:type="dxa"/>
              <w:bottom w:w="72" w:type="dxa"/>
              <w:right w:w="144" w:type="dxa"/>
            </w:tcMar>
            <w:hideMark/>
          </w:tcPr>
          <w:p w14:paraId="53A031E8" w14:textId="77777777" w:rsidR="00292B3F" w:rsidRPr="00547853" w:rsidRDefault="00292B3F" w:rsidP="000662EC">
            <w:pPr>
              <w:spacing w:after="0" w:line="240" w:lineRule="auto"/>
              <w:rPr>
                <w:rFonts w:ascii="Times New Roman" w:eastAsia="Times New Roman" w:hAnsi="Times New Roman" w:cs="Times New Roman"/>
                <w:sz w:val="16"/>
                <w:szCs w:val="16"/>
                <w:lang w:eastAsia="es-CO"/>
              </w:rPr>
            </w:pP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72" w:type="dxa"/>
              <w:left w:w="28" w:type="dxa"/>
              <w:bottom w:w="72" w:type="dxa"/>
              <w:right w:w="144" w:type="dxa"/>
            </w:tcMar>
            <w:hideMark/>
          </w:tcPr>
          <w:p w14:paraId="43A7613B" w14:textId="0F6BE231" w:rsidR="00292B3F" w:rsidRPr="00547853" w:rsidRDefault="00CD235B" w:rsidP="000662EC">
            <w:pPr>
              <w:spacing w:after="0" w:line="240" w:lineRule="auto"/>
              <w:rPr>
                <w:rFonts w:ascii="Times New Roman" w:eastAsia="Times New Roman" w:hAnsi="Times New Roman" w:cs="Times New Roman"/>
                <w:sz w:val="16"/>
                <w:szCs w:val="16"/>
                <w:lang w:eastAsia="es-CO"/>
              </w:rPr>
            </w:pPr>
            <w:r>
              <w:rPr>
                <w:rFonts w:ascii="Times New Roman" w:eastAsia="Times New Roman" w:hAnsi="Times New Roman" w:cs="Times New Roman"/>
                <w:sz w:val="16"/>
                <w:szCs w:val="16"/>
                <w:lang w:eastAsia="es-CO"/>
              </w:rPr>
              <w:t>Analizar</w:t>
            </w:r>
            <w:r w:rsidRPr="007C24CF">
              <w:rPr>
                <w:rFonts w:ascii="Times New Roman" w:eastAsia="Times New Roman" w:hAnsi="Times New Roman" w:cs="Times New Roman"/>
                <w:sz w:val="16"/>
                <w:szCs w:val="16"/>
                <w:lang w:eastAsia="es-CO"/>
              </w:rPr>
              <w:t xml:space="preserve"> los activos de información que puede llegar a convertirse en </w:t>
            </w:r>
            <w:r w:rsidRPr="007C24CF">
              <w:rPr>
                <w:rFonts w:ascii="Times New Roman" w:eastAsia="Times New Roman" w:hAnsi="Times New Roman" w:cs="Times New Roman"/>
                <w:sz w:val="16"/>
                <w:szCs w:val="16"/>
                <w:lang w:eastAsia="es-CO"/>
              </w:rPr>
              <w:lastRenderedPageBreak/>
              <w:t>datos abiertos</w:t>
            </w:r>
            <w:r>
              <w:rPr>
                <w:rFonts w:ascii="Times New Roman" w:eastAsia="Times New Roman" w:hAnsi="Times New Roman" w:cs="Times New Roman"/>
                <w:sz w:val="16"/>
                <w:szCs w:val="16"/>
                <w:lang w:eastAsia="es-CO"/>
              </w:rPr>
              <w:t xml:space="preserve"> cumpliendo los lineamientos de la PGD.</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72" w:type="dxa"/>
              <w:left w:w="28" w:type="dxa"/>
              <w:bottom w:w="72" w:type="dxa"/>
              <w:right w:w="144" w:type="dxa"/>
            </w:tcMar>
            <w:hideMark/>
          </w:tcPr>
          <w:p w14:paraId="0749E702" w14:textId="77777777" w:rsidR="00292B3F" w:rsidRPr="00547853" w:rsidRDefault="00292B3F" w:rsidP="000662EC">
            <w:pPr>
              <w:spacing w:after="0" w:line="240" w:lineRule="auto"/>
              <w:rPr>
                <w:rFonts w:ascii="Times New Roman" w:eastAsia="Times New Roman" w:hAnsi="Times New Roman" w:cs="Times New Roman"/>
                <w:sz w:val="16"/>
                <w:szCs w:val="16"/>
                <w:lang w:eastAsia="es-CO"/>
              </w:rPr>
            </w:pPr>
            <w:r>
              <w:rPr>
                <w:rFonts w:ascii="Times New Roman" w:eastAsia="Times New Roman" w:hAnsi="Times New Roman" w:cs="Times New Roman"/>
                <w:sz w:val="16"/>
                <w:szCs w:val="16"/>
                <w:lang w:eastAsia="es-CO"/>
              </w:rPr>
              <w:lastRenderedPageBreak/>
              <w:t>Analizar</w:t>
            </w:r>
            <w:r w:rsidRPr="007C24CF">
              <w:rPr>
                <w:rFonts w:ascii="Times New Roman" w:eastAsia="Times New Roman" w:hAnsi="Times New Roman" w:cs="Times New Roman"/>
                <w:sz w:val="16"/>
                <w:szCs w:val="16"/>
                <w:lang w:eastAsia="es-CO"/>
              </w:rPr>
              <w:t xml:space="preserve"> </w:t>
            </w:r>
            <w:r>
              <w:rPr>
                <w:rFonts w:ascii="Times New Roman" w:eastAsia="Times New Roman" w:hAnsi="Times New Roman" w:cs="Times New Roman"/>
                <w:sz w:val="16"/>
                <w:szCs w:val="16"/>
                <w:lang w:eastAsia="es-CO"/>
              </w:rPr>
              <w:t xml:space="preserve">la viabilidad jurídica de </w:t>
            </w:r>
            <w:r w:rsidRPr="007C24CF">
              <w:rPr>
                <w:rFonts w:ascii="Times New Roman" w:eastAsia="Times New Roman" w:hAnsi="Times New Roman" w:cs="Times New Roman"/>
                <w:sz w:val="16"/>
                <w:szCs w:val="16"/>
                <w:lang w:eastAsia="es-CO"/>
              </w:rPr>
              <w:t xml:space="preserve">los activos de información que puede </w:t>
            </w:r>
            <w:r w:rsidRPr="007C24CF">
              <w:rPr>
                <w:rFonts w:ascii="Times New Roman" w:eastAsia="Times New Roman" w:hAnsi="Times New Roman" w:cs="Times New Roman"/>
                <w:sz w:val="16"/>
                <w:szCs w:val="16"/>
                <w:lang w:eastAsia="es-CO"/>
              </w:rPr>
              <w:lastRenderedPageBreak/>
              <w:t>llegar a convertirse en datos abiertos</w:t>
            </w:r>
            <w:r>
              <w:rPr>
                <w:rFonts w:ascii="Times New Roman" w:eastAsia="Times New Roman" w:hAnsi="Times New Roman" w:cs="Times New Roman"/>
                <w:sz w:val="16"/>
                <w:szCs w:val="16"/>
                <w:lang w:eastAsia="es-CO"/>
              </w:rPr>
              <w:t xml:space="preserve"> cumpliendo los lineamientos de la PGD.</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left w:w="28" w:type="dxa"/>
            </w:tcMar>
          </w:tcPr>
          <w:p w14:paraId="392FF1A6" w14:textId="77777777" w:rsidR="00292B3F" w:rsidRDefault="00292B3F" w:rsidP="000662EC">
            <w:pPr>
              <w:spacing w:after="0" w:line="240" w:lineRule="auto"/>
              <w:rPr>
                <w:rFonts w:ascii="Times New Roman" w:eastAsia="Times New Roman" w:hAnsi="Times New Roman" w:cs="Times New Roman"/>
                <w:sz w:val="16"/>
                <w:szCs w:val="16"/>
                <w:lang w:eastAsia="es-CO"/>
              </w:rPr>
            </w:pPr>
          </w:p>
        </w:tc>
      </w:tr>
      <w:tr w:rsidR="00292B3F" w:rsidRPr="00547853" w14:paraId="16BCC101" w14:textId="77777777" w:rsidTr="00B00104">
        <w:trPr>
          <w:trHeight w:val="389"/>
          <w:jc w:val="center"/>
        </w:trPr>
        <w:tc>
          <w:tcPr>
            <w:tcW w:w="983" w:type="dxa"/>
            <w:vMerge/>
            <w:tcBorders>
              <w:top w:val="single" w:sz="24" w:space="0" w:color="FFFFFF"/>
              <w:left w:val="single" w:sz="8" w:space="0" w:color="FFFFFF"/>
              <w:bottom w:val="single" w:sz="8" w:space="0" w:color="FFFFFF"/>
              <w:right w:val="single" w:sz="8" w:space="0" w:color="FFFFFF"/>
            </w:tcBorders>
            <w:tcMar>
              <w:left w:w="28" w:type="dxa"/>
            </w:tcMar>
            <w:vAlign w:val="center"/>
            <w:hideMark/>
          </w:tcPr>
          <w:p w14:paraId="288D2F4D" w14:textId="77777777" w:rsidR="00292B3F" w:rsidRPr="00547853" w:rsidRDefault="00292B3F" w:rsidP="000662EC">
            <w:pPr>
              <w:spacing w:after="0" w:line="240" w:lineRule="auto"/>
              <w:rPr>
                <w:rFonts w:ascii="Arial" w:eastAsia="Times New Roman" w:hAnsi="Arial" w:cs="Arial"/>
                <w:b/>
                <w:bCs/>
                <w:sz w:val="16"/>
                <w:szCs w:val="16"/>
                <w:lang w:eastAsia="es-CO"/>
              </w:rPr>
            </w:pPr>
          </w:p>
        </w:tc>
        <w:tc>
          <w:tcPr>
            <w:tcW w:w="1134" w:type="dxa"/>
            <w:tcBorders>
              <w:top w:val="single" w:sz="8"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hideMark/>
          </w:tcPr>
          <w:p w14:paraId="4B5C6521" w14:textId="77777777" w:rsidR="00292B3F" w:rsidRPr="00547853" w:rsidRDefault="00292B3F" w:rsidP="000662EC">
            <w:pPr>
              <w:spacing w:after="0" w:line="240" w:lineRule="auto"/>
              <w:rPr>
                <w:rFonts w:ascii="Arial" w:eastAsia="Times New Roman" w:hAnsi="Arial" w:cs="Arial"/>
                <w:b/>
                <w:bCs/>
                <w:sz w:val="16"/>
                <w:szCs w:val="16"/>
                <w:lang w:eastAsia="es-CO"/>
              </w:rPr>
            </w:pPr>
            <w:r w:rsidRPr="00547853">
              <w:rPr>
                <w:rFonts w:ascii="Calibri" w:eastAsia="Times New Roman" w:hAnsi="Calibri" w:cs="Calibri"/>
                <w:b/>
                <w:bCs/>
                <w:color w:val="000000"/>
                <w:kern w:val="24"/>
                <w:sz w:val="16"/>
                <w:szCs w:val="16"/>
                <w:lang w:val="es-ES" w:eastAsia="es-CO"/>
              </w:rPr>
              <w:t>Priorizar</w:t>
            </w:r>
          </w:p>
        </w:tc>
        <w:tc>
          <w:tcPr>
            <w:tcW w:w="1275"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left w:w="28" w:type="dxa"/>
            </w:tcMar>
          </w:tcPr>
          <w:p w14:paraId="32A079C2" w14:textId="77777777" w:rsidR="00292B3F" w:rsidRPr="00547853" w:rsidRDefault="00292B3F" w:rsidP="000662EC">
            <w:pPr>
              <w:spacing w:after="0" w:line="240" w:lineRule="auto"/>
              <w:rPr>
                <w:rFonts w:ascii="Times New Roman" w:eastAsia="Times New Roman" w:hAnsi="Times New Roman" w:cs="Times New Roman"/>
                <w:sz w:val="16"/>
                <w:szCs w:val="16"/>
                <w:lang w:eastAsia="es-CO"/>
              </w:rPr>
            </w:pPr>
            <w:r>
              <w:rPr>
                <w:rFonts w:ascii="Times New Roman" w:eastAsia="Times New Roman" w:hAnsi="Times New Roman" w:cs="Times New Roman"/>
                <w:sz w:val="16"/>
                <w:szCs w:val="16"/>
                <w:lang w:eastAsia="es-CO"/>
              </w:rPr>
              <w:t>Coordinar y hacer seguimiento a la priorización de os datos abiertos cumpliendo los lineamientos de la PGD.</w:t>
            </w:r>
          </w:p>
        </w:tc>
        <w:tc>
          <w:tcPr>
            <w:tcW w:w="1134"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28" w:type="dxa"/>
              <w:bottom w:w="72" w:type="dxa"/>
              <w:right w:w="144" w:type="dxa"/>
            </w:tcMar>
            <w:hideMark/>
          </w:tcPr>
          <w:p w14:paraId="516BC7FD" w14:textId="77777777" w:rsidR="00292B3F" w:rsidRPr="00547853" w:rsidRDefault="00292B3F" w:rsidP="000662EC">
            <w:pPr>
              <w:spacing w:after="0" w:line="240" w:lineRule="auto"/>
              <w:rPr>
                <w:rFonts w:ascii="Times New Roman" w:eastAsia="Times New Roman" w:hAnsi="Times New Roman" w:cs="Times New Roman"/>
                <w:sz w:val="16"/>
                <w:szCs w:val="16"/>
                <w:lang w:eastAsia="es-CO"/>
              </w:rPr>
            </w:pPr>
            <w:r>
              <w:rPr>
                <w:rFonts w:ascii="Times New Roman" w:eastAsia="Times New Roman" w:hAnsi="Times New Roman" w:cs="Times New Roman"/>
                <w:sz w:val="16"/>
                <w:szCs w:val="16"/>
                <w:lang w:eastAsia="es-CO"/>
              </w:rPr>
              <w:t>Priorizar</w:t>
            </w:r>
            <w:r w:rsidRPr="007C24CF">
              <w:rPr>
                <w:rFonts w:ascii="Times New Roman" w:eastAsia="Times New Roman" w:hAnsi="Times New Roman" w:cs="Times New Roman"/>
                <w:sz w:val="16"/>
                <w:szCs w:val="16"/>
                <w:lang w:eastAsia="es-CO"/>
              </w:rPr>
              <w:t xml:space="preserve"> </w:t>
            </w:r>
            <w:r>
              <w:rPr>
                <w:rFonts w:ascii="Times New Roman" w:eastAsia="Times New Roman" w:hAnsi="Times New Roman" w:cs="Times New Roman"/>
                <w:sz w:val="16"/>
                <w:szCs w:val="16"/>
                <w:lang w:eastAsia="es-CO"/>
              </w:rPr>
              <w:t xml:space="preserve">los </w:t>
            </w:r>
            <w:r w:rsidRPr="007C24CF">
              <w:rPr>
                <w:rFonts w:ascii="Times New Roman" w:eastAsia="Times New Roman" w:hAnsi="Times New Roman" w:cs="Times New Roman"/>
                <w:sz w:val="16"/>
                <w:szCs w:val="16"/>
                <w:lang w:eastAsia="es-CO"/>
              </w:rPr>
              <w:t>datos abiertos</w:t>
            </w:r>
            <w:r>
              <w:rPr>
                <w:rFonts w:ascii="Times New Roman" w:eastAsia="Times New Roman" w:hAnsi="Times New Roman" w:cs="Times New Roman"/>
                <w:sz w:val="16"/>
                <w:szCs w:val="16"/>
                <w:lang w:eastAsia="es-CO"/>
              </w:rPr>
              <w:t xml:space="preserve"> que tengan utilidad para los usuarios cumpliendo los lineamientos de la PGD</w:t>
            </w:r>
          </w:p>
        </w:tc>
        <w:tc>
          <w:tcPr>
            <w:tcW w:w="993"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28" w:type="dxa"/>
              <w:bottom w:w="72" w:type="dxa"/>
              <w:right w:w="144" w:type="dxa"/>
            </w:tcMar>
            <w:hideMark/>
          </w:tcPr>
          <w:p w14:paraId="2EE41DD0" w14:textId="77777777" w:rsidR="00292B3F" w:rsidRPr="00547853" w:rsidRDefault="00292B3F" w:rsidP="000662EC">
            <w:pPr>
              <w:spacing w:after="0" w:line="240" w:lineRule="auto"/>
              <w:rPr>
                <w:rFonts w:ascii="Times New Roman" w:eastAsia="Times New Roman" w:hAnsi="Times New Roman" w:cs="Times New Roman"/>
                <w:sz w:val="16"/>
                <w:szCs w:val="16"/>
                <w:lang w:eastAsia="es-CO"/>
              </w:rPr>
            </w:pPr>
            <w:r>
              <w:rPr>
                <w:rFonts w:ascii="Times New Roman" w:eastAsia="Times New Roman" w:hAnsi="Times New Roman" w:cs="Times New Roman"/>
                <w:sz w:val="16"/>
                <w:szCs w:val="16"/>
                <w:lang w:eastAsia="es-CO"/>
              </w:rPr>
              <w:t>Analizar</w:t>
            </w:r>
            <w:r w:rsidRPr="007C24CF">
              <w:rPr>
                <w:rFonts w:ascii="Times New Roman" w:eastAsia="Times New Roman" w:hAnsi="Times New Roman" w:cs="Times New Roman"/>
                <w:sz w:val="16"/>
                <w:szCs w:val="16"/>
                <w:lang w:eastAsia="es-CO"/>
              </w:rPr>
              <w:t xml:space="preserve"> </w:t>
            </w:r>
            <w:r>
              <w:rPr>
                <w:rFonts w:ascii="Times New Roman" w:eastAsia="Times New Roman" w:hAnsi="Times New Roman" w:cs="Times New Roman"/>
                <w:sz w:val="16"/>
                <w:szCs w:val="16"/>
                <w:lang w:eastAsia="es-CO"/>
              </w:rPr>
              <w:t xml:space="preserve">la viabilidad técnica de </w:t>
            </w:r>
            <w:r w:rsidRPr="007C24CF">
              <w:rPr>
                <w:rFonts w:ascii="Times New Roman" w:eastAsia="Times New Roman" w:hAnsi="Times New Roman" w:cs="Times New Roman"/>
                <w:sz w:val="16"/>
                <w:szCs w:val="16"/>
                <w:lang w:eastAsia="es-CO"/>
              </w:rPr>
              <w:t xml:space="preserve">los </w:t>
            </w:r>
            <w:r>
              <w:rPr>
                <w:rFonts w:ascii="Times New Roman" w:eastAsia="Times New Roman" w:hAnsi="Times New Roman" w:cs="Times New Roman"/>
                <w:sz w:val="16"/>
                <w:szCs w:val="16"/>
                <w:lang w:eastAsia="es-CO"/>
              </w:rPr>
              <w:t>datos abiertos priorizados cumpliendo los lineamientos de la PGD.</w:t>
            </w:r>
          </w:p>
        </w:tc>
        <w:tc>
          <w:tcPr>
            <w:tcW w:w="1134"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28" w:type="dxa"/>
              <w:bottom w:w="72" w:type="dxa"/>
              <w:right w:w="144" w:type="dxa"/>
            </w:tcMar>
            <w:hideMark/>
          </w:tcPr>
          <w:p w14:paraId="0058736E" w14:textId="77777777" w:rsidR="00292B3F" w:rsidRPr="00547853" w:rsidRDefault="00292B3F" w:rsidP="000662EC">
            <w:pPr>
              <w:spacing w:after="0" w:line="240" w:lineRule="auto"/>
              <w:rPr>
                <w:rFonts w:ascii="Times New Roman" w:eastAsia="Times New Roman" w:hAnsi="Times New Roman" w:cs="Times New Roman"/>
                <w:sz w:val="16"/>
                <w:szCs w:val="16"/>
                <w:lang w:eastAsia="es-CO"/>
              </w:rPr>
            </w:pPr>
            <w:r>
              <w:rPr>
                <w:rFonts w:ascii="Times New Roman" w:eastAsia="Times New Roman" w:hAnsi="Times New Roman" w:cs="Times New Roman"/>
                <w:sz w:val="16"/>
                <w:szCs w:val="16"/>
                <w:lang w:eastAsia="es-CO"/>
              </w:rPr>
              <w:t xml:space="preserve">Verificar las condiciones de seguridad de los </w:t>
            </w:r>
            <w:r w:rsidRPr="007C24CF">
              <w:rPr>
                <w:rFonts w:ascii="Times New Roman" w:eastAsia="Times New Roman" w:hAnsi="Times New Roman" w:cs="Times New Roman"/>
                <w:sz w:val="16"/>
                <w:szCs w:val="16"/>
                <w:lang w:eastAsia="es-CO"/>
              </w:rPr>
              <w:t>datos abiertos</w:t>
            </w:r>
            <w:r>
              <w:rPr>
                <w:rFonts w:ascii="Times New Roman" w:eastAsia="Times New Roman" w:hAnsi="Times New Roman" w:cs="Times New Roman"/>
                <w:sz w:val="16"/>
                <w:szCs w:val="16"/>
                <w:lang w:eastAsia="es-CO"/>
              </w:rPr>
              <w:t xml:space="preserve"> priorizados cumpliendo los lineamientos de la PGD.</w:t>
            </w:r>
          </w:p>
        </w:tc>
        <w:tc>
          <w:tcPr>
            <w:tcW w:w="1134"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28" w:type="dxa"/>
              <w:bottom w:w="72" w:type="dxa"/>
              <w:right w:w="144" w:type="dxa"/>
            </w:tcMar>
            <w:hideMark/>
          </w:tcPr>
          <w:p w14:paraId="5C5105A5" w14:textId="77777777" w:rsidR="00292B3F" w:rsidRPr="00547853" w:rsidRDefault="00292B3F" w:rsidP="000662EC">
            <w:pPr>
              <w:spacing w:after="0" w:line="240" w:lineRule="auto"/>
              <w:rPr>
                <w:rFonts w:ascii="Times New Roman" w:eastAsia="Times New Roman" w:hAnsi="Times New Roman" w:cs="Times New Roman"/>
                <w:sz w:val="16"/>
                <w:szCs w:val="16"/>
                <w:lang w:eastAsia="es-CO"/>
              </w:rPr>
            </w:pPr>
          </w:p>
        </w:tc>
        <w:tc>
          <w:tcPr>
            <w:tcW w:w="1134"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left w:w="28" w:type="dxa"/>
            </w:tcMar>
          </w:tcPr>
          <w:p w14:paraId="2B527E1C" w14:textId="77777777" w:rsidR="00292B3F" w:rsidRPr="00547853" w:rsidRDefault="00292B3F" w:rsidP="000662EC">
            <w:pPr>
              <w:spacing w:after="0" w:line="240" w:lineRule="auto"/>
              <w:rPr>
                <w:rFonts w:ascii="Times New Roman" w:eastAsia="Times New Roman" w:hAnsi="Times New Roman" w:cs="Times New Roman"/>
                <w:sz w:val="16"/>
                <w:szCs w:val="16"/>
                <w:lang w:eastAsia="es-CO"/>
              </w:rPr>
            </w:pPr>
          </w:p>
        </w:tc>
      </w:tr>
      <w:tr w:rsidR="00292B3F" w:rsidRPr="00547853" w14:paraId="4C7D5839" w14:textId="77777777" w:rsidTr="00B00104">
        <w:trPr>
          <w:trHeight w:val="389"/>
          <w:jc w:val="center"/>
        </w:trPr>
        <w:tc>
          <w:tcPr>
            <w:tcW w:w="983" w:type="dxa"/>
            <w:vMerge w:val="restart"/>
            <w:tcBorders>
              <w:top w:val="single" w:sz="8"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hideMark/>
          </w:tcPr>
          <w:p w14:paraId="62450C1E" w14:textId="77777777" w:rsidR="00292B3F" w:rsidRPr="00547853" w:rsidRDefault="00292B3F" w:rsidP="000662EC">
            <w:pPr>
              <w:spacing w:after="0" w:line="240" w:lineRule="auto"/>
              <w:rPr>
                <w:rFonts w:ascii="Arial" w:eastAsia="Times New Roman" w:hAnsi="Arial" w:cs="Arial"/>
                <w:b/>
                <w:bCs/>
                <w:sz w:val="16"/>
                <w:szCs w:val="16"/>
                <w:lang w:eastAsia="es-CO"/>
              </w:rPr>
            </w:pPr>
            <w:r w:rsidRPr="00547853">
              <w:rPr>
                <w:rFonts w:ascii="Calibri" w:eastAsia="Times New Roman" w:hAnsi="Calibri" w:cs="Calibri"/>
                <w:b/>
                <w:bCs/>
                <w:color w:val="000000"/>
                <w:kern w:val="24"/>
                <w:sz w:val="16"/>
                <w:szCs w:val="16"/>
                <w:lang w:val="es-ES" w:eastAsia="es-CO"/>
              </w:rPr>
              <w:t>Estructurar y publicar datos</w:t>
            </w:r>
          </w:p>
        </w:tc>
        <w:tc>
          <w:tcPr>
            <w:tcW w:w="1134" w:type="dxa"/>
            <w:tcBorders>
              <w:top w:val="single" w:sz="8"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hideMark/>
          </w:tcPr>
          <w:p w14:paraId="0DEEC30D" w14:textId="77777777" w:rsidR="00292B3F" w:rsidRPr="00547853" w:rsidRDefault="00292B3F" w:rsidP="000662EC">
            <w:pPr>
              <w:spacing w:after="0" w:line="240" w:lineRule="auto"/>
              <w:rPr>
                <w:rFonts w:ascii="Arial" w:eastAsia="Times New Roman" w:hAnsi="Arial" w:cs="Arial"/>
                <w:b/>
                <w:bCs/>
                <w:sz w:val="16"/>
                <w:szCs w:val="16"/>
                <w:lang w:eastAsia="es-CO"/>
              </w:rPr>
            </w:pPr>
            <w:r w:rsidRPr="00547853">
              <w:rPr>
                <w:rFonts w:ascii="Calibri" w:eastAsia="Times New Roman" w:hAnsi="Calibri" w:cs="Calibri"/>
                <w:b/>
                <w:bCs/>
                <w:color w:val="000000"/>
                <w:kern w:val="24"/>
                <w:sz w:val="16"/>
                <w:szCs w:val="16"/>
                <w:lang w:val="es-ES" w:eastAsia="es-CO"/>
              </w:rPr>
              <w:t>Documentar</w:t>
            </w:r>
          </w:p>
        </w:tc>
        <w:tc>
          <w:tcPr>
            <w:tcW w:w="1275"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left w:w="28" w:type="dxa"/>
            </w:tcMar>
          </w:tcPr>
          <w:p w14:paraId="1BBD8FA2" w14:textId="77777777" w:rsidR="00292B3F" w:rsidRPr="00547853" w:rsidRDefault="00292B3F" w:rsidP="000662EC">
            <w:pPr>
              <w:spacing w:after="0" w:line="240" w:lineRule="auto"/>
              <w:rPr>
                <w:rFonts w:ascii="Times New Roman" w:eastAsia="Times New Roman" w:hAnsi="Times New Roman" w:cs="Times New Roman"/>
                <w:sz w:val="16"/>
                <w:szCs w:val="16"/>
                <w:lang w:eastAsia="es-CO"/>
              </w:rPr>
            </w:pPr>
            <w:r>
              <w:rPr>
                <w:rFonts w:ascii="Times New Roman" w:eastAsia="Times New Roman" w:hAnsi="Times New Roman" w:cs="Times New Roman"/>
                <w:sz w:val="16"/>
                <w:szCs w:val="16"/>
                <w:lang w:eastAsia="es-CO"/>
              </w:rPr>
              <w:t>Coordinar y hacer seguimiento a la documentación de los datos abiertos con la calidad y oportunidad establecida cumpliendo los lineamientos de la PGD.</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72" w:type="dxa"/>
              <w:left w:w="28" w:type="dxa"/>
              <w:bottom w:w="72" w:type="dxa"/>
              <w:right w:w="144" w:type="dxa"/>
            </w:tcMar>
            <w:hideMark/>
          </w:tcPr>
          <w:p w14:paraId="523BFF62" w14:textId="77777777" w:rsidR="00292B3F" w:rsidRPr="00547853" w:rsidRDefault="00292B3F" w:rsidP="000662EC">
            <w:pPr>
              <w:spacing w:after="0" w:line="240" w:lineRule="auto"/>
              <w:rPr>
                <w:rFonts w:ascii="Times New Roman" w:eastAsia="Times New Roman" w:hAnsi="Times New Roman" w:cs="Times New Roman"/>
                <w:sz w:val="16"/>
                <w:szCs w:val="16"/>
                <w:lang w:eastAsia="es-CO"/>
              </w:rPr>
            </w:pPr>
            <w:r>
              <w:rPr>
                <w:rFonts w:ascii="Times New Roman" w:eastAsia="Times New Roman" w:hAnsi="Times New Roman" w:cs="Times New Roman"/>
                <w:sz w:val="16"/>
                <w:szCs w:val="16"/>
                <w:lang w:eastAsia="es-CO"/>
              </w:rPr>
              <w:t>Documentar</w:t>
            </w:r>
            <w:r w:rsidRPr="007C24CF">
              <w:rPr>
                <w:rFonts w:ascii="Times New Roman" w:eastAsia="Times New Roman" w:hAnsi="Times New Roman" w:cs="Times New Roman"/>
                <w:sz w:val="16"/>
                <w:szCs w:val="16"/>
                <w:lang w:eastAsia="es-CO"/>
              </w:rPr>
              <w:t xml:space="preserve"> los datos abiertos</w:t>
            </w:r>
            <w:r>
              <w:rPr>
                <w:rFonts w:ascii="Times New Roman" w:eastAsia="Times New Roman" w:hAnsi="Times New Roman" w:cs="Times New Roman"/>
                <w:sz w:val="16"/>
                <w:szCs w:val="16"/>
                <w:lang w:eastAsia="es-CO"/>
              </w:rPr>
              <w:t xml:space="preserve"> con la calidad y oportunidad establecida cumpliendo los lineamientos de la PGD</w:t>
            </w:r>
          </w:p>
        </w:tc>
        <w:tc>
          <w:tcPr>
            <w:tcW w:w="993"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72" w:type="dxa"/>
              <w:left w:w="28" w:type="dxa"/>
              <w:bottom w:w="72" w:type="dxa"/>
              <w:right w:w="144" w:type="dxa"/>
            </w:tcMar>
            <w:hideMark/>
          </w:tcPr>
          <w:p w14:paraId="62C14205" w14:textId="77777777" w:rsidR="00292B3F" w:rsidRPr="00547853" w:rsidRDefault="00292B3F" w:rsidP="000662EC">
            <w:pPr>
              <w:spacing w:after="0" w:line="240" w:lineRule="auto"/>
              <w:rPr>
                <w:rFonts w:ascii="Times New Roman" w:eastAsia="Times New Roman" w:hAnsi="Times New Roman" w:cs="Times New Roman"/>
                <w:sz w:val="16"/>
                <w:szCs w:val="16"/>
                <w:lang w:eastAsia="es-CO"/>
              </w:rPr>
            </w:pP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72" w:type="dxa"/>
              <w:left w:w="28" w:type="dxa"/>
              <w:bottom w:w="72" w:type="dxa"/>
              <w:right w:w="144" w:type="dxa"/>
            </w:tcMar>
            <w:hideMark/>
          </w:tcPr>
          <w:p w14:paraId="2B0E977A" w14:textId="77777777" w:rsidR="00292B3F" w:rsidRPr="00547853" w:rsidRDefault="00292B3F" w:rsidP="000662EC">
            <w:pPr>
              <w:spacing w:after="0" w:line="240" w:lineRule="auto"/>
              <w:rPr>
                <w:rFonts w:ascii="Times New Roman" w:eastAsia="Times New Roman" w:hAnsi="Times New Roman" w:cs="Times New Roman"/>
                <w:sz w:val="16"/>
                <w:szCs w:val="16"/>
                <w:lang w:eastAsia="es-CO"/>
              </w:rPr>
            </w:pP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72" w:type="dxa"/>
              <w:left w:w="28" w:type="dxa"/>
              <w:bottom w:w="72" w:type="dxa"/>
              <w:right w:w="144" w:type="dxa"/>
            </w:tcMar>
            <w:hideMark/>
          </w:tcPr>
          <w:p w14:paraId="69D5FF1B" w14:textId="77777777" w:rsidR="00292B3F" w:rsidRPr="00547853" w:rsidRDefault="00292B3F" w:rsidP="000662EC">
            <w:pPr>
              <w:spacing w:after="0" w:line="240" w:lineRule="auto"/>
              <w:rPr>
                <w:rFonts w:ascii="Times New Roman" w:eastAsia="Times New Roman" w:hAnsi="Times New Roman" w:cs="Times New Roman"/>
                <w:sz w:val="16"/>
                <w:szCs w:val="16"/>
                <w:lang w:eastAsia="es-CO"/>
              </w:rPr>
            </w:pP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left w:w="28" w:type="dxa"/>
            </w:tcMar>
          </w:tcPr>
          <w:p w14:paraId="51A89C34" w14:textId="77777777" w:rsidR="00292B3F" w:rsidRPr="00547853" w:rsidRDefault="00292B3F" w:rsidP="000662EC">
            <w:pPr>
              <w:spacing w:after="0" w:line="240" w:lineRule="auto"/>
              <w:rPr>
                <w:rFonts w:ascii="Times New Roman" w:eastAsia="Times New Roman" w:hAnsi="Times New Roman" w:cs="Times New Roman"/>
                <w:sz w:val="16"/>
                <w:szCs w:val="16"/>
                <w:lang w:eastAsia="es-CO"/>
              </w:rPr>
            </w:pPr>
          </w:p>
        </w:tc>
      </w:tr>
      <w:tr w:rsidR="00292B3F" w:rsidRPr="00547853" w14:paraId="13777EC3" w14:textId="77777777" w:rsidTr="00B00104">
        <w:trPr>
          <w:trHeight w:val="359"/>
          <w:jc w:val="center"/>
        </w:trPr>
        <w:tc>
          <w:tcPr>
            <w:tcW w:w="983" w:type="dxa"/>
            <w:vMerge/>
            <w:tcBorders>
              <w:top w:val="single" w:sz="8" w:space="0" w:color="FFFFFF"/>
              <w:left w:val="single" w:sz="8" w:space="0" w:color="FFFFFF"/>
              <w:bottom w:val="single" w:sz="8" w:space="0" w:color="FFFFFF"/>
              <w:right w:val="single" w:sz="8" w:space="0" w:color="FFFFFF"/>
            </w:tcBorders>
            <w:tcMar>
              <w:left w:w="28" w:type="dxa"/>
            </w:tcMar>
            <w:vAlign w:val="center"/>
            <w:hideMark/>
          </w:tcPr>
          <w:p w14:paraId="7FAE5AAB" w14:textId="77777777" w:rsidR="00292B3F" w:rsidRPr="00547853" w:rsidRDefault="00292B3F" w:rsidP="000662EC">
            <w:pPr>
              <w:spacing w:after="0" w:line="240" w:lineRule="auto"/>
              <w:rPr>
                <w:rFonts w:ascii="Arial" w:eastAsia="Times New Roman" w:hAnsi="Arial" w:cs="Arial"/>
                <w:b/>
                <w:bCs/>
                <w:sz w:val="16"/>
                <w:szCs w:val="16"/>
                <w:lang w:eastAsia="es-CO"/>
              </w:rPr>
            </w:pPr>
          </w:p>
        </w:tc>
        <w:tc>
          <w:tcPr>
            <w:tcW w:w="1134" w:type="dxa"/>
            <w:tcBorders>
              <w:top w:val="single" w:sz="8"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hideMark/>
          </w:tcPr>
          <w:p w14:paraId="5ED95BC3" w14:textId="77777777" w:rsidR="00292B3F" w:rsidRPr="00547853" w:rsidRDefault="00292B3F" w:rsidP="000662EC">
            <w:pPr>
              <w:spacing w:after="0" w:line="240" w:lineRule="auto"/>
              <w:rPr>
                <w:rFonts w:ascii="Arial" w:eastAsia="Times New Roman" w:hAnsi="Arial" w:cs="Arial"/>
                <w:b/>
                <w:bCs/>
                <w:sz w:val="16"/>
                <w:szCs w:val="16"/>
                <w:lang w:eastAsia="es-CO"/>
              </w:rPr>
            </w:pPr>
            <w:r w:rsidRPr="00547853">
              <w:rPr>
                <w:rFonts w:ascii="Calibri" w:eastAsia="Times New Roman" w:hAnsi="Calibri" w:cs="Calibri"/>
                <w:b/>
                <w:bCs/>
                <w:color w:val="000000"/>
                <w:kern w:val="24"/>
                <w:sz w:val="16"/>
                <w:szCs w:val="16"/>
                <w:lang w:val="es-ES" w:eastAsia="es-CO"/>
              </w:rPr>
              <w:t>Estructurar</w:t>
            </w:r>
          </w:p>
        </w:tc>
        <w:tc>
          <w:tcPr>
            <w:tcW w:w="1275"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left w:w="28" w:type="dxa"/>
            </w:tcMar>
          </w:tcPr>
          <w:p w14:paraId="53A23B9A" w14:textId="77777777" w:rsidR="00292B3F" w:rsidRPr="00547853" w:rsidRDefault="00292B3F" w:rsidP="000662EC">
            <w:pPr>
              <w:spacing w:after="0" w:line="240" w:lineRule="auto"/>
              <w:rPr>
                <w:rFonts w:ascii="Times New Roman" w:eastAsia="Times New Roman" w:hAnsi="Times New Roman" w:cs="Times New Roman"/>
                <w:sz w:val="16"/>
                <w:szCs w:val="16"/>
                <w:lang w:eastAsia="es-CO"/>
              </w:rPr>
            </w:pPr>
            <w:r>
              <w:rPr>
                <w:rFonts w:ascii="Times New Roman" w:eastAsia="Times New Roman" w:hAnsi="Times New Roman" w:cs="Times New Roman"/>
                <w:sz w:val="16"/>
                <w:szCs w:val="16"/>
                <w:lang w:eastAsia="es-CO"/>
              </w:rPr>
              <w:t>Coordinar y hacer seguimiento a la priorización de los datos abiertos cumpliendo los lineamientos de la PGD.</w:t>
            </w:r>
          </w:p>
        </w:tc>
        <w:tc>
          <w:tcPr>
            <w:tcW w:w="1134"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28" w:type="dxa"/>
              <w:bottom w:w="72" w:type="dxa"/>
              <w:right w:w="144" w:type="dxa"/>
            </w:tcMar>
            <w:hideMark/>
          </w:tcPr>
          <w:p w14:paraId="11D57524" w14:textId="7AD203AB" w:rsidR="00292B3F" w:rsidRPr="00547853" w:rsidRDefault="005D6DC3" w:rsidP="000662EC">
            <w:pPr>
              <w:spacing w:after="0" w:line="240" w:lineRule="auto"/>
              <w:rPr>
                <w:rFonts w:ascii="Times New Roman" w:eastAsia="Times New Roman" w:hAnsi="Times New Roman" w:cs="Times New Roman"/>
                <w:sz w:val="16"/>
                <w:szCs w:val="16"/>
                <w:lang w:eastAsia="es-CO"/>
              </w:rPr>
            </w:pPr>
            <w:r w:rsidRPr="00E327CB">
              <w:rPr>
                <w:rFonts w:ascii="Times New Roman" w:eastAsia="Times New Roman" w:hAnsi="Times New Roman" w:cs="Times New Roman"/>
                <w:sz w:val="16"/>
                <w:szCs w:val="16"/>
                <w:lang w:eastAsia="es-CO"/>
              </w:rPr>
              <w:t xml:space="preserve">Estructurar los datos abiertos </w:t>
            </w:r>
            <w:r>
              <w:rPr>
                <w:rFonts w:ascii="Times New Roman" w:eastAsia="Times New Roman" w:hAnsi="Times New Roman" w:cs="Times New Roman"/>
                <w:sz w:val="16"/>
                <w:szCs w:val="16"/>
                <w:lang w:eastAsia="es-CO"/>
              </w:rPr>
              <w:t xml:space="preserve">priorizados </w:t>
            </w:r>
            <w:r w:rsidRPr="00E327CB">
              <w:rPr>
                <w:rFonts w:ascii="Times New Roman" w:eastAsia="Times New Roman" w:hAnsi="Times New Roman" w:cs="Times New Roman"/>
                <w:sz w:val="16"/>
                <w:szCs w:val="16"/>
                <w:lang w:eastAsia="es-CO"/>
              </w:rPr>
              <w:t>cumpliendo los lineamientos de la PGD</w:t>
            </w:r>
          </w:p>
        </w:tc>
        <w:tc>
          <w:tcPr>
            <w:tcW w:w="993"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28" w:type="dxa"/>
              <w:bottom w:w="72" w:type="dxa"/>
              <w:right w:w="144" w:type="dxa"/>
            </w:tcMar>
            <w:hideMark/>
          </w:tcPr>
          <w:p w14:paraId="44FB92A9" w14:textId="4923BB37" w:rsidR="00292B3F" w:rsidRPr="00547853" w:rsidRDefault="00292B3F" w:rsidP="000662EC">
            <w:pPr>
              <w:spacing w:after="0" w:line="240" w:lineRule="auto"/>
              <w:rPr>
                <w:rFonts w:ascii="Times New Roman" w:eastAsia="Times New Roman" w:hAnsi="Times New Roman" w:cs="Times New Roman"/>
                <w:sz w:val="16"/>
                <w:szCs w:val="16"/>
                <w:lang w:eastAsia="es-CO"/>
              </w:rPr>
            </w:pPr>
            <w:r>
              <w:rPr>
                <w:rFonts w:ascii="Times New Roman" w:eastAsia="Times New Roman" w:hAnsi="Times New Roman" w:cs="Times New Roman"/>
                <w:sz w:val="16"/>
                <w:szCs w:val="16"/>
                <w:lang w:eastAsia="es-CO"/>
              </w:rPr>
              <w:t>.</w:t>
            </w:r>
          </w:p>
        </w:tc>
        <w:tc>
          <w:tcPr>
            <w:tcW w:w="1134"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28" w:type="dxa"/>
              <w:bottom w:w="72" w:type="dxa"/>
              <w:right w:w="144" w:type="dxa"/>
            </w:tcMar>
            <w:hideMark/>
          </w:tcPr>
          <w:p w14:paraId="02363A29" w14:textId="77777777" w:rsidR="00292B3F" w:rsidRPr="00547853" w:rsidRDefault="00292B3F" w:rsidP="000662EC">
            <w:pPr>
              <w:spacing w:after="0" w:line="240" w:lineRule="auto"/>
              <w:rPr>
                <w:rFonts w:ascii="Times New Roman" w:eastAsia="Times New Roman" w:hAnsi="Times New Roman" w:cs="Times New Roman"/>
                <w:sz w:val="16"/>
                <w:szCs w:val="16"/>
                <w:lang w:eastAsia="es-CO"/>
              </w:rPr>
            </w:pPr>
          </w:p>
        </w:tc>
        <w:tc>
          <w:tcPr>
            <w:tcW w:w="1134"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28" w:type="dxa"/>
              <w:bottom w:w="72" w:type="dxa"/>
              <w:right w:w="144" w:type="dxa"/>
            </w:tcMar>
            <w:hideMark/>
          </w:tcPr>
          <w:p w14:paraId="7561E56C" w14:textId="77777777" w:rsidR="00292B3F" w:rsidRPr="00547853" w:rsidRDefault="00292B3F" w:rsidP="000662EC">
            <w:pPr>
              <w:spacing w:after="0" w:line="240" w:lineRule="auto"/>
              <w:rPr>
                <w:rFonts w:ascii="Times New Roman" w:eastAsia="Times New Roman" w:hAnsi="Times New Roman" w:cs="Times New Roman"/>
                <w:sz w:val="16"/>
                <w:szCs w:val="16"/>
                <w:lang w:eastAsia="es-CO"/>
              </w:rPr>
            </w:pPr>
          </w:p>
        </w:tc>
        <w:tc>
          <w:tcPr>
            <w:tcW w:w="1134"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left w:w="28" w:type="dxa"/>
            </w:tcMar>
          </w:tcPr>
          <w:p w14:paraId="47AB58B9" w14:textId="77777777" w:rsidR="00292B3F" w:rsidRPr="00547853" w:rsidRDefault="00292B3F" w:rsidP="000662EC">
            <w:pPr>
              <w:spacing w:after="0" w:line="240" w:lineRule="auto"/>
              <w:rPr>
                <w:rFonts w:ascii="Times New Roman" w:eastAsia="Times New Roman" w:hAnsi="Times New Roman" w:cs="Times New Roman"/>
                <w:sz w:val="16"/>
                <w:szCs w:val="16"/>
                <w:lang w:eastAsia="es-CO"/>
              </w:rPr>
            </w:pPr>
          </w:p>
        </w:tc>
      </w:tr>
      <w:tr w:rsidR="00292B3F" w:rsidRPr="00547853" w14:paraId="1FC15B92" w14:textId="77777777" w:rsidTr="00B00104">
        <w:trPr>
          <w:trHeight w:val="358"/>
          <w:jc w:val="center"/>
        </w:trPr>
        <w:tc>
          <w:tcPr>
            <w:tcW w:w="983" w:type="dxa"/>
            <w:vMerge/>
            <w:tcBorders>
              <w:top w:val="single" w:sz="8" w:space="0" w:color="FFFFFF"/>
              <w:left w:val="single" w:sz="8" w:space="0" w:color="FFFFFF"/>
              <w:bottom w:val="single" w:sz="8" w:space="0" w:color="FFFFFF"/>
              <w:right w:val="single" w:sz="8" w:space="0" w:color="FFFFFF"/>
            </w:tcBorders>
            <w:tcMar>
              <w:left w:w="28" w:type="dxa"/>
            </w:tcMar>
            <w:vAlign w:val="center"/>
            <w:hideMark/>
          </w:tcPr>
          <w:p w14:paraId="6A46B23D" w14:textId="77777777" w:rsidR="00292B3F" w:rsidRPr="00547853" w:rsidRDefault="00292B3F" w:rsidP="000662EC">
            <w:pPr>
              <w:spacing w:after="0" w:line="240" w:lineRule="auto"/>
              <w:rPr>
                <w:rFonts w:ascii="Arial" w:eastAsia="Times New Roman" w:hAnsi="Arial" w:cs="Arial"/>
                <w:b/>
                <w:bCs/>
                <w:sz w:val="16"/>
                <w:szCs w:val="16"/>
                <w:lang w:eastAsia="es-CO"/>
              </w:rPr>
            </w:pPr>
          </w:p>
        </w:tc>
        <w:tc>
          <w:tcPr>
            <w:tcW w:w="1134" w:type="dxa"/>
            <w:tcBorders>
              <w:top w:val="single" w:sz="8"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hideMark/>
          </w:tcPr>
          <w:p w14:paraId="3530BF3A" w14:textId="77777777" w:rsidR="00292B3F" w:rsidRPr="00547853" w:rsidRDefault="00292B3F" w:rsidP="000662EC">
            <w:pPr>
              <w:spacing w:after="0" w:line="240" w:lineRule="auto"/>
              <w:rPr>
                <w:rFonts w:ascii="Arial" w:eastAsia="Times New Roman" w:hAnsi="Arial" w:cs="Arial"/>
                <w:b/>
                <w:bCs/>
                <w:sz w:val="16"/>
                <w:szCs w:val="16"/>
                <w:lang w:eastAsia="es-CO"/>
              </w:rPr>
            </w:pPr>
            <w:r w:rsidRPr="00547853">
              <w:rPr>
                <w:rFonts w:ascii="Calibri" w:eastAsia="Times New Roman" w:hAnsi="Calibri" w:cs="Calibri"/>
                <w:b/>
                <w:bCs/>
                <w:color w:val="000000"/>
                <w:kern w:val="24"/>
                <w:sz w:val="16"/>
                <w:szCs w:val="16"/>
                <w:lang w:val="es-ES" w:eastAsia="es-CO"/>
              </w:rPr>
              <w:t>Publicar</w:t>
            </w:r>
          </w:p>
        </w:tc>
        <w:tc>
          <w:tcPr>
            <w:tcW w:w="1275"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left w:w="28" w:type="dxa"/>
            </w:tcMar>
          </w:tcPr>
          <w:p w14:paraId="2A24F195" w14:textId="77777777" w:rsidR="00292B3F" w:rsidRPr="00547853" w:rsidRDefault="00292B3F" w:rsidP="000662EC">
            <w:pPr>
              <w:spacing w:after="0" w:line="240" w:lineRule="auto"/>
              <w:rPr>
                <w:rFonts w:ascii="Times New Roman" w:eastAsia="Times New Roman" w:hAnsi="Times New Roman" w:cs="Times New Roman"/>
                <w:sz w:val="16"/>
                <w:szCs w:val="16"/>
                <w:lang w:eastAsia="es-CO"/>
              </w:rPr>
            </w:pPr>
            <w:r>
              <w:rPr>
                <w:rFonts w:ascii="Times New Roman" w:eastAsia="Times New Roman" w:hAnsi="Times New Roman" w:cs="Times New Roman"/>
                <w:sz w:val="16"/>
                <w:szCs w:val="16"/>
                <w:lang w:eastAsia="es-CO"/>
              </w:rPr>
              <w:t>Coordinar y hacer seguimiento a la publicación de los datos abiertos cumpliendo los lineamientos de la PGD.</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72" w:type="dxa"/>
              <w:left w:w="28" w:type="dxa"/>
              <w:bottom w:w="72" w:type="dxa"/>
              <w:right w:w="144" w:type="dxa"/>
            </w:tcMar>
            <w:hideMark/>
          </w:tcPr>
          <w:p w14:paraId="6654AEFA" w14:textId="77777777" w:rsidR="00292B3F" w:rsidRPr="00547853" w:rsidRDefault="00292B3F" w:rsidP="000662EC">
            <w:pPr>
              <w:spacing w:after="0" w:line="240" w:lineRule="auto"/>
              <w:rPr>
                <w:rFonts w:ascii="Times New Roman" w:eastAsia="Times New Roman" w:hAnsi="Times New Roman" w:cs="Times New Roman"/>
                <w:sz w:val="16"/>
                <w:szCs w:val="16"/>
                <w:lang w:eastAsia="es-CO"/>
              </w:rPr>
            </w:pPr>
            <w:r>
              <w:rPr>
                <w:rFonts w:ascii="Times New Roman" w:eastAsia="Times New Roman" w:hAnsi="Times New Roman" w:cs="Times New Roman"/>
                <w:sz w:val="16"/>
                <w:szCs w:val="16"/>
                <w:lang w:eastAsia="es-CO"/>
              </w:rPr>
              <w:t xml:space="preserve">Publicar y mantener actualizados </w:t>
            </w:r>
            <w:r w:rsidRPr="007C24CF">
              <w:rPr>
                <w:rFonts w:ascii="Times New Roman" w:eastAsia="Times New Roman" w:hAnsi="Times New Roman" w:cs="Times New Roman"/>
                <w:sz w:val="16"/>
                <w:szCs w:val="16"/>
                <w:lang w:eastAsia="es-CO"/>
              </w:rPr>
              <w:t xml:space="preserve">los </w:t>
            </w:r>
            <w:r>
              <w:rPr>
                <w:rFonts w:ascii="Times New Roman" w:eastAsia="Times New Roman" w:hAnsi="Times New Roman" w:cs="Times New Roman"/>
                <w:sz w:val="16"/>
                <w:szCs w:val="16"/>
                <w:lang w:eastAsia="es-CO"/>
              </w:rPr>
              <w:t>datos</w:t>
            </w:r>
            <w:r w:rsidRPr="007C24CF">
              <w:rPr>
                <w:rFonts w:ascii="Times New Roman" w:eastAsia="Times New Roman" w:hAnsi="Times New Roman" w:cs="Times New Roman"/>
                <w:sz w:val="16"/>
                <w:szCs w:val="16"/>
                <w:lang w:eastAsia="es-CO"/>
              </w:rPr>
              <w:t xml:space="preserve"> abiertos</w:t>
            </w:r>
            <w:r>
              <w:rPr>
                <w:rFonts w:ascii="Times New Roman" w:eastAsia="Times New Roman" w:hAnsi="Times New Roman" w:cs="Times New Roman"/>
                <w:sz w:val="16"/>
                <w:szCs w:val="16"/>
                <w:lang w:eastAsia="es-CO"/>
              </w:rPr>
              <w:t xml:space="preserve"> priorizados cumpliendo los lineamientos de la PGD</w:t>
            </w:r>
          </w:p>
        </w:tc>
        <w:tc>
          <w:tcPr>
            <w:tcW w:w="993"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72" w:type="dxa"/>
              <w:left w:w="28" w:type="dxa"/>
              <w:bottom w:w="72" w:type="dxa"/>
              <w:right w:w="144" w:type="dxa"/>
            </w:tcMar>
            <w:hideMark/>
          </w:tcPr>
          <w:p w14:paraId="59C9A275" w14:textId="77777777" w:rsidR="00292B3F" w:rsidRPr="00547853" w:rsidRDefault="00292B3F" w:rsidP="000662EC">
            <w:pPr>
              <w:spacing w:after="0" w:line="240" w:lineRule="auto"/>
              <w:rPr>
                <w:rFonts w:ascii="Times New Roman" w:eastAsia="Times New Roman" w:hAnsi="Times New Roman" w:cs="Times New Roman"/>
                <w:sz w:val="16"/>
                <w:szCs w:val="16"/>
                <w:lang w:eastAsia="es-CO"/>
              </w:rPr>
            </w:pPr>
            <w:r>
              <w:rPr>
                <w:rFonts w:ascii="Times New Roman" w:eastAsia="Times New Roman" w:hAnsi="Times New Roman" w:cs="Times New Roman"/>
                <w:sz w:val="16"/>
                <w:szCs w:val="16"/>
                <w:lang w:eastAsia="es-CO"/>
              </w:rPr>
              <w:t xml:space="preserve">Dar el soporte técnico requerido para la publicación de </w:t>
            </w:r>
            <w:r w:rsidRPr="007C24CF">
              <w:rPr>
                <w:rFonts w:ascii="Times New Roman" w:eastAsia="Times New Roman" w:hAnsi="Times New Roman" w:cs="Times New Roman"/>
                <w:sz w:val="16"/>
                <w:szCs w:val="16"/>
                <w:lang w:eastAsia="es-CO"/>
              </w:rPr>
              <w:t xml:space="preserve">los </w:t>
            </w:r>
            <w:r>
              <w:rPr>
                <w:rFonts w:ascii="Times New Roman" w:eastAsia="Times New Roman" w:hAnsi="Times New Roman" w:cs="Times New Roman"/>
                <w:sz w:val="16"/>
                <w:szCs w:val="16"/>
                <w:lang w:eastAsia="es-CO"/>
              </w:rPr>
              <w:t>datos</w:t>
            </w:r>
            <w:r w:rsidRPr="007C24CF">
              <w:rPr>
                <w:rFonts w:ascii="Times New Roman" w:eastAsia="Times New Roman" w:hAnsi="Times New Roman" w:cs="Times New Roman"/>
                <w:sz w:val="16"/>
                <w:szCs w:val="16"/>
                <w:lang w:eastAsia="es-CO"/>
              </w:rPr>
              <w:t xml:space="preserve"> abiertos</w:t>
            </w:r>
            <w:r>
              <w:rPr>
                <w:rFonts w:ascii="Times New Roman" w:eastAsia="Times New Roman" w:hAnsi="Times New Roman" w:cs="Times New Roman"/>
                <w:sz w:val="16"/>
                <w:szCs w:val="16"/>
                <w:lang w:eastAsia="es-CO"/>
              </w:rPr>
              <w:t xml:space="preserve"> de acuerdo con los lineamientos de la PGD.</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72" w:type="dxa"/>
              <w:left w:w="28" w:type="dxa"/>
              <w:bottom w:w="72" w:type="dxa"/>
              <w:right w:w="144" w:type="dxa"/>
            </w:tcMar>
            <w:hideMark/>
          </w:tcPr>
          <w:p w14:paraId="276A4317" w14:textId="77777777" w:rsidR="00292B3F" w:rsidRPr="00547853" w:rsidRDefault="00292B3F" w:rsidP="000662EC">
            <w:pPr>
              <w:spacing w:after="0" w:line="240" w:lineRule="auto"/>
              <w:rPr>
                <w:rFonts w:ascii="Times New Roman" w:eastAsia="Times New Roman" w:hAnsi="Times New Roman" w:cs="Times New Roman"/>
                <w:sz w:val="16"/>
                <w:szCs w:val="16"/>
                <w:lang w:eastAsia="es-CO"/>
              </w:rPr>
            </w:pP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72" w:type="dxa"/>
              <w:left w:w="28" w:type="dxa"/>
              <w:bottom w:w="72" w:type="dxa"/>
              <w:right w:w="144" w:type="dxa"/>
            </w:tcMar>
            <w:hideMark/>
          </w:tcPr>
          <w:p w14:paraId="329C8201" w14:textId="77777777" w:rsidR="00292B3F" w:rsidRPr="00547853" w:rsidRDefault="00292B3F" w:rsidP="000662EC">
            <w:pPr>
              <w:spacing w:after="0" w:line="240" w:lineRule="auto"/>
              <w:rPr>
                <w:rFonts w:ascii="Times New Roman" w:eastAsia="Times New Roman" w:hAnsi="Times New Roman" w:cs="Times New Roman"/>
                <w:sz w:val="16"/>
                <w:szCs w:val="16"/>
                <w:lang w:eastAsia="es-CO"/>
              </w:rPr>
            </w:pP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left w:w="28" w:type="dxa"/>
            </w:tcMar>
          </w:tcPr>
          <w:p w14:paraId="39342021" w14:textId="77777777" w:rsidR="00292B3F" w:rsidRPr="00547853" w:rsidRDefault="00292B3F" w:rsidP="000662EC">
            <w:pPr>
              <w:spacing w:after="0" w:line="240" w:lineRule="auto"/>
              <w:rPr>
                <w:rFonts w:ascii="Times New Roman" w:eastAsia="Times New Roman" w:hAnsi="Times New Roman" w:cs="Times New Roman"/>
                <w:sz w:val="16"/>
                <w:szCs w:val="16"/>
                <w:lang w:eastAsia="es-CO"/>
              </w:rPr>
            </w:pPr>
          </w:p>
        </w:tc>
      </w:tr>
      <w:tr w:rsidR="00292B3F" w:rsidRPr="00547853" w14:paraId="57618807" w14:textId="77777777" w:rsidTr="00B00104">
        <w:trPr>
          <w:trHeight w:val="416"/>
          <w:jc w:val="center"/>
        </w:trPr>
        <w:tc>
          <w:tcPr>
            <w:tcW w:w="983" w:type="dxa"/>
            <w:vMerge w:val="restart"/>
            <w:tcBorders>
              <w:top w:val="single" w:sz="8"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hideMark/>
          </w:tcPr>
          <w:p w14:paraId="57E2B1C0" w14:textId="77777777" w:rsidR="00292B3F" w:rsidRPr="00547853" w:rsidRDefault="00292B3F" w:rsidP="000662EC">
            <w:pPr>
              <w:spacing w:after="0" w:line="240" w:lineRule="auto"/>
              <w:rPr>
                <w:rFonts w:ascii="Arial" w:eastAsia="Times New Roman" w:hAnsi="Arial" w:cs="Arial"/>
                <w:b/>
                <w:bCs/>
                <w:sz w:val="16"/>
                <w:szCs w:val="16"/>
                <w:lang w:eastAsia="es-CO"/>
              </w:rPr>
            </w:pPr>
            <w:r w:rsidRPr="00547853">
              <w:rPr>
                <w:rFonts w:ascii="Calibri" w:eastAsia="Times New Roman" w:hAnsi="Calibri" w:cs="Calibri"/>
                <w:b/>
                <w:bCs/>
                <w:color w:val="000000"/>
                <w:kern w:val="24"/>
                <w:sz w:val="16"/>
                <w:szCs w:val="16"/>
                <w:lang w:val="es-ES" w:eastAsia="es-CO"/>
              </w:rPr>
              <w:t>Comunicar y promover el uso de datos</w:t>
            </w:r>
          </w:p>
        </w:tc>
        <w:tc>
          <w:tcPr>
            <w:tcW w:w="1134" w:type="dxa"/>
            <w:tcBorders>
              <w:top w:val="single" w:sz="8"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hideMark/>
          </w:tcPr>
          <w:p w14:paraId="2EC9F80E" w14:textId="77777777" w:rsidR="00292B3F" w:rsidRPr="00547853" w:rsidRDefault="00292B3F" w:rsidP="000662EC">
            <w:pPr>
              <w:spacing w:after="0" w:line="240" w:lineRule="auto"/>
              <w:rPr>
                <w:rFonts w:ascii="Arial" w:eastAsia="Times New Roman" w:hAnsi="Arial" w:cs="Arial"/>
                <w:b/>
                <w:bCs/>
                <w:sz w:val="16"/>
                <w:szCs w:val="16"/>
                <w:lang w:eastAsia="es-CO"/>
              </w:rPr>
            </w:pPr>
            <w:r w:rsidRPr="00547853">
              <w:rPr>
                <w:rFonts w:ascii="Calibri" w:eastAsia="Times New Roman" w:hAnsi="Calibri" w:cs="Calibri"/>
                <w:b/>
                <w:bCs/>
                <w:color w:val="000000"/>
                <w:kern w:val="24"/>
                <w:sz w:val="16"/>
                <w:szCs w:val="16"/>
                <w:lang w:val="es-ES" w:eastAsia="es-CO"/>
              </w:rPr>
              <w:t>Consolidar y posicionar</w:t>
            </w:r>
          </w:p>
        </w:tc>
        <w:tc>
          <w:tcPr>
            <w:tcW w:w="1275"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left w:w="28" w:type="dxa"/>
            </w:tcMar>
          </w:tcPr>
          <w:p w14:paraId="153DFABE" w14:textId="77777777" w:rsidR="00292B3F" w:rsidRPr="00547853" w:rsidRDefault="00292B3F" w:rsidP="000662EC">
            <w:pPr>
              <w:spacing w:after="0" w:line="240" w:lineRule="auto"/>
              <w:rPr>
                <w:rFonts w:ascii="Times New Roman" w:eastAsia="Times New Roman" w:hAnsi="Times New Roman" w:cs="Times New Roman"/>
                <w:sz w:val="16"/>
                <w:szCs w:val="16"/>
                <w:lang w:eastAsia="es-CO"/>
              </w:rPr>
            </w:pPr>
            <w:r>
              <w:rPr>
                <w:rFonts w:ascii="Times New Roman" w:eastAsia="Times New Roman" w:hAnsi="Times New Roman" w:cs="Times New Roman"/>
                <w:sz w:val="16"/>
                <w:szCs w:val="16"/>
                <w:lang w:eastAsia="es-CO"/>
              </w:rPr>
              <w:t xml:space="preserve">Coordinar y hacer seguimiento, a la consolidación y posicionamiento de los datos abiertos </w:t>
            </w:r>
            <w:r>
              <w:rPr>
                <w:rFonts w:ascii="Times New Roman" w:eastAsia="Times New Roman" w:hAnsi="Times New Roman" w:cs="Times New Roman"/>
                <w:sz w:val="16"/>
                <w:szCs w:val="16"/>
                <w:lang w:eastAsia="es-CO"/>
              </w:rPr>
              <w:lastRenderedPageBreak/>
              <w:t>cumpliendo los lineamientos de la PGD.</w:t>
            </w:r>
          </w:p>
        </w:tc>
        <w:tc>
          <w:tcPr>
            <w:tcW w:w="1134"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28" w:type="dxa"/>
              <w:bottom w:w="72" w:type="dxa"/>
              <w:right w:w="144" w:type="dxa"/>
            </w:tcMar>
            <w:hideMark/>
          </w:tcPr>
          <w:p w14:paraId="05C913B5" w14:textId="77777777" w:rsidR="00292B3F" w:rsidRPr="00547853" w:rsidRDefault="00292B3F" w:rsidP="000662EC">
            <w:pPr>
              <w:spacing w:after="0" w:line="240" w:lineRule="auto"/>
              <w:rPr>
                <w:rFonts w:ascii="Times New Roman" w:eastAsia="Times New Roman" w:hAnsi="Times New Roman" w:cs="Times New Roman"/>
                <w:sz w:val="16"/>
                <w:szCs w:val="16"/>
                <w:lang w:eastAsia="es-CO"/>
              </w:rPr>
            </w:pPr>
            <w:r>
              <w:rPr>
                <w:rFonts w:ascii="Times New Roman" w:eastAsia="Times New Roman" w:hAnsi="Times New Roman" w:cs="Times New Roman"/>
                <w:sz w:val="16"/>
                <w:szCs w:val="16"/>
                <w:lang w:eastAsia="es-CO"/>
              </w:rPr>
              <w:lastRenderedPageBreak/>
              <w:t xml:space="preserve">Consolidar y posicionar los datos abiertos cumpliendo los </w:t>
            </w:r>
            <w:r>
              <w:rPr>
                <w:rFonts w:ascii="Times New Roman" w:eastAsia="Times New Roman" w:hAnsi="Times New Roman" w:cs="Times New Roman"/>
                <w:sz w:val="16"/>
                <w:szCs w:val="16"/>
                <w:lang w:eastAsia="es-CO"/>
              </w:rPr>
              <w:lastRenderedPageBreak/>
              <w:t>lineamientos de la PGD.</w:t>
            </w:r>
          </w:p>
        </w:tc>
        <w:tc>
          <w:tcPr>
            <w:tcW w:w="993"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28" w:type="dxa"/>
              <w:bottom w:w="72" w:type="dxa"/>
              <w:right w:w="144" w:type="dxa"/>
            </w:tcMar>
            <w:hideMark/>
          </w:tcPr>
          <w:p w14:paraId="0E05C193" w14:textId="77777777" w:rsidR="00292B3F" w:rsidRPr="00547853" w:rsidRDefault="00292B3F" w:rsidP="000662EC">
            <w:pPr>
              <w:spacing w:after="0" w:line="240" w:lineRule="auto"/>
              <w:rPr>
                <w:rFonts w:ascii="Times New Roman" w:eastAsia="Times New Roman" w:hAnsi="Times New Roman" w:cs="Times New Roman"/>
                <w:sz w:val="16"/>
                <w:szCs w:val="16"/>
                <w:lang w:eastAsia="es-CO"/>
              </w:rPr>
            </w:pPr>
          </w:p>
        </w:tc>
        <w:tc>
          <w:tcPr>
            <w:tcW w:w="1134"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28" w:type="dxa"/>
              <w:bottom w:w="72" w:type="dxa"/>
              <w:right w:w="144" w:type="dxa"/>
            </w:tcMar>
            <w:hideMark/>
          </w:tcPr>
          <w:p w14:paraId="0DDFEE6F" w14:textId="77777777" w:rsidR="00292B3F" w:rsidRPr="00547853" w:rsidRDefault="00292B3F" w:rsidP="000662EC">
            <w:pPr>
              <w:spacing w:after="0" w:line="240" w:lineRule="auto"/>
              <w:rPr>
                <w:rFonts w:ascii="Times New Roman" w:eastAsia="Times New Roman" w:hAnsi="Times New Roman" w:cs="Times New Roman"/>
                <w:sz w:val="16"/>
                <w:szCs w:val="16"/>
                <w:lang w:eastAsia="es-CO"/>
              </w:rPr>
            </w:pPr>
          </w:p>
        </w:tc>
        <w:tc>
          <w:tcPr>
            <w:tcW w:w="1134"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28" w:type="dxa"/>
              <w:bottom w:w="72" w:type="dxa"/>
              <w:right w:w="144" w:type="dxa"/>
            </w:tcMar>
            <w:hideMark/>
          </w:tcPr>
          <w:p w14:paraId="62CADD7B" w14:textId="77777777" w:rsidR="00292B3F" w:rsidRPr="00547853" w:rsidRDefault="00292B3F" w:rsidP="000662EC">
            <w:pPr>
              <w:spacing w:after="0" w:line="240" w:lineRule="auto"/>
              <w:rPr>
                <w:rFonts w:ascii="Times New Roman" w:eastAsia="Times New Roman" w:hAnsi="Times New Roman" w:cs="Times New Roman"/>
                <w:sz w:val="16"/>
                <w:szCs w:val="16"/>
                <w:lang w:eastAsia="es-CO"/>
              </w:rPr>
            </w:pPr>
          </w:p>
        </w:tc>
        <w:tc>
          <w:tcPr>
            <w:tcW w:w="1134"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left w:w="28" w:type="dxa"/>
            </w:tcMar>
          </w:tcPr>
          <w:p w14:paraId="1B9FAAA0" w14:textId="77777777" w:rsidR="00292B3F" w:rsidRPr="00547853" w:rsidRDefault="00292B3F" w:rsidP="000662EC">
            <w:pPr>
              <w:spacing w:after="0" w:line="240" w:lineRule="auto"/>
              <w:rPr>
                <w:rFonts w:ascii="Times New Roman" w:eastAsia="Times New Roman" w:hAnsi="Times New Roman" w:cs="Times New Roman"/>
                <w:sz w:val="16"/>
                <w:szCs w:val="16"/>
                <w:lang w:eastAsia="es-CO"/>
              </w:rPr>
            </w:pPr>
            <w:r>
              <w:rPr>
                <w:rFonts w:ascii="Times New Roman" w:eastAsia="Times New Roman" w:hAnsi="Times New Roman" w:cs="Times New Roman"/>
                <w:sz w:val="16"/>
                <w:szCs w:val="16"/>
                <w:lang w:eastAsia="es-CO"/>
              </w:rPr>
              <w:t xml:space="preserve">Implementar estrategia de consolidación y posicionamiento de los datos abiertos </w:t>
            </w:r>
            <w:r>
              <w:rPr>
                <w:rFonts w:ascii="Times New Roman" w:eastAsia="Times New Roman" w:hAnsi="Times New Roman" w:cs="Times New Roman"/>
                <w:sz w:val="16"/>
                <w:szCs w:val="16"/>
                <w:lang w:eastAsia="es-CO"/>
              </w:rPr>
              <w:lastRenderedPageBreak/>
              <w:t>cumpliendo los lineamientos de la PGD.</w:t>
            </w:r>
          </w:p>
        </w:tc>
      </w:tr>
      <w:tr w:rsidR="00292B3F" w:rsidRPr="00547853" w14:paraId="14400FC0" w14:textId="77777777" w:rsidTr="00B00104">
        <w:trPr>
          <w:trHeight w:val="393"/>
          <w:jc w:val="center"/>
        </w:trPr>
        <w:tc>
          <w:tcPr>
            <w:tcW w:w="983" w:type="dxa"/>
            <w:vMerge/>
            <w:tcBorders>
              <w:top w:val="single" w:sz="8" w:space="0" w:color="FFFFFF"/>
              <w:left w:val="single" w:sz="8" w:space="0" w:color="FFFFFF"/>
              <w:bottom w:val="single" w:sz="8" w:space="0" w:color="FFFFFF"/>
              <w:right w:val="single" w:sz="8" w:space="0" w:color="FFFFFF"/>
            </w:tcBorders>
            <w:tcMar>
              <w:left w:w="28" w:type="dxa"/>
            </w:tcMar>
            <w:vAlign w:val="center"/>
            <w:hideMark/>
          </w:tcPr>
          <w:p w14:paraId="53AC4E75" w14:textId="77777777" w:rsidR="00292B3F" w:rsidRPr="00547853" w:rsidRDefault="00292B3F" w:rsidP="000662EC">
            <w:pPr>
              <w:spacing w:after="0" w:line="240" w:lineRule="auto"/>
              <w:rPr>
                <w:rFonts w:ascii="Arial" w:eastAsia="Times New Roman" w:hAnsi="Arial" w:cs="Arial"/>
                <w:b/>
                <w:bCs/>
                <w:sz w:val="16"/>
                <w:szCs w:val="16"/>
                <w:lang w:eastAsia="es-CO"/>
              </w:rPr>
            </w:pPr>
          </w:p>
        </w:tc>
        <w:tc>
          <w:tcPr>
            <w:tcW w:w="1134" w:type="dxa"/>
            <w:tcBorders>
              <w:top w:val="single" w:sz="8"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hideMark/>
          </w:tcPr>
          <w:p w14:paraId="144AB726" w14:textId="77777777" w:rsidR="00292B3F" w:rsidRPr="00547853" w:rsidRDefault="00292B3F" w:rsidP="000662EC">
            <w:pPr>
              <w:spacing w:after="0" w:line="240" w:lineRule="auto"/>
              <w:rPr>
                <w:rFonts w:ascii="Arial" w:eastAsia="Times New Roman" w:hAnsi="Arial" w:cs="Arial"/>
                <w:b/>
                <w:bCs/>
                <w:sz w:val="16"/>
                <w:szCs w:val="16"/>
                <w:lang w:eastAsia="es-CO"/>
              </w:rPr>
            </w:pPr>
            <w:r w:rsidRPr="00547853">
              <w:rPr>
                <w:rFonts w:ascii="Calibri" w:eastAsia="Times New Roman" w:hAnsi="Calibri" w:cs="Calibri"/>
                <w:b/>
                <w:bCs/>
                <w:color w:val="000000"/>
                <w:kern w:val="24"/>
                <w:sz w:val="16"/>
                <w:szCs w:val="16"/>
                <w:lang w:val="es-ES" w:eastAsia="es-CO"/>
              </w:rPr>
              <w:t>Vincular actores</w:t>
            </w:r>
          </w:p>
        </w:tc>
        <w:tc>
          <w:tcPr>
            <w:tcW w:w="1275"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left w:w="28" w:type="dxa"/>
            </w:tcMar>
          </w:tcPr>
          <w:p w14:paraId="1160DBB7" w14:textId="77777777" w:rsidR="00292B3F" w:rsidRPr="00547853" w:rsidRDefault="00292B3F" w:rsidP="000662EC">
            <w:pPr>
              <w:spacing w:after="0" w:line="240" w:lineRule="auto"/>
              <w:rPr>
                <w:rFonts w:ascii="Times New Roman" w:eastAsia="Times New Roman" w:hAnsi="Times New Roman" w:cs="Times New Roman"/>
                <w:sz w:val="20"/>
                <w:szCs w:val="20"/>
                <w:lang w:eastAsia="es-CO"/>
              </w:rPr>
            </w:pPr>
            <w:r>
              <w:rPr>
                <w:rFonts w:ascii="Times New Roman" w:eastAsia="Times New Roman" w:hAnsi="Times New Roman" w:cs="Times New Roman"/>
                <w:sz w:val="16"/>
                <w:szCs w:val="16"/>
                <w:lang w:eastAsia="es-CO"/>
              </w:rPr>
              <w:t>Coordinar y hacer seguimiento a e la vinculación de actores cumpliendo los lineamientos de la PGD.</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72" w:type="dxa"/>
              <w:left w:w="28" w:type="dxa"/>
              <w:bottom w:w="72" w:type="dxa"/>
              <w:right w:w="144" w:type="dxa"/>
            </w:tcMar>
            <w:hideMark/>
          </w:tcPr>
          <w:p w14:paraId="4BD9A3B7" w14:textId="77777777" w:rsidR="00292B3F" w:rsidRPr="00547853" w:rsidRDefault="00292B3F" w:rsidP="000662EC">
            <w:pPr>
              <w:spacing w:after="0" w:line="240" w:lineRule="auto"/>
              <w:rPr>
                <w:rFonts w:ascii="Times New Roman" w:eastAsia="Times New Roman" w:hAnsi="Times New Roman" w:cs="Times New Roman"/>
                <w:sz w:val="20"/>
                <w:szCs w:val="20"/>
                <w:lang w:eastAsia="es-CO"/>
              </w:rPr>
            </w:pPr>
            <w:r>
              <w:rPr>
                <w:rFonts w:ascii="Times New Roman" w:eastAsia="Times New Roman" w:hAnsi="Times New Roman" w:cs="Times New Roman"/>
                <w:sz w:val="16"/>
                <w:szCs w:val="16"/>
                <w:lang w:eastAsia="es-CO"/>
              </w:rPr>
              <w:t>Realizar la vinculación de actores cumpliendo los lineamientos de la PGD.</w:t>
            </w:r>
          </w:p>
        </w:tc>
        <w:tc>
          <w:tcPr>
            <w:tcW w:w="993"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72" w:type="dxa"/>
              <w:left w:w="28" w:type="dxa"/>
              <w:bottom w:w="72" w:type="dxa"/>
              <w:right w:w="144" w:type="dxa"/>
            </w:tcMar>
            <w:hideMark/>
          </w:tcPr>
          <w:p w14:paraId="776A9212" w14:textId="77777777" w:rsidR="00292B3F" w:rsidRPr="00547853" w:rsidRDefault="00292B3F" w:rsidP="000662EC">
            <w:pPr>
              <w:spacing w:after="0" w:line="240" w:lineRule="auto"/>
              <w:rPr>
                <w:rFonts w:ascii="Times New Roman" w:eastAsia="Times New Roman" w:hAnsi="Times New Roman" w:cs="Times New Roman"/>
                <w:sz w:val="20"/>
                <w:szCs w:val="20"/>
                <w:lang w:eastAsia="es-CO"/>
              </w:rPr>
            </w:pP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72" w:type="dxa"/>
              <w:left w:w="28" w:type="dxa"/>
              <w:bottom w:w="72" w:type="dxa"/>
              <w:right w:w="144" w:type="dxa"/>
            </w:tcMar>
            <w:hideMark/>
          </w:tcPr>
          <w:p w14:paraId="4E72C0A3" w14:textId="77777777" w:rsidR="00292B3F" w:rsidRPr="00547853" w:rsidRDefault="00292B3F" w:rsidP="000662EC">
            <w:pPr>
              <w:spacing w:after="0" w:line="240" w:lineRule="auto"/>
              <w:rPr>
                <w:rFonts w:ascii="Times New Roman" w:eastAsia="Times New Roman" w:hAnsi="Times New Roman" w:cs="Times New Roman"/>
                <w:sz w:val="20"/>
                <w:szCs w:val="20"/>
                <w:lang w:eastAsia="es-CO"/>
              </w:rPr>
            </w:pP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72" w:type="dxa"/>
              <w:left w:w="28" w:type="dxa"/>
              <w:bottom w:w="72" w:type="dxa"/>
              <w:right w:w="144" w:type="dxa"/>
            </w:tcMar>
            <w:hideMark/>
          </w:tcPr>
          <w:p w14:paraId="2355100C" w14:textId="77777777" w:rsidR="00292B3F" w:rsidRPr="00547853" w:rsidRDefault="00292B3F" w:rsidP="000662EC">
            <w:pPr>
              <w:spacing w:after="0" w:line="240" w:lineRule="auto"/>
              <w:rPr>
                <w:rFonts w:ascii="Times New Roman" w:eastAsia="Times New Roman" w:hAnsi="Times New Roman" w:cs="Times New Roman"/>
                <w:sz w:val="20"/>
                <w:szCs w:val="20"/>
                <w:lang w:eastAsia="es-CO"/>
              </w:rPr>
            </w:pP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left w:w="28" w:type="dxa"/>
            </w:tcMar>
          </w:tcPr>
          <w:p w14:paraId="1155663E" w14:textId="77777777" w:rsidR="00292B3F" w:rsidRPr="00547853" w:rsidRDefault="00292B3F" w:rsidP="000662EC">
            <w:pPr>
              <w:spacing w:after="0" w:line="240" w:lineRule="auto"/>
              <w:rPr>
                <w:rFonts w:ascii="Times New Roman" w:eastAsia="Times New Roman" w:hAnsi="Times New Roman" w:cs="Times New Roman"/>
                <w:sz w:val="20"/>
                <w:szCs w:val="20"/>
                <w:lang w:eastAsia="es-CO"/>
              </w:rPr>
            </w:pPr>
          </w:p>
        </w:tc>
      </w:tr>
      <w:tr w:rsidR="00292B3F" w:rsidRPr="00547853" w14:paraId="38925620" w14:textId="77777777" w:rsidTr="00B00104">
        <w:trPr>
          <w:trHeight w:val="416"/>
          <w:jc w:val="center"/>
        </w:trPr>
        <w:tc>
          <w:tcPr>
            <w:tcW w:w="983" w:type="dxa"/>
            <w:vMerge/>
            <w:tcBorders>
              <w:top w:val="single" w:sz="8" w:space="0" w:color="FFFFFF"/>
              <w:left w:val="single" w:sz="8" w:space="0" w:color="FFFFFF"/>
              <w:bottom w:val="single" w:sz="8" w:space="0" w:color="FFFFFF"/>
              <w:right w:val="single" w:sz="8" w:space="0" w:color="FFFFFF"/>
            </w:tcBorders>
            <w:tcMar>
              <w:left w:w="28" w:type="dxa"/>
            </w:tcMar>
            <w:vAlign w:val="center"/>
            <w:hideMark/>
          </w:tcPr>
          <w:p w14:paraId="78A8E734" w14:textId="77777777" w:rsidR="00292B3F" w:rsidRPr="00547853" w:rsidRDefault="00292B3F" w:rsidP="000662EC">
            <w:pPr>
              <w:spacing w:after="0" w:line="240" w:lineRule="auto"/>
              <w:rPr>
                <w:rFonts w:ascii="Arial" w:eastAsia="Times New Roman" w:hAnsi="Arial" w:cs="Arial"/>
                <w:b/>
                <w:bCs/>
                <w:sz w:val="16"/>
                <w:szCs w:val="16"/>
                <w:lang w:eastAsia="es-CO"/>
              </w:rPr>
            </w:pPr>
          </w:p>
        </w:tc>
        <w:tc>
          <w:tcPr>
            <w:tcW w:w="1134" w:type="dxa"/>
            <w:tcBorders>
              <w:top w:val="single" w:sz="8"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hideMark/>
          </w:tcPr>
          <w:p w14:paraId="02BAA769" w14:textId="77777777" w:rsidR="00292B3F" w:rsidRPr="00547853" w:rsidRDefault="00292B3F" w:rsidP="000662EC">
            <w:pPr>
              <w:spacing w:after="0" w:line="240" w:lineRule="auto"/>
              <w:rPr>
                <w:rFonts w:ascii="Arial" w:eastAsia="Times New Roman" w:hAnsi="Arial" w:cs="Arial"/>
                <w:b/>
                <w:bCs/>
                <w:sz w:val="16"/>
                <w:szCs w:val="16"/>
                <w:lang w:eastAsia="es-CO"/>
              </w:rPr>
            </w:pPr>
            <w:r w:rsidRPr="00547853">
              <w:rPr>
                <w:rFonts w:ascii="Calibri" w:eastAsia="Times New Roman" w:hAnsi="Calibri" w:cs="Calibri"/>
                <w:b/>
                <w:bCs/>
                <w:color w:val="000000"/>
                <w:kern w:val="24"/>
                <w:sz w:val="16"/>
                <w:szCs w:val="16"/>
                <w:lang w:val="es-ES" w:eastAsia="es-CO"/>
              </w:rPr>
              <w:t>Dar a conocer</w:t>
            </w:r>
          </w:p>
        </w:tc>
        <w:tc>
          <w:tcPr>
            <w:tcW w:w="1275"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left w:w="28" w:type="dxa"/>
            </w:tcMar>
          </w:tcPr>
          <w:p w14:paraId="4DB521D0" w14:textId="77777777" w:rsidR="00292B3F" w:rsidRPr="00547853" w:rsidRDefault="00292B3F" w:rsidP="000662EC">
            <w:pPr>
              <w:spacing w:after="0" w:line="240" w:lineRule="auto"/>
              <w:rPr>
                <w:rFonts w:ascii="Times New Roman" w:eastAsia="Times New Roman" w:hAnsi="Times New Roman" w:cs="Times New Roman"/>
                <w:sz w:val="20"/>
                <w:szCs w:val="20"/>
                <w:lang w:eastAsia="es-CO"/>
              </w:rPr>
            </w:pPr>
            <w:r>
              <w:rPr>
                <w:rFonts w:ascii="Times New Roman" w:eastAsia="Times New Roman" w:hAnsi="Times New Roman" w:cs="Times New Roman"/>
                <w:sz w:val="16"/>
                <w:szCs w:val="16"/>
                <w:lang w:eastAsia="es-CO"/>
              </w:rPr>
              <w:t>Coordinar y hacer seguimiento a la socialización de los datos abiertos cumpliendo los lineamientos de la PGD.</w:t>
            </w:r>
          </w:p>
        </w:tc>
        <w:tc>
          <w:tcPr>
            <w:tcW w:w="1134"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28" w:type="dxa"/>
              <w:bottom w:w="72" w:type="dxa"/>
              <w:right w:w="144" w:type="dxa"/>
            </w:tcMar>
            <w:hideMark/>
          </w:tcPr>
          <w:p w14:paraId="38DF0B05" w14:textId="77777777" w:rsidR="00292B3F" w:rsidRDefault="00292B3F" w:rsidP="000662EC">
            <w:pPr>
              <w:spacing w:after="0" w:line="240" w:lineRule="auto"/>
              <w:rPr>
                <w:rFonts w:ascii="Times New Roman" w:eastAsia="Times New Roman" w:hAnsi="Times New Roman" w:cs="Times New Roman"/>
                <w:sz w:val="16"/>
                <w:szCs w:val="16"/>
                <w:lang w:eastAsia="es-CO"/>
              </w:rPr>
            </w:pPr>
            <w:r>
              <w:rPr>
                <w:rFonts w:ascii="Times New Roman" w:eastAsia="Times New Roman" w:hAnsi="Times New Roman" w:cs="Times New Roman"/>
                <w:sz w:val="16"/>
                <w:szCs w:val="16"/>
                <w:lang w:eastAsia="es-CO"/>
              </w:rPr>
              <w:t>Realizar la socialización de los datos abiertos cumpliendo los lineamientos de la PGD.</w:t>
            </w:r>
          </w:p>
          <w:p w14:paraId="5FB6A338" w14:textId="77777777" w:rsidR="00292B3F" w:rsidRPr="00547853" w:rsidRDefault="00292B3F" w:rsidP="000662EC">
            <w:pPr>
              <w:spacing w:after="0" w:line="240" w:lineRule="auto"/>
              <w:rPr>
                <w:rFonts w:ascii="Times New Roman" w:eastAsia="Times New Roman" w:hAnsi="Times New Roman" w:cs="Times New Roman"/>
                <w:sz w:val="20"/>
                <w:szCs w:val="20"/>
                <w:lang w:eastAsia="es-CO"/>
              </w:rPr>
            </w:pPr>
            <w:r>
              <w:rPr>
                <w:rFonts w:ascii="Times New Roman" w:eastAsia="Times New Roman" w:hAnsi="Times New Roman" w:cs="Times New Roman"/>
                <w:sz w:val="16"/>
                <w:szCs w:val="16"/>
                <w:lang w:eastAsia="es-CO"/>
              </w:rPr>
              <w:t>Atender requerimientos de usuarios de datos abiertos.</w:t>
            </w:r>
          </w:p>
        </w:tc>
        <w:tc>
          <w:tcPr>
            <w:tcW w:w="993"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28" w:type="dxa"/>
              <w:bottom w:w="72" w:type="dxa"/>
              <w:right w:w="144" w:type="dxa"/>
            </w:tcMar>
            <w:hideMark/>
          </w:tcPr>
          <w:p w14:paraId="7CA08477" w14:textId="77777777" w:rsidR="00292B3F" w:rsidRPr="00547853" w:rsidRDefault="00292B3F" w:rsidP="000662EC">
            <w:pPr>
              <w:spacing w:after="0" w:line="240" w:lineRule="auto"/>
              <w:rPr>
                <w:rFonts w:ascii="Times New Roman" w:eastAsia="Times New Roman" w:hAnsi="Times New Roman" w:cs="Times New Roman"/>
                <w:sz w:val="20"/>
                <w:szCs w:val="20"/>
                <w:lang w:eastAsia="es-CO"/>
              </w:rPr>
            </w:pPr>
          </w:p>
        </w:tc>
        <w:tc>
          <w:tcPr>
            <w:tcW w:w="1134"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28" w:type="dxa"/>
              <w:bottom w:w="72" w:type="dxa"/>
              <w:right w:w="144" w:type="dxa"/>
            </w:tcMar>
            <w:hideMark/>
          </w:tcPr>
          <w:p w14:paraId="3506C35D" w14:textId="77777777" w:rsidR="00292B3F" w:rsidRPr="00547853" w:rsidRDefault="00292B3F" w:rsidP="000662EC">
            <w:pPr>
              <w:spacing w:after="0" w:line="240" w:lineRule="auto"/>
              <w:rPr>
                <w:rFonts w:ascii="Times New Roman" w:eastAsia="Times New Roman" w:hAnsi="Times New Roman" w:cs="Times New Roman"/>
                <w:sz w:val="20"/>
                <w:szCs w:val="20"/>
                <w:lang w:eastAsia="es-CO"/>
              </w:rPr>
            </w:pPr>
          </w:p>
        </w:tc>
        <w:tc>
          <w:tcPr>
            <w:tcW w:w="1134"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28" w:type="dxa"/>
              <w:bottom w:w="72" w:type="dxa"/>
              <w:right w:w="144" w:type="dxa"/>
            </w:tcMar>
            <w:hideMark/>
          </w:tcPr>
          <w:p w14:paraId="5F81A39F" w14:textId="77777777" w:rsidR="00292B3F" w:rsidRPr="00547853" w:rsidRDefault="00292B3F" w:rsidP="000662EC">
            <w:pPr>
              <w:spacing w:after="0" w:line="240" w:lineRule="auto"/>
              <w:rPr>
                <w:rFonts w:ascii="Times New Roman" w:eastAsia="Times New Roman" w:hAnsi="Times New Roman" w:cs="Times New Roman"/>
                <w:sz w:val="20"/>
                <w:szCs w:val="20"/>
                <w:lang w:eastAsia="es-CO"/>
              </w:rPr>
            </w:pPr>
          </w:p>
        </w:tc>
        <w:tc>
          <w:tcPr>
            <w:tcW w:w="1134"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left w:w="28" w:type="dxa"/>
            </w:tcMar>
          </w:tcPr>
          <w:p w14:paraId="0B6EE6A1" w14:textId="77777777" w:rsidR="00292B3F" w:rsidRPr="00547853" w:rsidRDefault="00292B3F" w:rsidP="000662EC">
            <w:pPr>
              <w:spacing w:after="0" w:line="240" w:lineRule="auto"/>
              <w:rPr>
                <w:rFonts w:ascii="Times New Roman" w:eastAsia="Times New Roman" w:hAnsi="Times New Roman" w:cs="Times New Roman"/>
                <w:sz w:val="20"/>
                <w:szCs w:val="20"/>
                <w:lang w:eastAsia="es-CO"/>
              </w:rPr>
            </w:pPr>
            <w:r>
              <w:rPr>
                <w:rFonts w:ascii="Times New Roman" w:eastAsia="Times New Roman" w:hAnsi="Times New Roman" w:cs="Times New Roman"/>
                <w:sz w:val="16"/>
                <w:szCs w:val="16"/>
                <w:lang w:eastAsia="es-CO"/>
              </w:rPr>
              <w:t>Implementar estrategia de socialización de los datos abiertos cumpliendo los lineamientos de la PGD.</w:t>
            </w:r>
          </w:p>
        </w:tc>
      </w:tr>
      <w:tr w:rsidR="00292B3F" w:rsidRPr="00547853" w14:paraId="78C70A2C" w14:textId="77777777" w:rsidTr="00B00104">
        <w:trPr>
          <w:trHeight w:val="405"/>
          <w:jc w:val="center"/>
        </w:trPr>
        <w:tc>
          <w:tcPr>
            <w:tcW w:w="983" w:type="dxa"/>
            <w:vMerge w:val="restart"/>
            <w:tcBorders>
              <w:top w:val="single" w:sz="8"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hideMark/>
          </w:tcPr>
          <w:p w14:paraId="60FEE6D6" w14:textId="77777777" w:rsidR="00292B3F" w:rsidRPr="00547853" w:rsidRDefault="00292B3F" w:rsidP="000662EC">
            <w:pPr>
              <w:spacing w:after="0" w:line="240" w:lineRule="auto"/>
              <w:rPr>
                <w:rFonts w:ascii="Arial" w:eastAsia="Times New Roman" w:hAnsi="Arial" w:cs="Arial"/>
                <w:b/>
                <w:bCs/>
                <w:sz w:val="16"/>
                <w:szCs w:val="16"/>
                <w:lang w:eastAsia="es-CO"/>
              </w:rPr>
            </w:pPr>
            <w:r w:rsidRPr="00547853">
              <w:rPr>
                <w:rFonts w:ascii="Calibri" w:eastAsia="Times New Roman" w:hAnsi="Calibri" w:cs="Calibri"/>
                <w:b/>
                <w:bCs/>
                <w:color w:val="000000"/>
                <w:kern w:val="24"/>
                <w:sz w:val="16"/>
                <w:szCs w:val="16"/>
                <w:lang w:val="es-ES" w:eastAsia="es-CO"/>
              </w:rPr>
              <w:t>Monitorear la calidad y el uso</w:t>
            </w:r>
          </w:p>
        </w:tc>
        <w:tc>
          <w:tcPr>
            <w:tcW w:w="1134" w:type="dxa"/>
            <w:tcBorders>
              <w:top w:val="single" w:sz="8"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tcPr>
          <w:p w14:paraId="2DEA7816" w14:textId="77777777" w:rsidR="00292B3F" w:rsidRPr="00547853" w:rsidRDefault="00292B3F" w:rsidP="000662EC">
            <w:pPr>
              <w:spacing w:after="0" w:line="240" w:lineRule="auto"/>
              <w:rPr>
                <w:rFonts w:ascii="Arial" w:eastAsia="Times New Roman" w:hAnsi="Arial" w:cs="Arial"/>
                <w:b/>
                <w:bCs/>
                <w:sz w:val="16"/>
                <w:szCs w:val="16"/>
                <w:lang w:eastAsia="es-CO"/>
              </w:rPr>
            </w:pPr>
            <w:r>
              <w:rPr>
                <w:rFonts w:ascii="Arial" w:eastAsia="Times New Roman" w:hAnsi="Arial" w:cs="Arial"/>
                <w:b/>
                <w:bCs/>
                <w:sz w:val="16"/>
                <w:szCs w:val="16"/>
                <w:lang w:eastAsia="es-CO"/>
              </w:rPr>
              <w:t>Medir calidad</w:t>
            </w:r>
          </w:p>
        </w:tc>
        <w:tc>
          <w:tcPr>
            <w:tcW w:w="1275"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left w:w="28" w:type="dxa"/>
            </w:tcMar>
          </w:tcPr>
          <w:p w14:paraId="170D9D64" w14:textId="77777777" w:rsidR="00292B3F" w:rsidRPr="00547853" w:rsidRDefault="00292B3F" w:rsidP="000662EC">
            <w:pPr>
              <w:spacing w:after="0" w:line="240" w:lineRule="auto"/>
              <w:rPr>
                <w:rFonts w:ascii="Times New Roman" w:eastAsia="Times New Roman" w:hAnsi="Times New Roman" w:cs="Times New Roman"/>
                <w:sz w:val="20"/>
                <w:szCs w:val="20"/>
                <w:lang w:eastAsia="es-CO"/>
              </w:rPr>
            </w:pPr>
            <w:r>
              <w:rPr>
                <w:rFonts w:ascii="Times New Roman" w:eastAsia="Times New Roman" w:hAnsi="Times New Roman" w:cs="Times New Roman"/>
                <w:sz w:val="16"/>
                <w:szCs w:val="16"/>
                <w:lang w:eastAsia="es-CO"/>
              </w:rPr>
              <w:t>Coordinar y hacer seguimiento, a la medición de la calidad de los datos abiertos cumpliendo los lineamientos de la PGD.</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72" w:type="dxa"/>
              <w:left w:w="28" w:type="dxa"/>
              <w:bottom w:w="72" w:type="dxa"/>
              <w:right w:w="144" w:type="dxa"/>
            </w:tcMar>
          </w:tcPr>
          <w:p w14:paraId="005BBE0E" w14:textId="601261CA" w:rsidR="00292B3F" w:rsidRPr="00547853" w:rsidRDefault="00B40F9A" w:rsidP="000662EC">
            <w:pPr>
              <w:spacing w:after="0" w:line="240" w:lineRule="auto"/>
              <w:rPr>
                <w:rFonts w:ascii="Times New Roman" w:eastAsia="Times New Roman" w:hAnsi="Times New Roman" w:cs="Times New Roman"/>
                <w:sz w:val="20"/>
                <w:szCs w:val="20"/>
                <w:lang w:eastAsia="es-CO"/>
              </w:rPr>
            </w:pPr>
            <w:r>
              <w:rPr>
                <w:rFonts w:ascii="Times New Roman" w:eastAsia="Times New Roman" w:hAnsi="Times New Roman" w:cs="Times New Roman"/>
                <w:sz w:val="16"/>
                <w:szCs w:val="16"/>
                <w:lang w:eastAsia="es-CO"/>
              </w:rPr>
              <w:t>Adoptar</w:t>
            </w:r>
            <w:r w:rsidR="00292B3F" w:rsidRPr="00DF1EE3">
              <w:rPr>
                <w:rFonts w:ascii="Times New Roman" w:eastAsia="Times New Roman" w:hAnsi="Times New Roman" w:cs="Times New Roman"/>
                <w:sz w:val="16"/>
                <w:szCs w:val="16"/>
                <w:lang w:eastAsia="es-CO"/>
              </w:rPr>
              <w:t xml:space="preserve"> </w:t>
            </w:r>
            <w:r w:rsidR="00292B3F">
              <w:rPr>
                <w:rFonts w:ascii="Times New Roman" w:eastAsia="Times New Roman" w:hAnsi="Times New Roman" w:cs="Times New Roman"/>
                <w:sz w:val="16"/>
                <w:szCs w:val="16"/>
                <w:lang w:eastAsia="es-CO"/>
              </w:rPr>
              <w:t xml:space="preserve">y ejecutar </w:t>
            </w:r>
            <w:r w:rsidR="00292B3F" w:rsidRPr="00DF1EE3">
              <w:rPr>
                <w:rFonts w:ascii="Times New Roman" w:eastAsia="Times New Roman" w:hAnsi="Times New Roman" w:cs="Times New Roman"/>
                <w:sz w:val="16"/>
                <w:szCs w:val="16"/>
                <w:lang w:eastAsia="es-CO"/>
              </w:rPr>
              <w:t>herramient</w:t>
            </w:r>
            <w:r w:rsidR="00292B3F">
              <w:rPr>
                <w:rFonts w:ascii="Times New Roman" w:eastAsia="Times New Roman" w:hAnsi="Times New Roman" w:cs="Times New Roman"/>
                <w:sz w:val="16"/>
                <w:szCs w:val="16"/>
                <w:lang w:eastAsia="es-CO"/>
              </w:rPr>
              <w:t>a</w:t>
            </w:r>
            <w:r w:rsidR="00292B3F" w:rsidRPr="00DF1EE3">
              <w:rPr>
                <w:rFonts w:ascii="Times New Roman" w:eastAsia="Times New Roman" w:hAnsi="Times New Roman" w:cs="Times New Roman"/>
                <w:sz w:val="16"/>
                <w:szCs w:val="16"/>
                <w:lang w:eastAsia="es-CO"/>
              </w:rPr>
              <w:t>s de medición</w:t>
            </w:r>
            <w:r w:rsidR="00292B3F">
              <w:rPr>
                <w:rFonts w:ascii="Times New Roman" w:eastAsia="Times New Roman" w:hAnsi="Times New Roman" w:cs="Times New Roman"/>
                <w:sz w:val="16"/>
                <w:szCs w:val="16"/>
                <w:lang w:eastAsia="es-CO"/>
              </w:rPr>
              <w:t xml:space="preserve"> </w:t>
            </w:r>
            <w:r w:rsidR="00292B3F" w:rsidRPr="00DF1EE3">
              <w:rPr>
                <w:rFonts w:ascii="Times New Roman" w:eastAsia="Times New Roman" w:hAnsi="Times New Roman" w:cs="Times New Roman"/>
                <w:sz w:val="16"/>
                <w:szCs w:val="16"/>
                <w:lang w:eastAsia="es-CO"/>
              </w:rPr>
              <w:t>de</w:t>
            </w:r>
            <w:r w:rsidR="00292B3F">
              <w:rPr>
                <w:rFonts w:ascii="Times New Roman" w:eastAsia="Times New Roman" w:hAnsi="Times New Roman" w:cs="Times New Roman"/>
                <w:sz w:val="16"/>
                <w:szCs w:val="16"/>
                <w:lang w:eastAsia="es-CO"/>
              </w:rPr>
              <w:t xml:space="preserve"> </w:t>
            </w:r>
            <w:r w:rsidR="00292B3F" w:rsidRPr="00DF1EE3">
              <w:rPr>
                <w:rFonts w:ascii="Times New Roman" w:eastAsia="Times New Roman" w:hAnsi="Times New Roman" w:cs="Times New Roman"/>
                <w:sz w:val="16"/>
                <w:szCs w:val="16"/>
                <w:lang w:eastAsia="es-CO"/>
              </w:rPr>
              <w:t>l</w:t>
            </w:r>
            <w:r w:rsidR="00292B3F">
              <w:rPr>
                <w:rFonts w:ascii="Times New Roman" w:eastAsia="Times New Roman" w:hAnsi="Times New Roman" w:cs="Times New Roman"/>
                <w:sz w:val="16"/>
                <w:szCs w:val="16"/>
                <w:lang w:eastAsia="es-CO"/>
              </w:rPr>
              <w:t>a</w:t>
            </w:r>
            <w:r w:rsidR="00292B3F" w:rsidRPr="00DF1EE3">
              <w:rPr>
                <w:rFonts w:ascii="Times New Roman" w:eastAsia="Times New Roman" w:hAnsi="Times New Roman" w:cs="Times New Roman"/>
                <w:sz w:val="16"/>
                <w:szCs w:val="16"/>
                <w:lang w:eastAsia="es-CO"/>
              </w:rPr>
              <w:t xml:space="preserve"> </w:t>
            </w:r>
            <w:r w:rsidR="00292B3F">
              <w:rPr>
                <w:rFonts w:ascii="Times New Roman" w:eastAsia="Times New Roman" w:hAnsi="Times New Roman" w:cs="Times New Roman"/>
                <w:sz w:val="16"/>
                <w:szCs w:val="16"/>
                <w:lang w:eastAsia="es-CO"/>
              </w:rPr>
              <w:t xml:space="preserve">calidad </w:t>
            </w:r>
            <w:r w:rsidR="00292B3F" w:rsidRPr="00DF1EE3">
              <w:rPr>
                <w:rFonts w:ascii="Times New Roman" w:eastAsia="Times New Roman" w:hAnsi="Times New Roman" w:cs="Times New Roman"/>
                <w:sz w:val="16"/>
                <w:szCs w:val="16"/>
                <w:lang w:eastAsia="es-CO"/>
              </w:rPr>
              <w:t>de los datos abiertos cumpliendo los</w:t>
            </w:r>
            <w:r w:rsidR="00881C0C">
              <w:rPr>
                <w:rFonts w:ascii="Times New Roman" w:eastAsia="Times New Roman" w:hAnsi="Times New Roman" w:cs="Times New Roman"/>
                <w:sz w:val="16"/>
                <w:szCs w:val="16"/>
                <w:lang w:eastAsia="es-CO"/>
              </w:rPr>
              <w:t xml:space="preserve"> lineamientos de la PGD.</w:t>
            </w:r>
          </w:p>
        </w:tc>
        <w:tc>
          <w:tcPr>
            <w:tcW w:w="993"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72" w:type="dxa"/>
              <w:left w:w="28" w:type="dxa"/>
              <w:bottom w:w="72" w:type="dxa"/>
              <w:right w:w="144" w:type="dxa"/>
            </w:tcMar>
          </w:tcPr>
          <w:p w14:paraId="5A96BF74" w14:textId="60776B99" w:rsidR="00292B3F" w:rsidRPr="00547853" w:rsidRDefault="0095581F" w:rsidP="000662EC">
            <w:pPr>
              <w:spacing w:after="0" w:line="240" w:lineRule="auto"/>
              <w:rPr>
                <w:rFonts w:ascii="Times New Roman" w:eastAsia="Times New Roman" w:hAnsi="Times New Roman" w:cs="Times New Roman"/>
                <w:sz w:val="20"/>
                <w:szCs w:val="20"/>
                <w:lang w:eastAsia="es-CO"/>
              </w:rPr>
            </w:pPr>
            <w:r>
              <w:rPr>
                <w:rFonts w:ascii="Times New Roman" w:eastAsia="Times New Roman" w:hAnsi="Times New Roman" w:cs="Times New Roman"/>
                <w:sz w:val="16"/>
                <w:szCs w:val="16"/>
                <w:lang w:eastAsia="es-CO"/>
              </w:rPr>
              <w:t>Implementar y soportar</w:t>
            </w:r>
            <w:r w:rsidR="00292B3F">
              <w:rPr>
                <w:rFonts w:ascii="Times New Roman" w:eastAsia="Times New Roman" w:hAnsi="Times New Roman" w:cs="Times New Roman"/>
                <w:sz w:val="16"/>
                <w:szCs w:val="16"/>
                <w:lang w:eastAsia="es-CO"/>
              </w:rPr>
              <w:t xml:space="preserve"> </w:t>
            </w:r>
            <w:r w:rsidR="00292B3F" w:rsidRPr="00DF1EE3">
              <w:rPr>
                <w:rFonts w:ascii="Times New Roman" w:eastAsia="Times New Roman" w:hAnsi="Times New Roman" w:cs="Times New Roman"/>
                <w:sz w:val="16"/>
                <w:szCs w:val="16"/>
                <w:lang w:eastAsia="es-CO"/>
              </w:rPr>
              <w:t>herramient</w:t>
            </w:r>
            <w:r w:rsidR="00292B3F">
              <w:rPr>
                <w:rFonts w:ascii="Times New Roman" w:eastAsia="Times New Roman" w:hAnsi="Times New Roman" w:cs="Times New Roman"/>
                <w:sz w:val="16"/>
                <w:szCs w:val="16"/>
                <w:lang w:eastAsia="es-CO"/>
              </w:rPr>
              <w:t>a</w:t>
            </w:r>
            <w:r w:rsidR="00292B3F" w:rsidRPr="00DF1EE3">
              <w:rPr>
                <w:rFonts w:ascii="Times New Roman" w:eastAsia="Times New Roman" w:hAnsi="Times New Roman" w:cs="Times New Roman"/>
                <w:sz w:val="16"/>
                <w:szCs w:val="16"/>
                <w:lang w:eastAsia="es-CO"/>
              </w:rPr>
              <w:t>s de medición</w:t>
            </w:r>
            <w:r w:rsidR="00292B3F">
              <w:rPr>
                <w:rFonts w:ascii="Times New Roman" w:eastAsia="Times New Roman" w:hAnsi="Times New Roman" w:cs="Times New Roman"/>
                <w:sz w:val="16"/>
                <w:szCs w:val="16"/>
                <w:lang w:eastAsia="es-CO"/>
              </w:rPr>
              <w:t xml:space="preserve"> </w:t>
            </w:r>
            <w:r w:rsidR="00292B3F" w:rsidRPr="00DF1EE3">
              <w:rPr>
                <w:rFonts w:ascii="Times New Roman" w:eastAsia="Times New Roman" w:hAnsi="Times New Roman" w:cs="Times New Roman"/>
                <w:sz w:val="16"/>
                <w:szCs w:val="16"/>
                <w:lang w:eastAsia="es-CO"/>
              </w:rPr>
              <w:t>de</w:t>
            </w:r>
            <w:r w:rsidR="00292B3F">
              <w:rPr>
                <w:rFonts w:ascii="Times New Roman" w:eastAsia="Times New Roman" w:hAnsi="Times New Roman" w:cs="Times New Roman"/>
                <w:sz w:val="16"/>
                <w:szCs w:val="16"/>
                <w:lang w:eastAsia="es-CO"/>
              </w:rPr>
              <w:t xml:space="preserve"> </w:t>
            </w:r>
            <w:r w:rsidR="00292B3F" w:rsidRPr="00DF1EE3">
              <w:rPr>
                <w:rFonts w:ascii="Times New Roman" w:eastAsia="Times New Roman" w:hAnsi="Times New Roman" w:cs="Times New Roman"/>
                <w:sz w:val="16"/>
                <w:szCs w:val="16"/>
                <w:lang w:eastAsia="es-CO"/>
              </w:rPr>
              <w:t>l</w:t>
            </w:r>
            <w:r w:rsidR="00292B3F">
              <w:rPr>
                <w:rFonts w:ascii="Times New Roman" w:eastAsia="Times New Roman" w:hAnsi="Times New Roman" w:cs="Times New Roman"/>
                <w:sz w:val="16"/>
                <w:szCs w:val="16"/>
                <w:lang w:eastAsia="es-CO"/>
              </w:rPr>
              <w:t>a</w:t>
            </w:r>
            <w:r w:rsidR="00292B3F" w:rsidRPr="00DF1EE3">
              <w:rPr>
                <w:rFonts w:ascii="Times New Roman" w:eastAsia="Times New Roman" w:hAnsi="Times New Roman" w:cs="Times New Roman"/>
                <w:sz w:val="16"/>
                <w:szCs w:val="16"/>
                <w:lang w:eastAsia="es-CO"/>
              </w:rPr>
              <w:t xml:space="preserve"> </w:t>
            </w:r>
            <w:r w:rsidR="00292B3F">
              <w:rPr>
                <w:rFonts w:ascii="Times New Roman" w:eastAsia="Times New Roman" w:hAnsi="Times New Roman" w:cs="Times New Roman"/>
                <w:sz w:val="16"/>
                <w:szCs w:val="16"/>
                <w:lang w:eastAsia="es-CO"/>
              </w:rPr>
              <w:t xml:space="preserve">calidad </w:t>
            </w:r>
            <w:r w:rsidR="00292B3F" w:rsidRPr="00DF1EE3">
              <w:rPr>
                <w:rFonts w:ascii="Times New Roman" w:eastAsia="Times New Roman" w:hAnsi="Times New Roman" w:cs="Times New Roman"/>
                <w:sz w:val="16"/>
                <w:szCs w:val="16"/>
                <w:lang w:eastAsia="es-CO"/>
              </w:rPr>
              <w:t>de los datos abiertos cumpliendo los</w:t>
            </w:r>
            <w:r>
              <w:rPr>
                <w:rFonts w:ascii="Times New Roman" w:eastAsia="Times New Roman" w:hAnsi="Times New Roman" w:cs="Times New Roman"/>
                <w:sz w:val="16"/>
                <w:szCs w:val="16"/>
                <w:lang w:eastAsia="es-CO"/>
              </w:rPr>
              <w:t xml:space="preserve"> lineamientos de la PGD</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72" w:type="dxa"/>
              <w:left w:w="28" w:type="dxa"/>
              <w:bottom w:w="72" w:type="dxa"/>
              <w:right w:w="144" w:type="dxa"/>
            </w:tcMar>
          </w:tcPr>
          <w:p w14:paraId="643BB0F6" w14:textId="77777777" w:rsidR="00292B3F" w:rsidRPr="00547853" w:rsidRDefault="00292B3F" w:rsidP="000662EC">
            <w:pPr>
              <w:spacing w:after="0" w:line="240" w:lineRule="auto"/>
              <w:rPr>
                <w:rFonts w:ascii="Times New Roman" w:eastAsia="Times New Roman" w:hAnsi="Times New Roman" w:cs="Times New Roman"/>
                <w:sz w:val="20"/>
                <w:szCs w:val="20"/>
                <w:lang w:eastAsia="es-CO"/>
              </w:rPr>
            </w:pP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72" w:type="dxa"/>
              <w:left w:w="28" w:type="dxa"/>
              <w:bottom w:w="72" w:type="dxa"/>
              <w:right w:w="144" w:type="dxa"/>
            </w:tcMar>
          </w:tcPr>
          <w:p w14:paraId="6100C434" w14:textId="77777777" w:rsidR="00292B3F" w:rsidRPr="00547853" w:rsidRDefault="00292B3F" w:rsidP="000662EC">
            <w:pPr>
              <w:spacing w:after="0" w:line="240" w:lineRule="auto"/>
              <w:rPr>
                <w:rFonts w:ascii="Times New Roman" w:eastAsia="Times New Roman" w:hAnsi="Times New Roman" w:cs="Times New Roman"/>
                <w:sz w:val="20"/>
                <w:szCs w:val="20"/>
                <w:lang w:eastAsia="es-CO"/>
              </w:rPr>
            </w:pP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left w:w="28" w:type="dxa"/>
            </w:tcMar>
          </w:tcPr>
          <w:p w14:paraId="7573DBE0" w14:textId="77777777" w:rsidR="00292B3F" w:rsidRPr="00547853" w:rsidRDefault="00292B3F" w:rsidP="000662EC">
            <w:pPr>
              <w:spacing w:after="0" w:line="240" w:lineRule="auto"/>
              <w:rPr>
                <w:rFonts w:ascii="Times New Roman" w:eastAsia="Times New Roman" w:hAnsi="Times New Roman" w:cs="Times New Roman"/>
                <w:sz w:val="20"/>
                <w:szCs w:val="20"/>
                <w:lang w:eastAsia="es-CO"/>
              </w:rPr>
            </w:pPr>
            <w:r w:rsidRPr="00DF1EE3">
              <w:rPr>
                <w:rFonts w:ascii="Times New Roman" w:eastAsia="Times New Roman" w:hAnsi="Times New Roman" w:cs="Times New Roman"/>
                <w:sz w:val="16"/>
                <w:szCs w:val="16"/>
                <w:lang w:eastAsia="es-CO"/>
              </w:rPr>
              <w:t xml:space="preserve">Implementar </w:t>
            </w:r>
            <w:r>
              <w:rPr>
                <w:rFonts w:ascii="Times New Roman" w:eastAsia="Times New Roman" w:hAnsi="Times New Roman" w:cs="Times New Roman"/>
                <w:sz w:val="16"/>
                <w:szCs w:val="16"/>
                <w:lang w:eastAsia="es-CO"/>
              </w:rPr>
              <w:t xml:space="preserve">estrategias </w:t>
            </w:r>
            <w:r w:rsidRPr="00DF1EE3">
              <w:rPr>
                <w:rFonts w:ascii="Times New Roman" w:eastAsia="Times New Roman" w:hAnsi="Times New Roman" w:cs="Times New Roman"/>
                <w:sz w:val="16"/>
                <w:szCs w:val="16"/>
                <w:lang w:eastAsia="es-CO"/>
              </w:rPr>
              <w:t>de medición de</w:t>
            </w:r>
            <w:r>
              <w:rPr>
                <w:rFonts w:ascii="Times New Roman" w:eastAsia="Times New Roman" w:hAnsi="Times New Roman" w:cs="Times New Roman"/>
                <w:sz w:val="16"/>
                <w:szCs w:val="16"/>
                <w:lang w:eastAsia="es-CO"/>
              </w:rPr>
              <w:t xml:space="preserve"> </w:t>
            </w:r>
            <w:r w:rsidRPr="00DF1EE3">
              <w:rPr>
                <w:rFonts w:ascii="Times New Roman" w:eastAsia="Times New Roman" w:hAnsi="Times New Roman" w:cs="Times New Roman"/>
                <w:sz w:val="16"/>
                <w:szCs w:val="16"/>
                <w:lang w:eastAsia="es-CO"/>
              </w:rPr>
              <w:t>l</w:t>
            </w:r>
            <w:r>
              <w:rPr>
                <w:rFonts w:ascii="Times New Roman" w:eastAsia="Times New Roman" w:hAnsi="Times New Roman" w:cs="Times New Roman"/>
                <w:sz w:val="16"/>
                <w:szCs w:val="16"/>
                <w:lang w:eastAsia="es-CO"/>
              </w:rPr>
              <w:t>a</w:t>
            </w:r>
            <w:r w:rsidRPr="00DF1EE3">
              <w:rPr>
                <w:rFonts w:ascii="Times New Roman" w:eastAsia="Times New Roman" w:hAnsi="Times New Roman" w:cs="Times New Roman"/>
                <w:sz w:val="16"/>
                <w:szCs w:val="16"/>
                <w:lang w:eastAsia="es-CO"/>
              </w:rPr>
              <w:t xml:space="preserve"> </w:t>
            </w:r>
            <w:r>
              <w:rPr>
                <w:rFonts w:ascii="Times New Roman" w:eastAsia="Times New Roman" w:hAnsi="Times New Roman" w:cs="Times New Roman"/>
                <w:sz w:val="16"/>
                <w:szCs w:val="16"/>
                <w:lang w:eastAsia="es-CO"/>
              </w:rPr>
              <w:t>calidad</w:t>
            </w:r>
            <w:r w:rsidRPr="00DF1EE3">
              <w:rPr>
                <w:rFonts w:ascii="Times New Roman" w:eastAsia="Times New Roman" w:hAnsi="Times New Roman" w:cs="Times New Roman"/>
                <w:sz w:val="16"/>
                <w:szCs w:val="16"/>
                <w:lang w:eastAsia="es-CO"/>
              </w:rPr>
              <w:t xml:space="preserve"> de los datos abiertos cumpliendo los lineamientos de la PGD</w:t>
            </w:r>
          </w:p>
        </w:tc>
      </w:tr>
      <w:tr w:rsidR="00292B3F" w:rsidRPr="00547853" w14:paraId="1564F7B8" w14:textId="77777777" w:rsidTr="00B00104">
        <w:trPr>
          <w:trHeight w:val="405"/>
          <w:jc w:val="center"/>
        </w:trPr>
        <w:tc>
          <w:tcPr>
            <w:tcW w:w="983" w:type="dxa"/>
            <w:vMerge/>
            <w:tcBorders>
              <w:top w:val="single" w:sz="8"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tcPr>
          <w:p w14:paraId="06DE261C" w14:textId="77777777" w:rsidR="00292B3F" w:rsidRPr="00547853" w:rsidRDefault="00292B3F" w:rsidP="000662EC">
            <w:pPr>
              <w:spacing w:after="0" w:line="240" w:lineRule="auto"/>
              <w:rPr>
                <w:rFonts w:ascii="Calibri" w:eastAsia="Times New Roman" w:hAnsi="Calibri" w:cs="Calibri"/>
                <w:b/>
                <w:bCs/>
                <w:color w:val="000000"/>
                <w:kern w:val="24"/>
                <w:sz w:val="16"/>
                <w:szCs w:val="16"/>
                <w:lang w:val="es-ES" w:eastAsia="es-CO"/>
              </w:rPr>
            </w:pPr>
          </w:p>
        </w:tc>
        <w:tc>
          <w:tcPr>
            <w:tcW w:w="1134" w:type="dxa"/>
            <w:tcBorders>
              <w:top w:val="single" w:sz="8"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tcPr>
          <w:p w14:paraId="1368B7D9" w14:textId="77777777" w:rsidR="00292B3F" w:rsidRPr="00547853" w:rsidRDefault="00292B3F" w:rsidP="000662EC">
            <w:pPr>
              <w:spacing w:after="0" w:line="240" w:lineRule="auto"/>
              <w:rPr>
                <w:rFonts w:ascii="Calibri" w:eastAsia="Times New Roman" w:hAnsi="Calibri" w:cs="Calibri"/>
                <w:b/>
                <w:bCs/>
                <w:color w:val="000000"/>
                <w:kern w:val="24"/>
                <w:sz w:val="16"/>
                <w:szCs w:val="16"/>
                <w:lang w:val="es-ES" w:eastAsia="es-CO"/>
              </w:rPr>
            </w:pPr>
            <w:r w:rsidRPr="00547853">
              <w:rPr>
                <w:rFonts w:ascii="Calibri" w:eastAsia="Times New Roman" w:hAnsi="Calibri" w:cs="Calibri"/>
                <w:b/>
                <w:bCs/>
                <w:color w:val="000000"/>
                <w:kern w:val="24"/>
                <w:sz w:val="16"/>
                <w:szCs w:val="16"/>
                <w:lang w:val="es-ES" w:eastAsia="es-CO"/>
              </w:rPr>
              <w:t>Medir impacto</w:t>
            </w:r>
          </w:p>
        </w:tc>
        <w:tc>
          <w:tcPr>
            <w:tcW w:w="1275"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left w:w="28" w:type="dxa"/>
            </w:tcMar>
          </w:tcPr>
          <w:p w14:paraId="3361B1BC" w14:textId="77777777" w:rsidR="00292B3F" w:rsidRDefault="00292B3F" w:rsidP="000662EC">
            <w:pPr>
              <w:spacing w:after="0" w:line="240" w:lineRule="auto"/>
              <w:rPr>
                <w:rFonts w:ascii="Times New Roman" w:eastAsia="Times New Roman" w:hAnsi="Times New Roman" w:cs="Times New Roman"/>
                <w:sz w:val="16"/>
                <w:szCs w:val="16"/>
                <w:lang w:eastAsia="es-CO"/>
              </w:rPr>
            </w:pPr>
            <w:r>
              <w:rPr>
                <w:rFonts w:ascii="Times New Roman" w:eastAsia="Times New Roman" w:hAnsi="Times New Roman" w:cs="Times New Roman"/>
                <w:sz w:val="16"/>
                <w:szCs w:val="16"/>
                <w:lang w:eastAsia="es-CO"/>
              </w:rPr>
              <w:t>Coordinar y hacer seguimiento, a la medición del impacto de los datos abiertos cumpliendo los lineamientos de la PGD.</w:t>
            </w:r>
          </w:p>
        </w:tc>
        <w:tc>
          <w:tcPr>
            <w:tcW w:w="1134"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28" w:type="dxa"/>
              <w:bottom w:w="72" w:type="dxa"/>
              <w:right w:w="144" w:type="dxa"/>
            </w:tcMar>
          </w:tcPr>
          <w:p w14:paraId="45EC5216" w14:textId="150FAA3A" w:rsidR="00292B3F" w:rsidRPr="00DF1EE3" w:rsidRDefault="00DC3BE4" w:rsidP="000662EC">
            <w:pPr>
              <w:spacing w:after="0" w:line="240" w:lineRule="auto"/>
              <w:rPr>
                <w:rFonts w:ascii="Times New Roman" w:eastAsia="Times New Roman" w:hAnsi="Times New Roman" w:cs="Times New Roman"/>
                <w:sz w:val="16"/>
                <w:szCs w:val="16"/>
                <w:lang w:eastAsia="es-CO"/>
              </w:rPr>
            </w:pPr>
            <w:r>
              <w:rPr>
                <w:rFonts w:ascii="Times New Roman" w:eastAsia="Times New Roman" w:hAnsi="Times New Roman" w:cs="Times New Roman"/>
                <w:sz w:val="16"/>
                <w:szCs w:val="16"/>
                <w:lang w:eastAsia="es-CO"/>
              </w:rPr>
              <w:t>Adoptar</w:t>
            </w:r>
            <w:r w:rsidR="00292B3F" w:rsidRPr="00DF1EE3">
              <w:rPr>
                <w:rFonts w:ascii="Times New Roman" w:eastAsia="Times New Roman" w:hAnsi="Times New Roman" w:cs="Times New Roman"/>
                <w:sz w:val="16"/>
                <w:szCs w:val="16"/>
                <w:lang w:eastAsia="es-CO"/>
              </w:rPr>
              <w:t xml:space="preserve"> </w:t>
            </w:r>
            <w:r w:rsidR="00292B3F">
              <w:rPr>
                <w:rFonts w:ascii="Times New Roman" w:eastAsia="Times New Roman" w:hAnsi="Times New Roman" w:cs="Times New Roman"/>
                <w:sz w:val="16"/>
                <w:szCs w:val="16"/>
                <w:lang w:eastAsia="es-CO"/>
              </w:rPr>
              <w:t xml:space="preserve">y ejecutar </w:t>
            </w:r>
            <w:r w:rsidR="00292B3F" w:rsidRPr="00DF1EE3">
              <w:rPr>
                <w:rFonts w:ascii="Times New Roman" w:eastAsia="Times New Roman" w:hAnsi="Times New Roman" w:cs="Times New Roman"/>
                <w:sz w:val="16"/>
                <w:szCs w:val="16"/>
                <w:lang w:eastAsia="es-CO"/>
              </w:rPr>
              <w:t>herramient</w:t>
            </w:r>
            <w:r w:rsidR="00292B3F">
              <w:rPr>
                <w:rFonts w:ascii="Times New Roman" w:eastAsia="Times New Roman" w:hAnsi="Times New Roman" w:cs="Times New Roman"/>
                <w:sz w:val="16"/>
                <w:szCs w:val="16"/>
                <w:lang w:eastAsia="es-CO"/>
              </w:rPr>
              <w:t>a</w:t>
            </w:r>
            <w:r w:rsidR="00292B3F" w:rsidRPr="00DF1EE3">
              <w:rPr>
                <w:rFonts w:ascii="Times New Roman" w:eastAsia="Times New Roman" w:hAnsi="Times New Roman" w:cs="Times New Roman"/>
                <w:sz w:val="16"/>
                <w:szCs w:val="16"/>
                <w:lang w:eastAsia="es-CO"/>
              </w:rPr>
              <w:t>s de medición</w:t>
            </w:r>
            <w:r w:rsidR="00292B3F">
              <w:rPr>
                <w:rFonts w:ascii="Times New Roman" w:eastAsia="Times New Roman" w:hAnsi="Times New Roman" w:cs="Times New Roman"/>
                <w:sz w:val="16"/>
                <w:szCs w:val="16"/>
                <w:lang w:eastAsia="es-CO"/>
              </w:rPr>
              <w:t xml:space="preserve"> </w:t>
            </w:r>
            <w:r w:rsidR="00292B3F" w:rsidRPr="00DF1EE3">
              <w:rPr>
                <w:rFonts w:ascii="Times New Roman" w:eastAsia="Times New Roman" w:hAnsi="Times New Roman" w:cs="Times New Roman"/>
                <w:sz w:val="16"/>
                <w:szCs w:val="16"/>
                <w:lang w:eastAsia="es-CO"/>
              </w:rPr>
              <w:t xml:space="preserve">del </w:t>
            </w:r>
            <w:r w:rsidR="00802D11">
              <w:rPr>
                <w:rFonts w:ascii="Times New Roman" w:eastAsia="Times New Roman" w:hAnsi="Times New Roman" w:cs="Times New Roman"/>
                <w:sz w:val="16"/>
                <w:szCs w:val="16"/>
                <w:lang w:eastAsia="es-CO"/>
              </w:rPr>
              <w:t>impacto</w:t>
            </w:r>
            <w:r w:rsidR="00292B3F">
              <w:rPr>
                <w:rFonts w:ascii="Times New Roman" w:eastAsia="Times New Roman" w:hAnsi="Times New Roman" w:cs="Times New Roman"/>
                <w:sz w:val="16"/>
                <w:szCs w:val="16"/>
                <w:lang w:eastAsia="es-CO"/>
              </w:rPr>
              <w:t xml:space="preserve"> </w:t>
            </w:r>
            <w:r w:rsidR="00292B3F" w:rsidRPr="00DF1EE3">
              <w:rPr>
                <w:rFonts w:ascii="Times New Roman" w:eastAsia="Times New Roman" w:hAnsi="Times New Roman" w:cs="Times New Roman"/>
                <w:sz w:val="16"/>
                <w:szCs w:val="16"/>
                <w:lang w:eastAsia="es-CO"/>
              </w:rPr>
              <w:t>de los datos abiertos cumpliendo los lineamientos de la PGD</w:t>
            </w:r>
          </w:p>
        </w:tc>
        <w:tc>
          <w:tcPr>
            <w:tcW w:w="993"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28" w:type="dxa"/>
              <w:bottom w:w="72" w:type="dxa"/>
              <w:right w:w="144" w:type="dxa"/>
            </w:tcMar>
          </w:tcPr>
          <w:p w14:paraId="1615F933" w14:textId="40B50D2B" w:rsidR="00292B3F" w:rsidRDefault="00DC3BE4" w:rsidP="000662EC">
            <w:pPr>
              <w:spacing w:after="0" w:line="240" w:lineRule="auto"/>
              <w:rPr>
                <w:rFonts w:ascii="Times New Roman" w:eastAsia="Times New Roman" w:hAnsi="Times New Roman" w:cs="Times New Roman"/>
                <w:sz w:val="16"/>
                <w:szCs w:val="16"/>
                <w:lang w:eastAsia="es-CO"/>
              </w:rPr>
            </w:pPr>
            <w:r>
              <w:rPr>
                <w:rFonts w:ascii="Times New Roman" w:eastAsia="Times New Roman" w:hAnsi="Times New Roman" w:cs="Times New Roman"/>
                <w:sz w:val="16"/>
                <w:szCs w:val="16"/>
                <w:lang w:eastAsia="es-CO"/>
              </w:rPr>
              <w:t>I</w:t>
            </w:r>
            <w:r w:rsidR="00292B3F" w:rsidRPr="00DF1EE3">
              <w:rPr>
                <w:rFonts w:ascii="Times New Roman" w:eastAsia="Times New Roman" w:hAnsi="Times New Roman" w:cs="Times New Roman"/>
                <w:sz w:val="16"/>
                <w:szCs w:val="16"/>
                <w:lang w:eastAsia="es-CO"/>
              </w:rPr>
              <w:t>mplementa</w:t>
            </w:r>
            <w:r>
              <w:rPr>
                <w:rFonts w:ascii="Times New Roman" w:eastAsia="Times New Roman" w:hAnsi="Times New Roman" w:cs="Times New Roman"/>
                <w:sz w:val="16"/>
                <w:szCs w:val="16"/>
                <w:lang w:eastAsia="es-CO"/>
              </w:rPr>
              <w:t>r y soportar</w:t>
            </w:r>
            <w:r w:rsidR="00292B3F">
              <w:rPr>
                <w:rFonts w:ascii="Times New Roman" w:eastAsia="Times New Roman" w:hAnsi="Times New Roman" w:cs="Times New Roman"/>
                <w:sz w:val="16"/>
                <w:szCs w:val="16"/>
                <w:lang w:eastAsia="es-CO"/>
              </w:rPr>
              <w:t xml:space="preserve"> </w:t>
            </w:r>
            <w:r w:rsidR="00292B3F" w:rsidRPr="00DF1EE3">
              <w:rPr>
                <w:rFonts w:ascii="Times New Roman" w:eastAsia="Times New Roman" w:hAnsi="Times New Roman" w:cs="Times New Roman"/>
                <w:sz w:val="16"/>
                <w:szCs w:val="16"/>
                <w:lang w:eastAsia="es-CO"/>
              </w:rPr>
              <w:t>herramient</w:t>
            </w:r>
            <w:r w:rsidR="00292B3F">
              <w:rPr>
                <w:rFonts w:ascii="Times New Roman" w:eastAsia="Times New Roman" w:hAnsi="Times New Roman" w:cs="Times New Roman"/>
                <w:sz w:val="16"/>
                <w:szCs w:val="16"/>
                <w:lang w:eastAsia="es-CO"/>
              </w:rPr>
              <w:t>a</w:t>
            </w:r>
            <w:r w:rsidR="00292B3F" w:rsidRPr="00DF1EE3">
              <w:rPr>
                <w:rFonts w:ascii="Times New Roman" w:eastAsia="Times New Roman" w:hAnsi="Times New Roman" w:cs="Times New Roman"/>
                <w:sz w:val="16"/>
                <w:szCs w:val="16"/>
                <w:lang w:eastAsia="es-CO"/>
              </w:rPr>
              <w:t>s de medición</w:t>
            </w:r>
            <w:r w:rsidR="00292B3F">
              <w:rPr>
                <w:rFonts w:ascii="Times New Roman" w:eastAsia="Times New Roman" w:hAnsi="Times New Roman" w:cs="Times New Roman"/>
                <w:sz w:val="16"/>
                <w:szCs w:val="16"/>
                <w:lang w:eastAsia="es-CO"/>
              </w:rPr>
              <w:t xml:space="preserve"> </w:t>
            </w:r>
            <w:r w:rsidR="00292B3F" w:rsidRPr="00DF1EE3">
              <w:rPr>
                <w:rFonts w:ascii="Times New Roman" w:eastAsia="Times New Roman" w:hAnsi="Times New Roman" w:cs="Times New Roman"/>
                <w:sz w:val="16"/>
                <w:szCs w:val="16"/>
                <w:lang w:eastAsia="es-CO"/>
              </w:rPr>
              <w:t>del impacto</w:t>
            </w:r>
            <w:r w:rsidR="00292B3F">
              <w:rPr>
                <w:rFonts w:ascii="Times New Roman" w:eastAsia="Times New Roman" w:hAnsi="Times New Roman" w:cs="Times New Roman"/>
                <w:sz w:val="16"/>
                <w:szCs w:val="16"/>
                <w:lang w:eastAsia="es-CO"/>
              </w:rPr>
              <w:t xml:space="preserve"> </w:t>
            </w:r>
            <w:r w:rsidR="00292B3F" w:rsidRPr="00DF1EE3">
              <w:rPr>
                <w:rFonts w:ascii="Times New Roman" w:eastAsia="Times New Roman" w:hAnsi="Times New Roman" w:cs="Times New Roman"/>
                <w:sz w:val="16"/>
                <w:szCs w:val="16"/>
                <w:lang w:eastAsia="es-CO"/>
              </w:rPr>
              <w:t>de los datos abiertos cumpliendo los lineamientos de la PGD</w:t>
            </w:r>
          </w:p>
        </w:tc>
        <w:tc>
          <w:tcPr>
            <w:tcW w:w="1134"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28" w:type="dxa"/>
              <w:bottom w:w="72" w:type="dxa"/>
              <w:right w:w="144" w:type="dxa"/>
            </w:tcMar>
          </w:tcPr>
          <w:p w14:paraId="6405DFE2" w14:textId="77777777" w:rsidR="00292B3F" w:rsidRPr="00547853" w:rsidRDefault="00292B3F" w:rsidP="000662EC">
            <w:pPr>
              <w:spacing w:after="0" w:line="240" w:lineRule="auto"/>
              <w:rPr>
                <w:rFonts w:ascii="Times New Roman" w:eastAsia="Times New Roman" w:hAnsi="Times New Roman" w:cs="Times New Roman"/>
                <w:sz w:val="20"/>
                <w:szCs w:val="20"/>
                <w:lang w:eastAsia="es-CO"/>
              </w:rPr>
            </w:pPr>
          </w:p>
        </w:tc>
        <w:tc>
          <w:tcPr>
            <w:tcW w:w="1134"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28" w:type="dxa"/>
              <w:bottom w:w="72" w:type="dxa"/>
              <w:right w:w="144" w:type="dxa"/>
            </w:tcMar>
          </w:tcPr>
          <w:p w14:paraId="506AD072" w14:textId="77777777" w:rsidR="00292B3F" w:rsidRPr="00547853" w:rsidRDefault="00292B3F" w:rsidP="000662EC">
            <w:pPr>
              <w:spacing w:after="0" w:line="240" w:lineRule="auto"/>
              <w:rPr>
                <w:rFonts w:ascii="Times New Roman" w:eastAsia="Times New Roman" w:hAnsi="Times New Roman" w:cs="Times New Roman"/>
                <w:sz w:val="20"/>
                <w:szCs w:val="20"/>
                <w:lang w:eastAsia="es-CO"/>
              </w:rPr>
            </w:pPr>
          </w:p>
        </w:tc>
        <w:tc>
          <w:tcPr>
            <w:tcW w:w="1134"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left w:w="28" w:type="dxa"/>
            </w:tcMar>
          </w:tcPr>
          <w:p w14:paraId="2CCB7C1C" w14:textId="77777777" w:rsidR="00292B3F" w:rsidRPr="00DF1EE3" w:rsidRDefault="00292B3F" w:rsidP="000662EC">
            <w:pPr>
              <w:spacing w:after="0" w:line="240" w:lineRule="auto"/>
              <w:rPr>
                <w:rFonts w:ascii="Times New Roman" w:eastAsia="Times New Roman" w:hAnsi="Times New Roman" w:cs="Times New Roman"/>
                <w:sz w:val="16"/>
                <w:szCs w:val="16"/>
                <w:lang w:eastAsia="es-CO"/>
              </w:rPr>
            </w:pPr>
            <w:r w:rsidRPr="00DF1EE3">
              <w:rPr>
                <w:rFonts w:ascii="Times New Roman" w:eastAsia="Times New Roman" w:hAnsi="Times New Roman" w:cs="Times New Roman"/>
                <w:sz w:val="16"/>
                <w:szCs w:val="16"/>
                <w:lang w:eastAsia="es-CO"/>
              </w:rPr>
              <w:t xml:space="preserve">Implementar </w:t>
            </w:r>
            <w:r>
              <w:rPr>
                <w:rFonts w:ascii="Times New Roman" w:eastAsia="Times New Roman" w:hAnsi="Times New Roman" w:cs="Times New Roman"/>
                <w:sz w:val="16"/>
                <w:szCs w:val="16"/>
                <w:lang w:eastAsia="es-CO"/>
              </w:rPr>
              <w:t xml:space="preserve">estrategias </w:t>
            </w:r>
            <w:r w:rsidRPr="00DF1EE3">
              <w:rPr>
                <w:rFonts w:ascii="Times New Roman" w:eastAsia="Times New Roman" w:hAnsi="Times New Roman" w:cs="Times New Roman"/>
                <w:sz w:val="16"/>
                <w:szCs w:val="16"/>
                <w:lang w:eastAsia="es-CO"/>
              </w:rPr>
              <w:t>de medición del impacto de los datos abiertos cumpliendo los lineamientos de la PGD</w:t>
            </w:r>
          </w:p>
        </w:tc>
      </w:tr>
      <w:tr w:rsidR="00292B3F" w:rsidRPr="00547853" w14:paraId="7D10953C" w14:textId="77777777" w:rsidTr="00B00104">
        <w:trPr>
          <w:jc w:val="center"/>
        </w:trPr>
        <w:tc>
          <w:tcPr>
            <w:tcW w:w="983" w:type="dxa"/>
            <w:vMerge/>
            <w:tcBorders>
              <w:top w:val="single" w:sz="8" w:space="0" w:color="FFFFFF"/>
              <w:left w:val="single" w:sz="8" w:space="0" w:color="FFFFFF"/>
              <w:bottom w:val="single" w:sz="8" w:space="0" w:color="FFFFFF"/>
              <w:right w:val="single" w:sz="8" w:space="0" w:color="FFFFFF"/>
            </w:tcBorders>
            <w:tcMar>
              <w:left w:w="28" w:type="dxa"/>
            </w:tcMar>
            <w:vAlign w:val="center"/>
            <w:hideMark/>
          </w:tcPr>
          <w:p w14:paraId="5D801480" w14:textId="77777777" w:rsidR="00292B3F" w:rsidRPr="00547853" w:rsidRDefault="00292B3F" w:rsidP="000662EC">
            <w:pPr>
              <w:spacing w:after="0" w:line="240" w:lineRule="auto"/>
              <w:rPr>
                <w:rFonts w:ascii="Arial" w:eastAsia="Times New Roman" w:hAnsi="Arial" w:cs="Arial"/>
                <w:b/>
                <w:bCs/>
                <w:sz w:val="16"/>
                <w:szCs w:val="16"/>
                <w:lang w:eastAsia="es-CO"/>
              </w:rPr>
            </w:pPr>
          </w:p>
        </w:tc>
        <w:tc>
          <w:tcPr>
            <w:tcW w:w="1134" w:type="dxa"/>
            <w:tcBorders>
              <w:top w:val="single" w:sz="8"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hideMark/>
          </w:tcPr>
          <w:p w14:paraId="159F575B" w14:textId="77777777" w:rsidR="00292B3F" w:rsidRPr="00547853" w:rsidRDefault="00292B3F" w:rsidP="000662EC">
            <w:pPr>
              <w:spacing w:after="0" w:line="240" w:lineRule="auto"/>
              <w:rPr>
                <w:rFonts w:ascii="Arial" w:eastAsia="Times New Roman" w:hAnsi="Arial" w:cs="Arial"/>
                <w:b/>
                <w:bCs/>
                <w:sz w:val="16"/>
                <w:szCs w:val="16"/>
                <w:lang w:eastAsia="es-CO"/>
              </w:rPr>
            </w:pPr>
            <w:r w:rsidRPr="00547853">
              <w:rPr>
                <w:rFonts w:ascii="Calibri" w:eastAsia="Times New Roman" w:hAnsi="Calibri" w:cs="Calibri"/>
                <w:b/>
                <w:bCs/>
                <w:color w:val="000000"/>
                <w:kern w:val="24"/>
                <w:sz w:val="16"/>
                <w:szCs w:val="16"/>
                <w:lang w:val="es-ES" w:eastAsia="es-CO"/>
              </w:rPr>
              <w:t>Medir usos</w:t>
            </w:r>
          </w:p>
        </w:tc>
        <w:tc>
          <w:tcPr>
            <w:tcW w:w="1275"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left w:w="28" w:type="dxa"/>
            </w:tcMar>
          </w:tcPr>
          <w:p w14:paraId="1CE70445" w14:textId="77777777" w:rsidR="00292B3F" w:rsidRPr="00547853" w:rsidRDefault="00292B3F" w:rsidP="000662EC">
            <w:pPr>
              <w:spacing w:after="0" w:line="240" w:lineRule="auto"/>
              <w:rPr>
                <w:rFonts w:ascii="Times New Roman" w:eastAsia="Times New Roman" w:hAnsi="Times New Roman" w:cs="Times New Roman"/>
                <w:sz w:val="20"/>
                <w:szCs w:val="20"/>
                <w:lang w:eastAsia="es-CO"/>
              </w:rPr>
            </w:pPr>
            <w:r>
              <w:rPr>
                <w:rFonts w:ascii="Times New Roman" w:eastAsia="Times New Roman" w:hAnsi="Times New Roman" w:cs="Times New Roman"/>
                <w:sz w:val="16"/>
                <w:szCs w:val="16"/>
                <w:lang w:eastAsia="es-CO"/>
              </w:rPr>
              <w:t xml:space="preserve">Coordinar y hacer a la medición del uso de los datos abiertos cumpliendo los </w:t>
            </w:r>
            <w:r>
              <w:rPr>
                <w:rFonts w:ascii="Times New Roman" w:eastAsia="Times New Roman" w:hAnsi="Times New Roman" w:cs="Times New Roman"/>
                <w:sz w:val="16"/>
                <w:szCs w:val="16"/>
                <w:lang w:eastAsia="es-CO"/>
              </w:rPr>
              <w:lastRenderedPageBreak/>
              <w:t>lineamientos de la PGD.</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72" w:type="dxa"/>
              <w:left w:w="28" w:type="dxa"/>
              <w:bottom w:w="72" w:type="dxa"/>
              <w:right w:w="144" w:type="dxa"/>
            </w:tcMar>
            <w:hideMark/>
          </w:tcPr>
          <w:p w14:paraId="659B861C" w14:textId="65C8BB0D" w:rsidR="00292B3F" w:rsidRPr="00547853" w:rsidRDefault="00DC3BE4" w:rsidP="000662EC">
            <w:pPr>
              <w:spacing w:after="0" w:line="240" w:lineRule="auto"/>
              <w:rPr>
                <w:rFonts w:ascii="Times New Roman" w:eastAsia="Times New Roman" w:hAnsi="Times New Roman" w:cs="Times New Roman"/>
                <w:sz w:val="20"/>
                <w:szCs w:val="20"/>
                <w:lang w:eastAsia="es-CO"/>
              </w:rPr>
            </w:pPr>
            <w:r>
              <w:rPr>
                <w:rFonts w:ascii="Times New Roman" w:eastAsia="Times New Roman" w:hAnsi="Times New Roman" w:cs="Times New Roman"/>
                <w:sz w:val="16"/>
                <w:szCs w:val="16"/>
                <w:lang w:eastAsia="es-CO"/>
              </w:rPr>
              <w:lastRenderedPageBreak/>
              <w:t xml:space="preserve">Adoptar </w:t>
            </w:r>
            <w:r w:rsidR="00292B3F" w:rsidRPr="00DF1EE3">
              <w:rPr>
                <w:rFonts w:ascii="Times New Roman" w:eastAsia="Times New Roman" w:hAnsi="Times New Roman" w:cs="Times New Roman"/>
                <w:sz w:val="16"/>
                <w:szCs w:val="16"/>
                <w:lang w:eastAsia="es-CO"/>
              </w:rPr>
              <w:t xml:space="preserve"> </w:t>
            </w:r>
            <w:r w:rsidR="00292B3F">
              <w:rPr>
                <w:rFonts w:ascii="Times New Roman" w:eastAsia="Times New Roman" w:hAnsi="Times New Roman" w:cs="Times New Roman"/>
                <w:sz w:val="16"/>
                <w:szCs w:val="16"/>
                <w:lang w:eastAsia="es-CO"/>
              </w:rPr>
              <w:t xml:space="preserve">y ejecutar </w:t>
            </w:r>
            <w:r w:rsidR="00292B3F" w:rsidRPr="00DF1EE3">
              <w:rPr>
                <w:rFonts w:ascii="Times New Roman" w:eastAsia="Times New Roman" w:hAnsi="Times New Roman" w:cs="Times New Roman"/>
                <w:sz w:val="16"/>
                <w:szCs w:val="16"/>
                <w:lang w:eastAsia="es-CO"/>
              </w:rPr>
              <w:t>herramient</w:t>
            </w:r>
            <w:r w:rsidR="00292B3F">
              <w:rPr>
                <w:rFonts w:ascii="Times New Roman" w:eastAsia="Times New Roman" w:hAnsi="Times New Roman" w:cs="Times New Roman"/>
                <w:sz w:val="16"/>
                <w:szCs w:val="16"/>
                <w:lang w:eastAsia="es-CO"/>
              </w:rPr>
              <w:t>a</w:t>
            </w:r>
            <w:r w:rsidR="00292B3F" w:rsidRPr="00DF1EE3">
              <w:rPr>
                <w:rFonts w:ascii="Times New Roman" w:eastAsia="Times New Roman" w:hAnsi="Times New Roman" w:cs="Times New Roman"/>
                <w:sz w:val="16"/>
                <w:szCs w:val="16"/>
                <w:lang w:eastAsia="es-CO"/>
              </w:rPr>
              <w:t>s de medición</w:t>
            </w:r>
            <w:r w:rsidR="00292B3F">
              <w:rPr>
                <w:rFonts w:ascii="Times New Roman" w:eastAsia="Times New Roman" w:hAnsi="Times New Roman" w:cs="Times New Roman"/>
                <w:sz w:val="16"/>
                <w:szCs w:val="16"/>
                <w:lang w:eastAsia="es-CO"/>
              </w:rPr>
              <w:t xml:space="preserve"> </w:t>
            </w:r>
            <w:r w:rsidR="00292B3F" w:rsidRPr="00DF1EE3">
              <w:rPr>
                <w:rFonts w:ascii="Times New Roman" w:eastAsia="Times New Roman" w:hAnsi="Times New Roman" w:cs="Times New Roman"/>
                <w:sz w:val="16"/>
                <w:szCs w:val="16"/>
                <w:lang w:eastAsia="es-CO"/>
              </w:rPr>
              <w:t xml:space="preserve">del </w:t>
            </w:r>
            <w:r w:rsidR="00292B3F">
              <w:rPr>
                <w:rFonts w:ascii="Times New Roman" w:eastAsia="Times New Roman" w:hAnsi="Times New Roman" w:cs="Times New Roman"/>
                <w:sz w:val="16"/>
                <w:szCs w:val="16"/>
                <w:lang w:eastAsia="es-CO"/>
              </w:rPr>
              <w:t>uso</w:t>
            </w:r>
            <w:r w:rsidR="00292B3F" w:rsidRPr="00DF1EE3">
              <w:rPr>
                <w:rFonts w:ascii="Times New Roman" w:eastAsia="Times New Roman" w:hAnsi="Times New Roman" w:cs="Times New Roman"/>
                <w:sz w:val="16"/>
                <w:szCs w:val="16"/>
                <w:lang w:eastAsia="es-CO"/>
              </w:rPr>
              <w:t xml:space="preserve"> de los datos abiertos </w:t>
            </w:r>
            <w:r w:rsidR="00292B3F" w:rsidRPr="00DF1EE3">
              <w:rPr>
                <w:rFonts w:ascii="Times New Roman" w:eastAsia="Times New Roman" w:hAnsi="Times New Roman" w:cs="Times New Roman"/>
                <w:sz w:val="16"/>
                <w:szCs w:val="16"/>
                <w:lang w:eastAsia="es-CO"/>
              </w:rPr>
              <w:lastRenderedPageBreak/>
              <w:t>cumpliendo los lineamientos de la PGD</w:t>
            </w:r>
          </w:p>
        </w:tc>
        <w:tc>
          <w:tcPr>
            <w:tcW w:w="993"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72" w:type="dxa"/>
              <w:left w:w="28" w:type="dxa"/>
              <w:bottom w:w="72" w:type="dxa"/>
              <w:right w:w="144" w:type="dxa"/>
            </w:tcMar>
            <w:hideMark/>
          </w:tcPr>
          <w:p w14:paraId="1A74BF1C" w14:textId="08BAE09F" w:rsidR="00292B3F" w:rsidRPr="00547853" w:rsidRDefault="00802D11" w:rsidP="000662EC">
            <w:pPr>
              <w:spacing w:after="0" w:line="240" w:lineRule="auto"/>
              <w:rPr>
                <w:rFonts w:ascii="Times New Roman" w:eastAsia="Times New Roman" w:hAnsi="Times New Roman" w:cs="Times New Roman"/>
                <w:sz w:val="20"/>
                <w:szCs w:val="20"/>
                <w:lang w:eastAsia="es-CO"/>
              </w:rPr>
            </w:pPr>
            <w:r>
              <w:rPr>
                <w:rFonts w:ascii="Times New Roman" w:eastAsia="Times New Roman" w:hAnsi="Times New Roman" w:cs="Times New Roman"/>
                <w:sz w:val="16"/>
                <w:szCs w:val="16"/>
                <w:lang w:eastAsia="es-CO"/>
              </w:rPr>
              <w:lastRenderedPageBreak/>
              <w:t>I</w:t>
            </w:r>
            <w:r w:rsidR="00292B3F" w:rsidRPr="00DF1EE3">
              <w:rPr>
                <w:rFonts w:ascii="Times New Roman" w:eastAsia="Times New Roman" w:hAnsi="Times New Roman" w:cs="Times New Roman"/>
                <w:sz w:val="16"/>
                <w:szCs w:val="16"/>
                <w:lang w:eastAsia="es-CO"/>
              </w:rPr>
              <w:t>mplement</w:t>
            </w:r>
            <w:r>
              <w:rPr>
                <w:rFonts w:ascii="Times New Roman" w:eastAsia="Times New Roman" w:hAnsi="Times New Roman" w:cs="Times New Roman"/>
                <w:sz w:val="16"/>
                <w:szCs w:val="16"/>
                <w:lang w:eastAsia="es-CO"/>
              </w:rPr>
              <w:t xml:space="preserve">ar y soportar </w:t>
            </w:r>
            <w:r w:rsidR="00292B3F">
              <w:rPr>
                <w:rFonts w:ascii="Times New Roman" w:eastAsia="Times New Roman" w:hAnsi="Times New Roman" w:cs="Times New Roman"/>
                <w:sz w:val="16"/>
                <w:szCs w:val="16"/>
                <w:lang w:eastAsia="es-CO"/>
              </w:rPr>
              <w:t xml:space="preserve"> </w:t>
            </w:r>
            <w:r w:rsidR="00292B3F" w:rsidRPr="00DF1EE3">
              <w:rPr>
                <w:rFonts w:ascii="Times New Roman" w:eastAsia="Times New Roman" w:hAnsi="Times New Roman" w:cs="Times New Roman"/>
                <w:sz w:val="16"/>
                <w:szCs w:val="16"/>
                <w:lang w:eastAsia="es-CO"/>
              </w:rPr>
              <w:t>herramient</w:t>
            </w:r>
            <w:r w:rsidR="00292B3F">
              <w:rPr>
                <w:rFonts w:ascii="Times New Roman" w:eastAsia="Times New Roman" w:hAnsi="Times New Roman" w:cs="Times New Roman"/>
                <w:sz w:val="16"/>
                <w:szCs w:val="16"/>
                <w:lang w:eastAsia="es-CO"/>
              </w:rPr>
              <w:t>a</w:t>
            </w:r>
            <w:r w:rsidR="00292B3F" w:rsidRPr="00DF1EE3">
              <w:rPr>
                <w:rFonts w:ascii="Times New Roman" w:eastAsia="Times New Roman" w:hAnsi="Times New Roman" w:cs="Times New Roman"/>
                <w:sz w:val="16"/>
                <w:szCs w:val="16"/>
                <w:lang w:eastAsia="es-CO"/>
              </w:rPr>
              <w:t>s de medición</w:t>
            </w:r>
            <w:r w:rsidR="00292B3F">
              <w:rPr>
                <w:rFonts w:ascii="Times New Roman" w:eastAsia="Times New Roman" w:hAnsi="Times New Roman" w:cs="Times New Roman"/>
                <w:sz w:val="16"/>
                <w:szCs w:val="16"/>
                <w:lang w:eastAsia="es-CO"/>
              </w:rPr>
              <w:t xml:space="preserve"> </w:t>
            </w:r>
            <w:r w:rsidR="00292B3F" w:rsidRPr="00DF1EE3">
              <w:rPr>
                <w:rFonts w:ascii="Times New Roman" w:eastAsia="Times New Roman" w:hAnsi="Times New Roman" w:cs="Times New Roman"/>
                <w:sz w:val="16"/>
                <w:szCs w:val="16"/>
                <w:lang w:eastAsia="es-CO"/>
              </w:rPr>
              <w:t xml:space="preserve">del </w:t>
            </w:r>
            <w:r w:rsidR="00292B3F">
              <w:rPr>
                <w:rFonts w:ascii="Times New Roman" w:eastAsia="Times New Roman" w:hAnsi="Times New Roman" w:cs="Times New Roman"/>
                <w:sz w:val="16"/>
                <w:szCs w:val="16"/>
                <w:lang w:eastAsia="es-CO"/>
              </w:rPr>
              <w:t>uso</w:t>
            </w:r>
            <w:r w:rsidR="00292B3F" w:rsidRPr="00DF1EE3">
              <w:rPr>
                <w:rFonts w:ascii="Times New Roman" w:eastAsia="Times New Roman" w:hAnsi="Times New Roman" w:cs="Times New Roman"/>
                <w:sz w:val="16"/>
                <w:szCs w:val="16"/>
                <w:lang w:eastAsia="es-CO"/>
              </w:rPr>
              <w:t xml:space="preserve"> de </w:t>
            </w:r>
            <w:r w:rsidR="00292B3F" w:rsidRPr="00DF1EE3">
              <w:rPr>
                <w:rFonts w:ascii="Times New Roman" w:eastAsia="Times New Roman" w:hAnsi="Times New Roman" w:cs="Times New Roman"/>
                <w:sz w:val="16"/>
                <w:szCs w:val="16"/>
                <w:lang w:eastAsia="es-CO"/>
              </w:rPr>
              <w:lastRenderedPageBreak/>
              <w:t>los datos abiertos cumpliendo los lineamientos de la PGD</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72" w:type="dxa"/>
              <w:left w:w="28" w:type="dxa"/>
              <w:bottom w:w="72" w:type="dxa"/>
              <w:right w:w="144" w:type="dxa"/>
            </w:tcMar>
            <w:hideMark/>
          </w:tcPr>
          <w:p w14:paraId="0BD44DF9" w14:textId="77777777" w:rsidR="00292B3F" w:rsidRPr="00547853" w:rsidRDefault="00292B3F" w:rsidP="000662EC">
            <w:pPr>
              <w:spacing w:after="0" w:line="240" w:lineRule="auto"/>
              <w:rPr>
                <w:rFonts w:ascii="Times New Roman" w:eastAsia="Times New Roman" w:hAnsi="Times New Roman" w:cs="Times New Roman"/>
                <w:sz w:val="20"/>
                <w:szCs w:val="20"/>
                <w:lang w:eastAsia="es-CO"/>
              </w:rPr>
            </w:pP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72" w:type="dxa"/>
              <w:left w:w="28" w:type="dxa"/>
              <w:bottom w:w="72" w:type="dxa"/>
              <w:right w:w="144" w:type="dxa"/>
            </w:tcMar>
            <w:hideMark/>
          </w:tcPr>
          <w:p w14:paraId="6ABFF0CB" w14:textId="77777777" w:rsidR="00292B3F" w:rsidRPr="00547853" w:rsidRDefault="00292B3F" w:rsidP="000662EC">
            <w:pPr>
              <w:spacing w:after="0" w:line="240" w:lineRule="auto"/>
              <w:rPr>
                <w:rFonts w:ascii="Times New Roman" w:eastAsia="Times New Roman" w:hAnsi="Times New Roman" w:cs="Times New Roman"/>
                <w:sz w:val="20"/>
                <w:szCs w:val="20"/>
                <w:lang w:eastAsia="es-CO"/>
              </w:rPr>
            </w:pP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left w:w="28" w:type="dxa"/>
            </w:tcMar>
          </w:tcPr>
          <w:p w14:paraId="60858372" w14:textId="77777777" w:rsidR="00292B3F" w:rsidRPr="00547853" w:rsidRDefault="00292B3F" w:rsidP="000662EC">
            <w:pPr>
              <w:spacing w:after="0" w:line="240" w:lineRule="auto"/>
              <w:rPr>
                <w:rFonts w:ascii="Times New Roman" w:eastAsia="Times New Roman" w:hAnsi="Times New Roman" w:cs="Times New Roman"/>
                <w:sz w:val="20"/>
                <w:szCs w:val="20"/>
                <w:lang w:eastAsia="es-CO"/>
              </w:rPr>
            </w:pPr>
            <w:r w:rsidRPr="00DF1EE3">
              <w:rPr>
                <w:rFonts w:ascii="Times New Roman" w:eastAsia="Times New Roman" w:hAnsi="Times New Roman" w:cs="Times New Roman"/>
                <w:sz w:val="16"/>
                <w:szCs w:val="16"/>
                <w:lang w:eastAsia="es-CO"/>
              </w:rPr>
              <w:t xml:space="preserve">Implementar </w:t>
            </w:r>
            <w:r>
              <w:rPr>
                <w:rFonts w:ascii="Times New Roman" w:eastAsia="Times New Roman" w:hAnsi="Times New Roman" w:cs="Times New Roman"/>
                <w:sz w:val="16"/>
                <w:szCs w:val="16"/>
                <w:lang w:eastAsia="es-CO"/>
              </w:rPr>
              <w:t xml:space="preserve">estrategias </w:t>
            </w:r>
            <w:r w:rsidRPr="00DF1EE3">
              <w:rPr>
                <w:rFonts w:ascii="Times New Roman" w:eastAsia="Times New Roman" w:hAnsi="Times New Roman" w:cs="Times New Roman"/>
                <w:sz w:val="16"/>
                <w:szCs w:val="16"/>
                <w:lang w:eastAsia="es-CO"/>
              </w:rPr>
              <w:t xml:space="preserve">de medición del </w:t>
            </w:r>
            <w:r>
              <w:rPr>
                <w:rFonts w:ascii="Times New Roman" w:eastAsia="Times New Roman" w:hAnsi="Times New Roman" w:cs="Times New Roman"/>
                <w:sz w:val="16"/>
                <w:szCs w:val="16"/>
                <w:lang w:eastAsia="es-CO"/>
              </w:rPr>
              <w:t xml:space="preserve">uso </w:t>
            </w:r>
            <w:r w:rsidRPr="00DF1EE3">
              <w:rPr>
                <w:rFonts w:ascii="Times New Roman" w:eastAsia="Times New Roman" w:hAnsi="Times New Roman" w:cs="Times New Roman"/>
                <w:sz w:val="16"/>
                <w:szCs w:val="16"/>
                <w:lang w:eastAsia="es-CO"/>
              </w:rPr>
              <w:t xml:space="preserve">de los datos abiertos cumpliendo los </w:t>
            </w:r>
            <w:r w:rsidRPr="00DF1EE3">
              <w:rPr>
                <w:rFonts w:ascii="Times New Roman" w:eastAsia="Times New Roman" w:hAnsi="Times New Roman" w:cs="Times New Roman"/>
                <w:sz w:val="16"/>
                <w:szCs w:val="16"/>
                <w:lang w:eastAsia="es-CO"/>
              </w:rPr>
              <w:lastRenderedPageBreak/>
              <w:t>lineamientos de la PGD</w:t>
            </w:r>
          </w:p>
        </w:tc>
      </w:tr>
    </w:tbl>
    <w:p w14:paraId="56B396D0" w14:textId="77777777" w:rsidR="00292B3F" w:rsidRDefault="00292B3F" w:rsidP="00292B3F">
      <w:pPr>
        <w:pStyle w:val="NormalWeb"/>
        <w:tabs>
          <w:tab w:val="left" w:pos="2775"/>
        </w:tabs>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lastRenderedPageBreak/>
        <w:tab/>
      </w:r>
    </w:p>
    <w:p w14:paraId="42AD84C0" w14:textId="0A45216E" w:rsidR="00292B3F" w:rsidRDefault="005B309E" w:rsidP="00292B3F">
      <w:pPr>
        <w:pStyle w:val="Ttulo4"/>
        <w:rPr>
          <w:color w:val="000000" w:themeColor="text1"/>
        </w:rPr>
      </w:pPr>
      <w:r>
        <w:rPr>
          <w:color w:val="000000" w:themeColor="text1"/>
        </w:rPr>
        <w:t>Relación</w:t>
      </w:r>
      <w:r w:rsidR="00292B3F" w:rsidRPr="00624698">
        <w:rPr>
          <w:color w:val="000000" w:themeColor="text1"/>
        </w:rPr>
        <w:t xml:space="preserve"> de brechas</w:t>
      </w:r>
      <w:r w:rsidR="007C6EDB">
        <w:rPr>
          <w:color w:val="000000" w:themeColor="text1"/>
        </w:rPr>
        <w:t xml:space="preserve"> </w:t>
      </w:r>
      <w:r>
        <w:rPr>
          <w:color w:val="000000" w:themeColor="text1"/>
        </w:rPr>
        <w:t xml:space="preserve">propuestas </w:t>
      </w:r>
    </w:p>
    <w:p w14:paraId="15CA95C4" w14:textId="77777777" w:rsidR="00292B3F" w:rsidRPr="00237B35" w:rsidRDefault="00292B3F" w:rsidP="00292B3F">
      <w:pPr>
        <w:spacing w:after="0"/>
      </w:pPr>
    </w:p>
    <w:tbl>
      <w:tblPr>
        <w:tblW w:w="8921" w:type="dxa"/>
        <w:jc w:val="center"/>
        <w:tblLayout w:type="fixed"/>
        <w:tblCellMar>
          <w:left w:w="0" w:type="dxa"/>
          <w:right w:w="0" w:type="dxa"/>
        </w:tblCellMar>
        <w:tblLook w:val="0420" w:firstRow="1" w:lastRow="0" w:firstColumn="0" w:lastColumn="0" w:noHBand="0" w:noVBand="1"/>
      </w:tblPr>
      <w:tblGrid>
        <w:gridCol w:w="1266"/>
        <w:gridCol w:w="1418"/>
        <w:gridCol w:w="6237"/>
      </w:tblGrid>
      <w:tr w:rsidR="00292B3F" w:rsidRPr="00547853" w14:paraId="12B0F3AE" w14:textId="77777777" w:rsidTr="000662EC">
        <w:trPr>
          <w:cantSplit/>
          <w:trHeight w:val="187"/>
          <w:tblHeader/>
          <w:jc w:val="center"/>
        </w:trPr>
        <w:tc>
          <w:tcPr>
            <w:tcW w:w="1266" w:type="dxa"/>
            <w:tcBorders>
              <w:top w:val="single" w:sz="8" w:space="0" w:color="FFFFFF"/>
              <w:left w:val="single" w:sz="8" w:space="0" w:color="FFFFFF"/>
              <w:bottom w:val="single" w:sz="24" w:space="0" w:color="FFFFFF"/>
              <w:right w:val="single" w:sz="8" w:space="0" w:color="FFFFFF"/>
            </w:tcBorders>
            <w:shd w:val="clear" w:color="auto" w:fill="2E75B6"/>
            <w:tcMar>
              <w:top w:w="72" w:type="dxa"/>
              <w:left w:w="28" w:type="dxa"/>
              <w:bottom w:w="72" w:type="dxa"/>
              <w:right w:w="144" w:type="dxa"/>
            </w:tcMar>
          </w:tcPr>
          <w:p w14:paraId="17E035C8" w14:textId="77777777" w:rsidR="00292B3F" w:rsidRPr="008F7E0F" w:rsidRDefault="00292B3F" w:rsidP="000662EC">
            <w:pPr>
              <w:spacing w:after="0" w:line="240" w:lineRule="auto"/>
              <w:rPr>
                <w:rFonts w:ascii="Calibri" w:eastAsia="Times New Roman" w:hAnsi="Calibri" w:cs="Calibri"/>
                <w:b/>
                <w:bCs/>
                <w:color w:val="FFFFFF"/>
                <w:kern w:val="24"/>
                <w:lang w:val="es-ES" w:eastAsia="es-CO"/>
              </w:rPr>
            </w:pPr>
            <w:r w:rsidRPr="008F7E0F">
              <w:rPr>
                <w:rFonts w:ascii="Calibri" w:eastAsia="Times New Roman" w:hAnsi="Calibri" w:cs="Calibri"/>
                <w:b/>
                <w:bCs/>
                <w:color w:val="FFFFFF"/>
                <w:kern w:val="24"/>
                <w:lang w:val="es-ES" w:eastAsia="es-CO"/>
              </w:rPr>
              <w:t>ETAPA</w:t>
            </w:r>
          </w:p>
        </w:tc>
        <w:tc>
          <w:tcPr>
            <w:tcW w:w="1418" w:type="dxa"/>
            <w:tcBorders>
              <w:top w:val="single" w:sz="8" w:space="0" w:color="FFFFFF"/>
              <w:left w:val="single" w:sz="8" w:space="0" w:color="FFFFFF"/>
              <w:bottom w:val="single" w:sz="24" w:space="0" w:color="FFFFFF"/>
              <w:right w:val="single" w:sz="8" w:space="0" w:color="FFFFFF"/>
            </w:tcBorders>
            <w:shd w:val="clear" w:color="auto" w:fill="2E75B6"/>
            <w:tcMar>
              <w:top w:w="72" w:type="dxa"/>
              <w:left w:w="28" w:type="dxa"/>
              <w:bottom w:w="72" w:type="dxa"/>
              <w:right w:w="144" w:type="dxa"/>
            </w:tcMar>
          </w:tcPr>
          <w:p w14:paraId="0F7BE844" w14:textId="77777777" w:rsidR="00292B3F" w:rsidRPr="008F7E0F" w:rsidRDefault="00292B3F" w:rsidP="000662EC">
            <w:pPr>
              <w:spacing w:after="0" w:line="240" w:lineRule="auto"/>
              <w:rPr>
                <w:rFonts w:ascii="Calibri" w:eastAsia="Times New Roman" w:hAnsi="Calibri" w:cs="Calibri"/>
                <w:b/>
                <w:bCs/>
                <w:color w:val="FFFFFF"/>
                <w:kern w:val="24"/>
                <w:lang w:val="es-ES" w:eastAsia="es-CO"/>
              </w:rPr>
            </w:pPr>
            <w:r w:rsidRPr="008F7E0F">
              <w:rPr>
                <w:rFonts w:ascii="Calibri" w:eastAsia="Times New Roman" w:hAnsi="Calibri" w:cs="Calibri"/>
                <w:b/>
                <w:bCs/>
                <w:color w:val="FFFFFF"/>
                <w:kern w:val="24"/>
                <w:lang w:val="es-ES" w:eastAsia="es-CO"/>
              </w:rPr>
              <w:t>ACTIVIDAD</w:t>
            </w:r>
          </w:p>
        </w:tc>
        <w:tc>
          <w:tcPr>
            <w:tcW w:w="6237" w:type="dxa"/>
            <w:tcBorders>
              <w:top w:val="single" w:sz="8" w:space="0" w:color="FFFFFF"/>
              <w:left w:val="single" w:sz="8" w:space="0" w:color="FFFFFF"/>
              <w:bottom w:val="single" w:sz="24" w:space="0" w:color="FFFFFF"/>
              <w:right w:val="single" w:sz="8" w:space="0" w:color="FFFFFF"/>
            </w:tcBorders>
            <w:shd w:val="clear" w:color="auto" w:fill="2E75B6"/>
          </w:tcPr>
          <w:p w14:paraId="1F8A2B6F" w14:textId="77777777" w:rsidR="00292B3F" w:rsidRPr="008F7E0F" w:rsidRDefault="00292B3F" w:rsidP="000662EC">
            <w:pPr>
              <w:spacing w:after="0" w:line="240" w:lineRule="auto"/>
              <w:rPr>
                <w:rFonts w:ascii="Calibri" w:eastAsia="Times New Roman" w:hAnsi="Calibri" w:cs="Calibri"/>
                <w:b/>
                <w:bCs/>
                <w:color w:val="FFFFFF"/>
                <w:kern w:val="24"/>
                <w:lang w:val="es-ES" w:eastAsia="es-CO"/>
              </w:rPr>
            </w:pPr>
            <w:r>
              <w:rPr>
                <w:rFonts w:ascii="Calibri" w:eastAsia="Times New Roman" w:hAnsi="Calibri" w:cs="Calibri"/>
                <w:b/>
                <w:bCs/>
                <w:color w:val="FFFFFF"/>
                <w:kern w:val="24"/>
                <w:lang w:val="es-ES" w:eastAsia="es-CO"/>
              </w:rPr>
              <w:t>BRECHA IDENTIFICADA</w:t>
            </w:r>
          </w:p>
        </w:tc>
      </w:tr>
      <w:tr w:rsidR="00292B3F" w:rsidRPr="00547853" w14:paraId="7EB53A61" w14:textId="77777777" w:rsidTr="000662EC">
        <w:trPr>
          <w:trHeight w:val="391"/>
          <w:jc w:val="center"/>
        </w:trPr>
        <w:tc>
          <w:tcPr>
            <w:tcW w:w="1266" w:type="dxa"/>
            <w:vMerge w:val="restart"/>
            <w:tcBorders>
              <w:top w:val="single" w:sz="24"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hideMark/>
          </w:tcPr>
          <w:p w14:paraId="29811016" w14:textId="77777777" w:rsidR="00292B3F" w:rsidRPr="008F7E0F" w:rsidRDefault="00292B3F" w:rsidP="000662EC">
            <w:pPr>
              <w:spacing w:after="0" w:line="240" w:lineRule="auto"/>
              <w:rPr>
                <w:rFonts w:ascii="Arial" w:eastAsia="Times New Roman" w:hAnsi="Arial" w:cs="Arial"/>
                <w:b/>
                <w:bCs/>
                <w:lang w:eastAsia="es-CO"/>
              </w:rPr>
            </w:pPr>
            <w:r w:rsidRPr="008F7E0F">
              <w:rPr>
                <w:rFonts w:ascii="Calibri" w:eastAsia="Times New Roman" w:hAnsi="Calibri" w:cs="Calibri"/>
                <w:b/>
                <w:bCs/>
                <w:color w:val="000000"/>
                <w:kern w:val="24"/>
                <w:lang w:val="es-ES" w:eastAsia="es-CO"/>
              </w:rPr>
              <w:t>Establecer o actualizar plan de apertura</w:t>
            </w:r>
          </w:p>
        </w:tc>
        <w:tc>
          <w:tcPr>
            <w:tcW w:w="1418" w:type="dxa"/>
            <w:tcBorders>
              <w:top w:val="single" w:sz="24"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hideMark/>
          </w:tcPr>
          <w:p w14:paraId="5752E678" w14:textId="77777777" w:rsidR="00292B3F" w:rsidRPr="008F7E0F" w:rsidRDefault="00292B3F" w:rsidP="000662EC">
            <w:pPr>
              <w:pStyle w:val="Default"/>
              <w:jc w:val="both"/>
              <w:rPr>
                <w:rFonts w:ascii="Times New Roman" w:eastAsiaTheme="minorHAnsi" w:hAnsi="Times New Roman" w:cs="Times New Roman"/>
              </w:rPr>
            </w:pPr>
            <w:r w:rsidRPr="008F7E0F">
              <w:rPr>
                <w:rFonts w:ascii="Calibri" w:eastAsia="Times New Roman" w:hAnsi="Calibri" w:cs="Calibri"/>
                <w:b/>
                <w:bCs/>
                <w:kern w:val="24"/>
                <w:sz w:val="22"/>
                <w:szCs w:val="22"/>
                <w:lang w:val="es-ES" w:eastAsia="es-CO"/>
              </w:rPr>
              <w:t>Identificar</w:t>
            </w:r>
          </w:p>
        </w:tc>
        <w:tc>
          <w:tcPr>
            <w:tcW w:w="6237" w:type="dxa"/>
            <w:tcBorders>
              <w:top w:val="single" w:sz="24" w:space="0" w:color="FFFFFF"/>
              <w:left w:val="single" w:sz="8" w:space="0" w:color="FFFFFF"/>
              <w:bottom w:val="single" w:sz="8" w:space="0" w:color="FFFFFF"/>
              <w:right w:val="single" w:sz="8" w:space="0" w:color="FFFFFF"/>
            </w:tcBorders>
            <w:shd w:val="clear" w:color="auto" w:fill="DEEAF6" w:themeFill="accent5" w:themeFillTint="33"/>
          </w:tcPr>
          <w:p w14:paraId="22607891" w14:textId="77777777" w:rsidR="00292B3F" w:rsidRPr="005C31D8" w:rsidRDefault="00292B3F" w:rsidP="000662EC">
            <w:pPr>
              <w:pStyle w:val="Default"/>
              <w:jc w:val="both"/>
              <w:rPr>
                <w:rFonts w:ascii="Calibri" w:eastAsia="Times New Roman" w:hAnsi="Calibri" w:cs="Calibri"/>
                <w:kern w:val="24"/>
                <w:sz w:val="22"/>
                <w:szCs w:val="22"/>
                <w:lang w:val="es-ES" w:eastAsia="es-CO"/>
              </w:rPr>
            </w:pPr>
            <w:r w:rsidRPr="005C31D8">
              <w:rPr>
                <w:rFonts w:ascii="Calibri" w:eastAsia="Times New Roman" w:hAnsi="Calibri" w:cs="Calibri"/>
                <w:kern w:val="24"/>
                <w:sz w:val="22"/>
                <w:szCs w:val="22"/>
                <w:lang w:val="es-ES" w:eastAsia="es-CO"/>
              </w:rPr>
              <w:t>Identificar el ecosistema de interacción</w:t>
            </w:r>
            <w:r>
              <w:rPr>
                <w:rFonts w:ascii="Calibri" w:eastAsia="Times New Roman" w:hAnsi="Calibri" w:cs="Calibri"/>
                <w:kern w:val="24"/>
                <w:sz w:val="22"/>
                <w:szCs w:val="22"/>
                <w:lang w:val="es-ES" w:eastAsia="es-CO"/>
              </w:rPr>
              <w:t>.</w:t>
            </w:r>
          </w:p>
          <w:p w14:paraId="69FE0686" w14:textId="77777777" w:rsidR="00292B3F" w:rsidRPr="005C31D8" w:rsidRDefault="00292B3F" w:rsidP="000662EC">
            <w:pPr>
              <w:pStyle w:val="Default"/>
              <w:jc w:val="both"/>
              <w:rPr>
                <w:rFonts w:ascii="Calibri" w:eastAsia="Times New Roman" w:hAnsi="Calibri" w:cs="Calibri"/>
                <w:kern w:val="24"/>
                <w:sz w:val="22"/>
                <w:szCs w:val="22"/>
                <w:lang w:val="es-ES" w:eastAsia="es-CO"/>
              </w:rPr>
            </w:pPr>
            <w:r w:rsidRPr="005C31D8">
              <w:rPr>
                <w:rFonts w:ascii="Calibri" w:eastAsia="Times New Roman" w:hAnsi="Calibri" w:cs="Calibri"/>
                <w:kern w:val="24"/>
                <w:sz w:val="22"/>
                <w:szCs w:val="22"/>
                <w:lang w:val="es-ES" w:eastAsia="es-CO"/>
              </w:rPr>
              <w:t>Definir y formalizar el equipo de trabajo</w:t>
            </w:r>
            <w:r>
              <w:rPr>
                <w:rFonts w:ascii="Calibri" w:eastAsia="Times New Roman" w:hAnsi="Calibri" w:cs="Calibri"/>
                <w:kern w:val="24"/>
                <w:sz w:val="22"/>
                <w:szCs w:val="22"/>
                <w:lang w:val="es-ES" w:eastAsia="es-CO"/>
              </w:rPr>
              <w:t>.</w:t>
            </w:r>
          </w:p>
          <w:p w14:paraId="514D3731" w14:textId="2E2ACD01" w:rsidR="00292B3F" w:rsidRPr="005C31D8" w:rsidRDefault="00292B3F" w:rsidP="000662EC">
            <w:pPr>
              <w:pStyle w:val="Default"/>
              <w:jc w:val="both"/>
              <w:rPr>
                <w:rFonts w:ascii="Calibri" w:eastAsia="Times New Roman" w:hAnsi="Calibri" w:cs="Calibri"/>
                <w:kern w:val="24"/>
                <w:sz w:val="22"/>
                <w:szCs w:val="22"/>
                <w:lang w:val="es-ES" w:eastAsia="es-CO"/>
              </w:rPr>
            </w:pPr>
            <w:r w:rsidRPr="005C31D8">
              <w:rPr>
                <w:rFonts w:ascii="Calibri" w:eastAsia="Times New Roman" w:hAnsi="Calibri" w:cs="Calibri"/>
                <w:kern w:val="24"/>
                <w:sz w:val="22"/>
                <w:szCs w:val="22"/>
                <w:lang w:val="es-ES" w:eastAsia="es-CO"/>
              </w:rPr>
              <w:t>Hacer diagn</w:t>
            </w:r>
            <w:r w:rsidR="00396B2A">
              <w:rPr>
                <w:rFonts w:ascii="Calibri" w:eastAsia="Times New Roman" w:hAnsi="Calibri" w:cs="Calibri"/>
                <w:kern w:val="24"/>
                <w:sz w:val="22"/>
                <w:szCs w:val="22"/>
                <w:lang w:val="es-ES" w:eastAsia="es-CO"/>
              </w:rPr>
              <w:t>ó</w:t>
            </w:r>
            <w:r w:rsidRPr="005C31D8">
              <w:rPr>
                <w:rFonts w:ascii="Calibri" w:eastAsia="Times New Roman" w:hAnsi="Calibri" w:cs="Calibri"/>
                <w:kern w:val="24"/>
                <w:sz w:val="22"/>
                <w:szCs w:val="22"/>
                <w:lang w:val="es-ES" w:eastAsia="es-CO"/>
              </w:rPr>
              <w:t>stico del estado actual de los conjuntos de datos publicados.</w:t>
            </w:r>
          </w:p>
          <w:p w14:paraId="1A4B3DF3" w14:textId="77777777" w:rsidR="00292B3F" w:rsidRPr="005C31D8" w:rsidRDefault="00292B3F" w:rsidP="000662EC">
            <w:pPr>
              <w:pStyle w:val="Default"/>
              <w:jc w:val="both"/>
              <w:rPr>
                <w:rFonts w:ascii="Calibri" w:eastAsia="Times New Roman" w:hAnsi="Calibri" w:cs="Calibri"/>
                <w:kern w:val="24"/>
                <w:sz w:val="22"/>
                <w:szCs w:val="22"/>
                <w:lang w:val="es-ES" w:eastAsia="es-CO"/>
              </w:rPr>
            </w:pPr>
            <w:r w:rsidRPr="005C31D8">
              <w:rPr>
                <w:rFonts w:ascii="Calibri" w:eastAsia="Times New Roman" w:hAnsi="Calibri" w:cs="Calibri"/>
                <w:kern w:val="24"/>
                <w:sz w:val="22"/>
                <w:szCs w:val="22"/>
                <w:lang w:val="es-ES" w:eastAsia="es-CO"/>
              </w:rPr>
              <w:t>Elaborar un plan de gestión de datos abiertos de acuerdo con el ciclo de vida de los datos abiertos.</w:t>
            </w:r>
          </w:p>
          <w:p w14:paraId="53946360" w14:textId="77777777" w:rsidR="00292B3F" w:rsidRPr="005C31D8" w:rsidRDefault="00292B3F" w:rsidP="000662EC">
            <w:pPr>
              <w:pStyle w:val="Default"/>
              <w:jc w:val="both"/>
              <w:rPr>
                <w:rFonts w:ascii="Calibri" w:eastAsia="Times New Roman" w:hAnsi="Calibri" w:cs="Calibri"/>
                <w:kern w:val="24"/>
                <w:sz w:val="22"/>
                <w:szCs w:val="22"/>
                <w:lang w:val="es-ES" w:eastAsia="es-CO"/>
              </w:rPr>
            </w:pPr>
            <w:r w:rsidRPr="005C31D8">
              <w:rPr>
                <w:rFonts w:ascii="Calibri" w:eastAsia="Times New Roman" w:hAnsi="Calibri" w:cs="Calibri"/>
                <w:kern w:val="24"/>
                <w:sz w:val="22"/>
                <w:szCs w:val="22"/>
                <w:lang w:val="es-ES" w:eastAsia="es-CO"/>
              </w:rPr>
              <w:t>Actualizar los activos de información pública que puede llegar a convertirse en datos abiertos.</w:t>
            </w:r>
          </w:p>
        </w:tc>
      </w:tr>
      <w:tr w:rsidR="00292B3F" w:rsidRPr="00547853" w14:paraId="30A371D5" w14:textId="77777777" w:rsidTr="000662EC">
        <w:trPr>
          <w:trHeight w:val="332"/>
          <w:jc w:val="center"/>
        </w:trPr>
        <w:tc>
          <w:tcPr>
            <w:tcW w:w="1266" w:type="dxa"/>
            <w:vMerge/>
            <w:tcBorders>
              <w:top w:val="single" w:sz="24" w:space="0" w:color="FFFFFF"/>
              <w:left w:val="single" w:sz="8" w:space="0" w:color="FFFFFF"/>
              <w:bottom w:val="single" w:sz="8" w:space="0" w:color="FFFFFF"/>
              <w:right w:val="single" w:sz="8" w:space="0" w:color="FFFFFF"/>
            </w:tcBorders>
            <w:tcMar>
              <w:left w:w="28" w:type="dxa"/>
            </w:tcMar>
            <w:vAlign w:val="center"/>
            <w:hideMark/>
          </w:tcPr>
          <w:p w14:paraId="098D99A5" w14:textId="77777777" w:rsidR="00292B3F" w:rsidRPr="008F7E0F" w:rsidRDefault="00292B3F" w:rsidP="000662EC">
            <w:pPr>
              <w:spacing w:after="0" w:line="240" w:lineRule="auto"/>
              <w:rPr>
                <w:rFonts w:ascii="Arial" w:eastAsia="Times New Roman" w:hAnsi="Arial" w:cs="Arial"/>
                <w:b/>
                <w:bCs/>
                <w:lang w:eastAsia="es-CO"/>
              </w:rPr>
            </w:pPr>
          </w:p>
        </w:tc>
        <w:tc>
          <w:tcPr>
            <w:tcW w:w="1418" w:type="dxa"/>
            <w:tcBorders>
              <w:top w:val="single" w:sz="8"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hideMark/>
          </w:tcPr>
          <w:p w14:paraId="184C12E7" w14:textId="77777777" w:rsidR="00292B3F" w:rsidRPr="00911E01" w:rsidRDefault="00292B3F" w:rsidP="000662EC">
            <w:pPr>
              <w:jc w:val="both"/>
              <w:rPr>
                <w:rFonts w:ascii="Times New Roman" w:hAnsi="Times New Roman" w:cs="Times New Roman"/>
                <w:color w:val="000000"/>
                <w:sz w:val="24"/>
                <w:szCs w:val="24"/>
              </w:rPr>
            </w:pPr>
            <w:r w:rsidRPr="008F7E0F">
              <w:rPr>
                <w:rFonts w:ascii="Calibri" w:eastAsia="Times New Roman" w:hAnsi="Calibri" w:cs="Calibri"/>
                <w:b/>
                <w:bCs/>
                <w:color w:val="000000"/>
                <w:kern w:val="24"/>
                <w:lang w:val="es-ES" w:eastAsia="es-CO"/>
              </w:rPr>
              <w:t>Analizar</w:t>
            </w:r>
          </w:p>
        </w:tc>
        <w:tc>
          <w:tcPr>
            <w:tcW w:w="6237"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Pr>
          <w:p w14:paraId="397DF818" w14:textId="77777777" w:rsidR="00292B3F" w:rsidRPr="005C31D8" w:rsidRDefault="00292B3F" w:rsidP="000662EC">
            <w:pPr>
              <w:jc w:val="both"/>
              <w:rPr>
                <w:rFonts w:ascii="Calibri" w:eastAsia="Times New Roman" w:hAnsi="Calibri" w:cs="Calibri"/>
                <w:b/>
                <w:bCs/>
                <w:color w:val="000000"/>
                <w:kern w:val="24"/>
                <w:lang w:val="es-ES" w:eastAsia="es-CO"/>
              </w:rPr>
            </w:pPr>
            <w:r w:rsidRPr="005C31D8">
              <w:rPr>
                <w:rFonts w:cstheme="minorHAnsi"/>
                <w:color w:val="000000"/>
              </w:rPr>
              <w:t>Actualizar el análisis de la información publicable de acuerdo con la normatividad vigente.</w:t>
            </w:r>
          </w:p>
        </w:tc>
      </w:tr>
      <w:tr w:rsidR="00292B3F" w:rsidRPr="00547853" w14:paraId="18A256AE" w14:textId="77777777" w:rsidTr="000662EC">
        <w:trPr>
          <w:trHeight w:val="389"/>
          <w:jc w:val="center"/>
        </w:trPr>
        <w:tc>
          <w:tcPr>
            <w:tcW w:w="1266" w:type="dxa"/>
            <w:vMerge/>
            <w:tcBorders>
              <w:top w:val="single" w:sz="24" w:space="0" w:color="FFFFFF"/>
              <w:left w:val="single" w:sz="8" w:space="0" w:color="FFFFFF"/>
              <w:bottom w:val="single" w:sz="8" w:space="0" w:color="FFFFFF"/>
              <w:right w:val="single" w:sz="8" w:space="0" w:color="FFFFFF"/>
            </w:tcBorders>
            <w:tcMar>
              <w:left w:w="28" w:type="dxa"/>
            </w:tcMar>
            <w:vAlign w:val="center"/>
            <w:hideMark/>
          </w:tcPr>
          <w:p w14:paraId="0952CC4D" w14:textId="77777777" w:rsidR="00292B3F" w:rsidRPr="008F7E0F" w:rsidRDefault="00292B3F" w:rsidP="000662EC">
            <w:pPr>
              <w:spacing w:after="0" w:line="240" w:lineRule="auto"/>
              <w:rPr>
                <w:rFonts w:ascii="Arial" w:eastAsia="Times New Roman" w:hAnsi="Arial" w:cs="Arial"/>
                <w:b/>
                <w:bCs/>
                <w:lang w:eastAsia="es-CO"/>
              </w:rPr>
            </w:pPr>
          </w:p>
        </w:tc>
        <w:tc>
          <w:tcPr>
            <w:tcW w:w="1418" w:type="dxa"/>
            <w:tcBorders>
              <w:top w:val="single" w:sz="8"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hideMark/>
          </w:tcPr>
          <w:p w14:paraId="48746A3B" w14:textId="77777777" w:rsidR="00292B3F" w:rsidRPr="00911E01" w:rsidRDefault="00292B3F" w:rsidP="000662EC">
            <w:pPr>
              <w:pStyle w:val="Default"/>
              <w:jc w:val="both"/>
              <w:rPr>
                <w:rFonts w:ascii="Times New Roman" w:eastAsiaTheme="minorHAnsi" w:hAnsi="Times New Roman" w:cs="Times New Roman"/>
              </w:rPr>
            </w:pPr>
            <w:r w:rsidRPr="008F7E0F">
              <w:rPr>
                <w:rFonts w:ascii="Calibri" w:eastAsia="Times New Roman" w:hAnsi="Calibri" w:cs="Calibri"/>
                <w:b/>
                <w:bCs/>
                <w:kern w:val="24"/>
                <w:sz w:val="22"/>
                <w:szCs w:val="22"/>
                <w:lang w:val="es-ES" w:eastAsia="es-CO"/>
              </w:rPr>
              <w:t>Priorizar</w:t>
            </w:r>
          </w:p>
        </w:tc>
        <w:tc>
          <w:tcPr>
            <w:tcW w:w="6237"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Pr>
          <w:p w14:paraId="351C457B" w14:textId="77777777" w:rsidR="00292B3F" w:rsidRPr="008F7E0F" w:rsidRDefault="00292B3F" w:rsidP="000662EC">
            <w:pPr>
              <w:pStyle w:val="Default"/>
              <w:jc w:val="both"/>
              <w:rPr>
                <w:rFonts w:ascii="Calibri" w:eastAsia="Times New Roman" w:hAnsi="Calibri" w:cs="Calibri"/>
                <w:b/>
                <w:bCs/>
                <w:kern w:val="24"/>
                <w:sz w:val="22"/>
                <w:szCs w:val="22"/>
                <w:lang w:val="es-ES" w:eastAsia="es-CO"/>
              </w:rPr>
            </w:pPr>
            <w:r w:rsidRPr="0005298D">
              <w:rPr>
                <w:rFonts w:ascii="Calibri" w:eastAsia="Times New Roman" w:hAnsi="Calibri" w:cs="Calibri"/>
                <w:kern w:val="24"/>
                <w:sz w:val="22"/>
                <w:szCs w:val="22"/>
                <w:lang w:val="es-ES" w:eastAsia="es-CO"/>
              </w:rPr>
              <w:t xml:space="preserve">Actualizar la priorización de los </w:t>
            </w:r>
            <w:r>
              <w:rPr>
                <w:rFonts w:ascii="Calibri" w:eastAsia="Times New Roman" w:hAnsi="Calibri" w:cs="Calibri"/>
                <w:kern w:val="24"/>
                <w:sz w:val="22"/>
                <w:szCs w:val="22"/>
                <w:lang w:val="es-ES" w:eastAsia="es-CO"/>
              </w:rPr>
              <w:t xml:space="preserve">conjuntos de </w:t>
            </w:r>
            <w:r w:rsidRPr="0005298D">
              <w:rPr>
                <w:rFonts w:ascii="Calibri" w:eastAsia="Times New Roman" w:hAnsi="Calibri" w:cs="Calibri"/>
                <w:kern w:val="24"/>
                <w:sz w:val="22"/>
                <w:szCs w:val="22"/>
                <w:lang w:val="es-ES" w:eastAsia="es-CO"/>
              </w:rPr>
              <w:t xml:space="preserve">datos </w:t>
            </w:r>
            <w:r>
              <w:rPr>
                <w:rFonts w:ascii="Calibri" w:eastAsia="Times New Roman" w:hAnsi="Calibri" w:cs="Calibri"/>
                <w:kern w:val="24"/>
                <w:sz w:val="22"/>
                <w:szCs w:val="22"/>
                <w:lang w:val="es-ES" w:eastAsia="es-CO"/>
              </w:rPr>
              <w:t>abiertos de la entidad, teniendo en cuenta el impacto en los usuarios y grupos de interés.</w:t>
            </w:r>
          </w:p>
        </w:tc>
      </w:tr>
      <w:tr w:rsidR="00292B3F" w:rsidRPr="00547853" w14:paraId="16C45714" w14:textId="77777777" w:rsidTr="000662EC">
        <w:trPr>
          <w:trHeight w:val="389"/>
          <w:jc w:val="center"/>
        </w:trPr>
        <w:tc>
          <w:tcPr>
            <w:tcW w:w="1266" w:type="dxa"/>
            <w:vMerge w:val="restart"/>
            <w:tcBorders>
              <w:top w:val="single" w:sz="8"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hideMark/>
          </w:tcPr>
          <w:p w14:paraId="26E40045" w14:textId="77777777" w:rsidR="00292B3F" w:rsidRPr="008F7E0F" w:rsidRDefault="00292B3F" w:rsidP="000662EC">
            <w:pPr>
              <w:spacing w:after="0" w:line="240" w:lineRule="auto"/>
              <w:rPr>
                <w:rFonts w:ascii="Arial" w:eastAsia="Times New Roman" w:hAnsi="Arial" w:cs="Arial"/>
                <w:b/>
                <w:bCs/>
                <w:lang w:eastAsia="es-CO"/>
              </w:rPr>
            </w:pPr>
            <w:r w:rsidRPr="008F7E0F">
              <w:rPr>
                <w:rFonts w:ascii="Calibri" w:eastAsia="Times New Roman" w:hAnsi="Calibri" w:cs="Calibri"/>
                <w:b/>
                <w:bCs/>
                <w:color w:val="000000"/>
                <w:kern w:val="24"/>
                <w:lang w:val="es-ES" w:eastAsia="es-CO"/>
              </w:rPr>
              <w:t>Estructurar y publicar datos</w:t>
            </w:r>
          </w:p>
        </w:tc>
        <w:tc>
          <w:tcPr>
            <w:tcW w:w="1418" w:type="dxa"/>
            <w:tcBorders>
              <w:top w:val="single" w:sz="8"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hideMark/>
          </w:tcPr>
          <w:p w14:paraId="13EB0D3E" w14:textId="77777777" w:rsidR="00292B3F" w:rsidRPr="008F7E0F" w:rsidRDefault="00292B3F" w:rsidP="000662EC">
            <w:pPr>
              <w:spacing w:after="0" w:line="240" w:lineRule="auto"/>
              <w:rPr>
                <w:rFonts w:ascii="Arial" w:eastAsia="Times New Roman" w:hAnsi="Arial" w:cs="Arial"/>
                <w:b/>
                <w:bCs/>
                <w:lang w:eastAsia="es-CO"/>
              </w:rPr>
            </w:pPr>
            <w:r w:rsidRPr="008F7E0F">
              <w:rPr>
                <w:rFonts w:ascii="Calibri" w:eastAsia="Times New Roman" w:hAnsi="Calibri" w:cs="Calibri"/>
                <w:b/>
                <w:bCs/>
                <w:color w:val="000000"/>
                <w:kern w:val="24"/>
                <w:lang w:val="es-ES" w:eastAsia="es-CO"/>
              </w:rPr>
              <w:t>Documentar</w:t>
            </w:r>
          </w:p>
        </w:tc>
        <w:tc>
          <w:tcPr>
            <w:tcW w:w="6237"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Pr>
          <w:p w14:paraId="3B67C383" w14:textId="77777777" w:rsidR="00292B3F" w:rsidRPr="00A51427" w:rsidRDefault="00292B3F" w:rsidP="000662EC">
            <w:pPr>
              <w:spacing w:after="0" w:line="240" w:lineRule="auto"/>
              <w:rPr>
                <w:rFonts w:ascii="Calibri" w:eastAsia="Times New Roman" w:hAnsi="Calibri" w:cs="Calibri"/>
                <w:color w:val="000000"/>
                <w:kern w:val="24"/>
                <w:lang w:val="es-ES" w:eastAsia="es-CO"/>
              </w:rPr>
            </w:pPr>
            <w:r w:rsidRPr="00A51427">
              <w:rPr>
                <w:rFonts w:ascii="Calibri" w:eastAsia="Times New Roman" w:hAnsi="Calibri" w:cs="Calibri"/>
                <w:color w:val="000000"/>
                <w:kern w:val="24"/>
                <w:lang w:val="es-ES" w:eastAsia="es-CO"/>
              </w:rPr>
              <w:t xml:space="preserve">Actualizar la documentación </w:t>
            </w:r>
            <w:r>
              <w:rPr>
                <w:rFonts w:ascii="Calibri" w:eastAsia="Times New Roman" w:hAnsi="Calibri" w:cs="Calibri"/>
                <w:color w:val="000000"/>
                <w:kern w:val="24"/>
                <w:lang w:val="es-ES" w:eastAsia="es-CO"/>
              </w:rPr>
              <w:t xml:space="preserve">de los conjuntos de datos abiertos </w:t>
            </w:r>
            <w:r w:rsidRPr="00A51427">
              <w:rPr>
                <w:rFonts w:ascii="Calibri" w:eastAsia="Times New Roman" w:hAnsi="Calibri" w:cs="Calibri"/>
                <w:color w:val="000000"/>
                <w:kern w:val="24"/>
                <w:lang w:val="es-ES" w:eastAsia="es-CO"/>
              </w:rPr>
              <w:t xml:space="preserve">de acuerdo con el estándar definido en el </w:t>
            </w:r>
            <w:hyperlink r:id="rId98" w:history="1">
              <w:r w:rsidRPr="00A51427">
                <w:rPr>
                  <w:rStyle w:val="Hipervnculo"/>
                  <w:rFonts w:ascii="Calibri" w:eastAsia="Times New Roman" w:hAnsi="Calibri" w:cs="Calibri"/>
                  <w:i/>
                  <w:iCs/>
                  <w:kern w:val="24"/>
                  <w:lang w:val="es-ES" w:eastAsia="es-CO"/>
                </w:rPr>
                <w:t>Lenguaje Común de Intercambio de Datos</w:t>
              </w:r>
            </w:hyperlink>
            <w:r>
              <w:rPr>
                <w:rFonts w:ascii="Calibri" w:eastAsia="Times New Roman" w:hAnsi="Calibri" w:cs="Calibri"/>
                <w:i/>
                <w:iCs/>
                <w:color w:val="000000"/>
                <w:kern w:val="24"/>
                <w:lang w:val="es-ES" w:eastAsia="es-CO"/>
              </w:rPr>
              <w:t>.</w:t>
            </w:r>
          </w:p>
        </w:tc>
      </w:tr>
      <w:tr w:rsidR="00292B3F" w:rsidRPr="00547853" w14:paraId="237A0562" w14:textId="77777777" w:rsidTr="000662EC">
        <w:trPr>
          <w:trHeight w:val="359"/>
          <w:jc w:val="center"/>
        </w:trPr>
        <w:tc>
          <w:tcPr>
            <w:tcW w:w="1266" w:type="dxa"/>
            <w:vMerge/>
            <w:tcBorders>
              <w:top w:val="single" w:sz="8" w:space="0" w:color="FFFFFF"/>
              <w:left w:val="single" w:sz="8" w:space="0" w:color="FFFFFF"/>
              <w:bottom w:val="single" w:sz="8" w:space="0" w:color="FFFFFF"/>
              <w:right w:val="single" w:sz="8" w:space="0" w:color="FFFFFF"/>
            </w:tcBorders>
            <w:tcMar>
              <w:left w:w="28" w:type="dxa"/>
            </w:tcMar>
            <w:vAlign w:val="center"/>
            <w:hideMark/>
          </w:tcPr>
          <w:p w14:paraId="054D4F9E" w14:textId="77777777" w:rsidR="00292B3F" w:rsidRPr="008F7E0F" w:rsidRDefault="00292B3F" w:rsidP="000662EC">
            <w:pPr>
              <w:spacing w:after="0" w:line="240" w:lineRule="auto"/>
              <w:rPr>
                <w:rFonts w:ascii="Arial" w:eastAsia="Times New Roman" w:hAnsi="Arial" w:cs="Arial"/>
                <w:b/>
                <w:bCs/>
                <w:lang w:eastAsia="es-CO"/>
              </w:rPr>
            </w:pPr>
          </w:p>
        </w:tc>
        <w:tc>
          <w:tcPr>
            <w:tcW w:w="1418" w:type="dxa"/>
            <w:tcBorders>
              <w:top w:val="single" w:sz="8"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hideMark/>
          </w:tcPr>
          <w:p w14:paraId="01F42077" w14:textId="77777777" w:rsidR="00292B3F" w:rsidRPr="008F7E0F" w:rsidRDefault="00292B3F" w:rsidP="000662EC">
            <w:pPr>
              <w:spacing w:after="0" w:line="240" w:lineRule="auto"/>
              <w:jc w:val="both"/>
              <w:rPr>
                <w:rFonts w:ascii="Arial" w:eastAsia="Times New Roman" w:hAnsi="Arial" w:cs="Arial"/>
                <w:b/>
                <w:bCs/>
                <w:lang w:eastAsia="es-CO"/>
              </w:rPr>
            </w:pPr>
            <w:r w:rsidRPr="008F7E0F">
              <w:rPr>
                <w:rFonts w:ascii="Calibri" w:eastAsia="Times New Roman" w:hAnsi="Calibri" w:cs="Calibri"/>
                <w:b/>
                <w:bCs/>
                <w:color w:val="000000"/>
                <w:kern w:val="24"/>
                <w:lang w:val="es-ES" w:eastAsia="es-CO"/>
              </w:rPr>
              <w:t>Estructurar</w:t>
            </w:r>
          </w:p>
        </w:tc>
        <w:tc>
          <w:tcPr>
            <w:tcW w:w="6237"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Pr>
          <w:p w14:paraId="0D8E3453" w14:textId="77777777" w:rsidR="00292B3F" w:rsidRPr="0090780D" w:rsidRDefault="00292B3F" w:rsidP="000662EC">
            <w:pPr>
              <w:spacing w:after="0" w:line="240" w:lineRule="auto"/>
              <w:jc w:val="both"/>
              <w:rPr>
                <w:rFonts w:ascii="Calibri" w:eastAsia="Times New Roman" w:hAnsi="Calibri" w:cs="Calibri"/>
                <w:color w:val="000000"/>
                <w:kern w:val="24"/>
                <w:lang w:val="es-ES" w:eastAsia="es-CO"/>
              </w:rPr>
            </w:pPr>
            <w:r w:rsidRPr="0090780D">
              <w:rPr>
                <w:rFonts w:ascii="Calibri" w:eastAsia="Times New Roman" w:hAnsi="Calibri" w:cs="Calibri"/>
                <w:color w:val="000000"/>
                <w:kern w:val="24"/>
                <w:lang w:val="es-ES" w:eastAsia="es-CO"/>
              </w:rPr>
              <w:t xml:space="preserve">Actualizar la estructuración de los datos abiertos aplicando los estándares definidos en </w:t>
            </w:r>
            <w:hyperlink r:id="rId99" w:history="1">
              <w:r w:rsidRPr="0090780D">
                <w:rPr>
                  <w:rStyle w:val="Hipervnculo"/>
                  <w:rFonts w:ascii="Calibri" w:eastAsia="Times New Roman" w:hAnsi="Calibri" w:cs="Calibri"/>
                  <w:i/>
                  <w:iCs/>
                  <w:kern w:val="24"/>
                  <w:lang w:val="es-ES" w:eastAsia="es-CO"/>
                </w:rPr>
                <w:t>El Marco de Interoperabilidad</w:t>
              </w:r>
            </w:hyperlink>
            <w:r w:rsidRPr="0090780D">
              <w:rPr>
                <w:rFonts w:ascii="Calibri" w:eastAsia="Times New Roman" w:hAnsi="Calibri" w:cs="Calibri"/>
                <w:color w:val="000000"/>
                <w:kern w:val="24"/>
                <w:lang w:val="es-ES" w:eastAsia="es-CO"/>
              </w:rPr>
              <w:t xml:space="preserve"> y lo</w:t>
            </w:r>
            <w:r>
              <w:rPr>
                <w:rFonts w:ascii="Calibri" w:eastAsia="Times New Roman" w:hAnsi="Calibri" w:cs="Calibri"/>
                <w:color w:val="000000"/>
                <w:kern w:val="24"/>
                <w:lang w:val="es-ES" w:eastAsia="es-CO"/>
              </w:rPr>
              <w:t>s</w:t>
            </w:r>
            <w:r w:rsidRPr="0090780D">
              <w:rPr>
                <w:rFonts w:ascii="Calibri" w:eastAsia="Times New Roman" w:hAnsi="Calibri" w:cs="Calibri"/>
                <w:color w:val="000000"/>
                <w:kern w:val="24"/>
                <w:lang w:val="es-ES" w:eastAsia="es-CO"/>
              </w:rPr>
              <w:t xml:space="preserve"> </w:t>
            </w:r>
            <w:hyperlink r:id="rId100" w:history="1">
              <w:r w:rsidRPr="0090780D">
                <w:rPr>
                  <w:rStyle w:val="Hipervnculo"/>
                  <w:rFonts w:ascii="Calibri" w:eastAsia="Times New Roman" w:hAnsi="Calibri" w:cs="Calibri"/>
                  <w:i/>
                  <w:iCs/>
                  <w:kern w:val="24"/>
                  <w:lang w:val="es-ES" w:eastAsia="es-CO"/>
                </w:rPr>
                <w:t>Lineamientos técnicos para la producción y Gestión de información Geográfica</w:t>
              </w:r>
            </w:hyperlink>
          </w:p>
        </w:tc>
      </w:tr>
      <w:tr w:rsidR="00292B3F" w:rsidRPr="00547853" w14:paraId="3A514152" w14:textId="77777777" w:rsidTr="000662EC">
        <w:trPr>
          <w:trHeight w:val="358"/>
          <w:jc w:val="center"/>
        </w:trPr>
        <w:tc>
          <w:tcPr>
            <w:tcW w:w="1266" w:type="dxa"/>
            <w:vMerge/>
            <w:tcBorders>
              <w:top w:val="single" w:sz="8" w:space="0" w:color="FFFFFF"/>
              <w:left w:val="single" w:sz="8" w:space="0" w:color="FFFFFF"/>
              <w:bottom w:val="single" w:sz="8" w:space="0" w:color="FFFFFF"/>
              <w:right w:val="single" w:sz="8" w:space="0" w:color="FFFFFF"/>
            </w:tcBorders>
            <w:tcMar>
              <w:left w:w="28" w:type="dxa"/>
            </w:tcMar>
            <w:vAlign w:val="center"/>
            <w:hideMark/>
          </w:tcPr>
          <w:p w14:paraId="1B2D580C" w14:textId="77777777" w:rsidR="00292B3F" w:rsidRPr="008F7E0F" w:rsidRDefault="00292B3F" w:rsidP="000662EC">
            <w:pPr>
              <w:spacing w:after="0" w:line="240" w:lineRule="auto"/>
              <w:rPr>
                <w:rFonts w:ascii="Arial" w:eastAsia="Times New Roman" w:hAnsi="Arial" w:cs="Arial"/>
                <w:b/>
                <w:bCs/>
                <w:lang w:eastAsia="es-CO"/>
              </w:rPr>
            </w:pPr>
          </w:p>
        </w:tc>
        <w:tc>
          <w:tcPr>
            <w:tcW w:w="1418" w:type="dxa"/>
            <w:tcBorders>
              <w:top w:val="single" w:sz="8"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hideMark/>
          </w:tcPr>
          <w:p w14:paraId="359776DD" w14:textId="77777777" w:rsidR="00292B3F" w:rsidRPr="008F7E0F" w:rsidRDefault="00292B3F" w:rsidP="000662EC">
            <w:pPr>
              <w:spacing w:after="0" w:line="240" w:lineRule="auto"/>
              <w:jc w:val="both"/>
              <w:rPr>
                <w:rFonts w:ascii="Arial" w:eastAsia="Times New Roman" w:hAnsi="Arial" w:cs="Arial"/>
                <w:b/>
                <w:bCs/>
                <w:lang w:eastAsia="es-CO"/>
              </w:rPr>
            </w:pPr>
            <w:r w:rsidRPr="008F7E0F">
              <w:rPr>
                <w:rFonts w:ascii="Calibri" w:eastAsia="Times New Roman" w:hAnsi="Calibri" w:cs="Calibri"/>
                <w:b/>
                <w:bCs/>
                <w:color w:val="000000"/>
                <w:kern w:val="24"/>
                <w:lang w:val="es-ES" w:eastAsia="es-CO"/>
              </w:rPr>
              <w:t>Publicar</w:t>
            </w:r>
          </w:p>
        </w:tc>
        <w:tc>
          <w:tcPr>
            <w:tcW w:w="6237"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Pr>
          <w:p w14:paraId="0EB7C019" w14:textId="77777777" w:rsidR="00292B3F" w:rsidRPr="0090780D" w:rsidRDefault="00292B3F" w:rsidP="000662EC">
            <w:pPr>
              <w:spacing w:after="0" w:line="240" w:lineRule="auto"/>
              <w:jc w:val="both"/>
              <w:rPr>
                <w:rFonts w:ascii="Calibri" w:eastAsia="Times New Roman" w:hAnsi="Calibri" w:cs="Calibri"/>
                <w:color w:val="000000"/>
                <w:kern w:val="24"/>
                <w:lang w:val="es-ES" w:eastAsia="es-CO"/>
              </w:rPr>
            </w:pPr>
            <w:r w:rsidRPr="0090780D">
              <w:rPr>
                <w:rFonts w:ascii="Calibri" w:eastAsia="Times New Roman" w:hAnsi="Calibri" w:cs="Calibri"/>
                <w:color w:val="000000"/>
                <w:kern w:val="24"/>
                <w:lang w:val="es-ES" w:eastAsia="es-CO"/>
              </w:rPr>
              <w:t>Actualizar la publicación de los conjuntos de datos abiertos de la entidad en la plataforma nacional y distrital de datos abiertos, de acuerdo con la periodicidad establecida.</w:t>
            </w:r>
          </w:p>
        </w:tc>
      </w:tr>
      <w:tr w:rsidR="00292B3F" w:rsidRPr="00141E73" w14:paraId="5E8F23D4" w14:textId="77777777" w:rsidTr="000662EC">
        <w:trPr>
          <w:trHeight w:val="354"/>
          <w:jc w:val="center"/>
        </w:trPr>
        <w:tc>
          <w:tcPr>
            <w:tcW w:w="1266" w:type="dxa"/>
            <w:vMerge w:val="restart"/>
            <w:tcBorders>
              <w:top w:val="single" w:sz="8"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hideMark/>
          </w:tcPr>
          <w:p w14:paraId="5A43B025" w14:textId="77777777" w:rsidR="00292B3F" w:rsidRPr="00C34552" w:rsidRDefault="00292B3F" w:rsidP="000662EC">
            <w:pPr>
              <w:spacing w:after="0" w:line="240" w:lineRule="auto"/>
              <w:rPr>
                <w:rFonts w:ascii="Calibri" w:eastAsia="Times New Roman" w:hAnsi="Calibri" w:cs="Calibri"/>
                <w:color w:val="000000"/>
                <w:kern w:val="24"/>
                <w:lang w:val="es-ES" w:eastAsia="es-CO"/>
              </w:rPr>
            </w:pPr>
            <w:r w:rsidRPr="008F7E0F">
              <w:rPr>
                <w:rFonts w:ascii="Calibri" w:eastAsia="Times New Roman" w:hAnsi="Calibri" w:cs="Calibri"/>
                <w:b/>
                <w:bCs/>
                <w:color w:val="000000"/>
                <w:kern w:val="24"/>
                <w:lang w:val="es-ES" w:eastAsia="es-CO"/>
              </w:rPr>
              <w:lastRenderedPageBreak/>
              <w:t>Comunicar y promover el uso de datos</w:t>
            </w:r>
          </w:p>
          <w:p w14:paraId="71C94E9C" w14:textId="77777777" w:rsidR="00292B3F" w:rsidRPr="008F7E0F" w:rsidRDefault="00292B3F" w:rsidP="000662EC">
            <w:pPr>
              <w:spacing w:after="0" w:line="240" w:lineRule="auto"/>
              <w:jc w:val="both"/>
              <w:rPr>
                <w:rFonts w:ascii="Arial" w:eastAsia="Times New Roman" w:hAnsi="Arial" w:cs="Arial"/>
                <w:b/>
                <w:bCs/>
                <w:lang w:eastAsia="es-CO"/>
              </w:rPr>
            </w:pPr>
          </w:p>
        </w:tc>
        <w:tc>
          <w:tcPr>
            <w:tcW w:w="1418" w:type="dxa"/>
            <w:tcBorders>
              <w:top w:val="single" w:sz="8"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hideMark/>
          </w:tcPr>
          <w:p w14:paraId="52D9A856" w14:textId="77777777" w:rsidR="00292B3F" w:rsidRPr="008F7E0F" w:rsidRDefault="00292B3F" w:rsidP="000662EC">
            <w:pPr>
              <w:rPr>
                <w:rFonts w:ascii="Arial" w:eastAsia="Times New Roman" w:hAnsi="Arial" w:cs="Arial"/>
                <w:b/>
                <w:bCs/>
                <w:lang w:eastAsia="es-CO"/>
              </w:rPr>
            </w:pPr>
            <w:r w:rsidRPr="008F7E0F">
              <w:rPr>
                <w:rFonts w:ascii="Calibri" w:eastAsia="Times New Roman" w:hAnsi="Calibri" w:cs="Calibri"/>
                <w:b/>
                <w:bCs/>
                <w:color w:val="000000"/>
                <w:kern w:val="24"/>
                <w:lang w:val="es-ES" w:eastAsia="es-CO"/>
              </w:rPr>
              <w:t>Consolidar y posicionar</w:t>
            </w:r>
          </w:p>
        </w:tc>
        <w:tc>
          <w:tcPr>
            <w:tcW w:w="6237"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Pr>
          <w:p w14:paraId="031BDA37" w14:textId="77777777" w:rsidR="00292B3F" w:rsidRPr="00141E73" w:rsidRDefault="00292B3F" w:rsidP="000662EC">
            <w:pPr>
              <w:spacing w:after="0" w:line="240" w:lineRule="auto"/>
              <w:jc w:val="both"/>
              <w:rPr>
                <w:rFonts w:ascii="Calibri" w:eastAsia="Times New Roman" w:hAnsi="Calibri" w:cs="Calibri"/>
                <w:color w:val="000000"/>
                <w:kern w:val="24"/>
                <w:lang w:val="es-ES" w:eastAsia="es-CO"/>
              </w:rPr>
            </w:pPr>
            <w:r w:rsidRPr="00141E73">
              <w:rPr>
                <w:rFonts w:ascii="Calibri" w:eastAsia="Times New Roman" w:hAnsi="Calibri" w:cs="Calibri"/>
                <w:color w:val="000000"/>
                <w:kern w:val="24"/>
                <w:lang w:val="es-ES" w:eastAsia="es-CO"/>
              </w:rPr>
              <w:t>Incorporar en el plan de datos abiertos en el plan estratégico y el plan de acción institucional.</w:t>
            </w:r>
          </w:p>
        </w:tc>
      </w:tr>
      <w:tr w:rsidR="00292B3F" w:rsidRPr="00547853" w14:paraId="6B29857E" w14:textId="77777777" w:rsidTr="000662EC">
        <w:trPr>
          <w:trHeight w:val="393"/>
          <w:jc w:val="center"/>
        </w:trPr>
        <w:tc>
          <w:tcPr>
            <w:tcW w:w="1266" w:type="dxa"/>
            <w:vMerge/>
            <w:tcBorders>
              <w:top w:val="single" w:sz="8" w:space="0" w:color="FFFFFF"/>
              <w:left w:val="single" w:sz="8" w:space="0" w:color="FFFFFF"/>
              <w:bottom w:val="single" w:sz="8" w:space="0" w:color="FFFFFF"/>
              <w:right w:val="single" w:sz="8" w:space="0" w:color="FFFFFF"/>
            </w:tcBorders>
            <w:tcMar>
              <w:left w:w="28" w:type="dxa"/>
            </w:tcMar>
            <w:vAlign w:val="center"/>
            <w:hideMark/>
          </w:tcPr>
          <w:p w14:paraId="345E7088" w14:textId="77777777" w:rsidR="00292B3F" w:rsidRPr="008F7E0F" w:rsidRDefault="00292B3F" w:rsidP="000662EC">
            <w:pPr>
              <w:spacing w:after="0" w:line="240" w:lineRule="auto"/>
              <w:rPr>
                <w:rFonts w:ascii="Arial" w:eastAsia="Times New Roman" w:hAnsi="Arial" w:cs="Arial"/>
                <w:b/>
                <w:bCs/>
                <w:lang w:eastAsia="es-CO"/>
              </w:rPr>
            </w:pPr>
          </w:p>
        </w:tc>
        <w:tc>
          <w:tcPr>
            <w:tcW w:w="1418" w:type="dxa"/>
            <w:tcBorders>
              <w:top w:val="single" w:sz="8"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hideMark/>
          </w:tcPr>
          <w:p w14:paraId="260FED32" w14:textId="77777777" w:rsidR="00292B3F" w:rsidRPr="008F7E0F" w:rsidRDefault="00292B3F" w:rsidP="000662EC">
            <w:pPr>
              <w:spacing w:after="0" w:line="240" w:lineRule="auto"/>
              <w:jc w:val="both"/>
              <w:rPr>
                <w:rFonts w:ascii="Arial" w:eastAsia="Times New Roman" w:hAnsi="Arial" w:cs="Arial"/>
                <w:b/>
                <w:bCs/>
                <w:lang w:eastAsia="es-CO"/>
              </w:rPr>
            </w:pPr>
            <w:r w:rsidRPr="008F7E0F">
              <w:rPr>
                <w:rFonts w:ascii="Calibri" w:eastAsia="Times New Roman" w:hAnsi="Calibri" w:cs="Calibri"/>
                <w:b/>
                <w:bCs/>
                <w:color w:val="000000"/>
                <w:kern w:val="24"/>
                <w:lang w:val="es-ES" w:eastAsia="es-CO"/>
              </w:rPr>
              <w:t>Vincular actores</w:t>
            </w:r>
          </w:p>
        </w:tc>
        <w:tc>
          <w:tcPr>
            <w:tcW w:w="6237"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Pr>
          <w:p w14:paraId="4C0B5E32" w14:textId="77777777" w:rsidR="00292B3F" w:rsidRPr="00141E73" w:rsidRDefault="00292B3F" w:rsidP="000662EC">
            <w:pPr>
              <w:spacing w:after="0" w:line="240" w:lineRule="auto"/>
              <w:jc w:val="both"/>
              <w:rPr>
                <w:rFonts w:ascii="Calibri" w:eastAsia="Times New Roman" w:hAnsi="Calibri" w:cs="Calibri"/>
                <w:color w:val="000000"/>
                <w:kern w:val="24"/>
                <w:lang w:val="es-ES" w:eastAsia="es-CO"/>
              </w:rPr>
            </w:pPr>
            <w:r w:rsidRPr="00141E73">
              <w:rPr>
                <w:rFonts w:ascii="Calibri" w:eastAsia="Times New Roman" w:hAnsi="Calibri" w:cs="Calibri"/>
                <w:color w:val="000000"/>
                <w:kern w:val="24"/>
                <w:lang w:val="es-ES" w:eastAsia="es-CO"/>
              </w:rPr>
              <w:t>Implementar estrategias de vinculación usuarios de los conjuntos de datos abiertos de la entidad.</w:t>
            </w:r>
          </w:p>
        </w:tc>
      </w:tr>
      <w:tr w:rsidR="00292B3F" w:rsidRPr="00547853" w14:paraId="1AE78933" w14:textId="77777777" w:rsidTr="000662EC">
        <w:trPr>
          <w:trHeight w:val="590"/>
          <w:jc w:val="center"/>
        </w:trPr>
        <w:tc>
          <w:tcPr>
            <w:tcW w:w="1266" w:type="dxa"/>
            <w:vMerge/>
            <w:tcBorders>
              <w:top w:val="single" w:sz="8" w:space="0" w:color="FFFFFF"/>
              <w:left w:val="single" w:sz="8" w:space="0" w:color="FFFFFF"/>
              <w:bottom w:val="single" w:sz="8" w:space="0" w:color="FFFFFF"/>
              <w:right w:val="single" w:sz="8" w:space="0" w:color="FFFFFF"/>
            </w:tcBorders>
            <w:tcMar>
              <w:left w:w="28" w:type="dxa"/>
            </w:tcMar>
            <w:vAlign w:val="center"/>
            <w:hideMark/>
          </w:tcPr>
          <w:p w14:paraId="32F3311B" w14:textId="77777777" w:rsidR="00292B3F" w:rsidRPr="008F7E0F" w:rsidRDefault="00292B3F" w:rsidP="000662EC">
            <w:pPr>
              <w:spacing w:after="0" w:line="240" w:lineRule="auto"/>
              <w:rPr>
                <w:rFonts w:ascii="Arial" w:eastAsia="Times New Roman" w:hAnsi="Arial" w:cs="Arial"/>
                <w:b/>
                <w:bCs/>
                <w:lang w:eastAsia="es-CO"/>
              </w:rPr>
            </w:pPr>
          </w:p>
        </w:tc>
        <w:tc>
          <w:tcPr>
            <w:tcW w:w="1418" w:type="dxa"/>
            <w:tcBorders>
              <w:top w:val="single" w:sz="8"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hideMark/>
          </w:tcPr>
          <w:p w14:paraId="36AF95E0" w14:textId="77777777" w:rsidR="00292B3F" w:rsidRPr="008F7E0F" w:rsidRDefault="00292B3F" w:rsidP="000662EC">
            <w:pPr>
              <w:spacing w:after="0" w:line="240" w:lineRule="auto"/>
              <w:jc w:val="both"/>
              <w:rPr>
                <w:rFonts w:ascii="Arial" w:eastAsia="Times New Roman" w:hAnsi="Arial" w:cs="Arial"/>
                <w:b/>
                <w:bCs/>
                <w:lang w:eastAsia="es-CO"/>
              </w:rPr>
            </w:pPr>
            <w:r w:rsidRPr="008F7E0F">
              <w:rPr>
                <w:rFonts w:ascii="Calibri" w:eastAsia="Times New Roman" w:hAnsi="Calibri" w:cs="Calibri"/>
                <w:b/>
                <w:bCs/>
                <w:color w:val="000000"/>
                <w:kern w:val="24"/>
                <w:lang w:val="es-ES" w:eastAsia="es-CO"/>
              </w:rPr>
              <w:t>Dar a conocer</w:t>
            </w:r>
          </w:p>
        </w:tc>
        <w:tc>
          <w:tcPr>
            <w:tcW w:w="6237"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Pr>
          <w:p w14:paraId="09158DA4" w14:textId="77777777" w:rsidR="00292B3F" w:rsidRPr="0090780D" w:rsidRDefault="00292B3F" w:rsidP="000662EC">
            <w:pPr>
              <w:spacing w:after="0" w:line="240" w:lineRule="auto"/>
              <w:jc w:val="both"/>
              <w:rPr>
                <w:rFonts w:ascii="Calibri" w:eastAsia="Times New Roman" w:hAnsi="Calibri" w:cs="Calibri"/>
                <w:color w:val="000000"/>
                <w:kern w:val="24"/>
                <w:lang w:val="es-ES" w:eastAsia="es-CO"/>
              </w:rPr>
            </w:pPr>
            <w:r w:rsidRPr="0090780D">
              <w:rPr>
                <w:rFonts w:ascii="Calibri" w:eastAsia="Times New Roman" w:hAnsi="Calibri" w:cs="Calibri"/>
                <w:color w:val="000000"/>
                <w:kern w:val="24"/>
                <w:lang w:val="es-ES" w:eastAsia="es-CO"/>
              </w:rPr>
              <w:t>Implementar estrategias de uso y divulgación de los conjuntos de datos abiertos de la entidad.</w:t>
            </w:r>
          </w:p>
        </w:tc>
      </w:tr>
      <w:tr w:rsidR="00292B3F" w:rsidRPr="00547853" w14:paraId="5FF7ACA0" w14:textId="77777777" w:rsidTr="000662EC">
        <w:trPr>
          <w:trHeight w:val="245"/>
          <w:jc w:val="center"/>
        </w:trPr>
        <w:tc>
          <w:tcPr>
            <w:tcW w:w="1266" w:type="dxa"/>
            <w:vMerge w:val="restart"/>
            <w:tcBorders>
              <w:top w:val="single" w:sz="8"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hideMark/>
          </w:tcPr>
          <w:p w14:paraId="3F871AFB" w14:textId="77777777" w:rsidR="00292B3F" w:rsidRPr="008F7E0F" w:rsidRDefault="00292B3F" w:rsidP="000662EC">
            <w:pPr>
              <w:spacing w:after="0" w:line="240" w:lineRule="auto"/>
              <w:rPr>
                <w:rFonts w:ascii="Arial" w:eastAsia="Times New Roman" w:hAnsi="Arial" w:cs="Arial"/>
                <w:b/>
                <w:bCs/>
                <w:lang w:eastAsia="es-CO"/>
              </w:rPr>
            </w:pPr>
            <w:r w:rsidRPr="008F7E0F">
              <w:rPr>
                <w:rFonts w:ascii="Calibri" w:eastAsia="Times New Roman" w:hAnsi="Calibri" w:cs="Calibri"/>
                <w:b/>
                <w:bCs/>
                <w:color w:val="000000"/>
                <w:kern w:val="24"/>
                <w:lang w:val="es-ES" w:eastAsia="es-CO"/>
              </w:rPr>
              <w:t>Monitorear la calidad y el us</w:t>
            </w:r>
            <w:r>
              <w:rPr>
                <w:rFonts w:ascii="Calibri" w:eastAsia="Times New Roman" w:hAnsi="Calibri" w:cs="Calibri"/>
                <w:b/>
                <w:bCs/>
                <w:color w:val="000000"/>
                <w:kern w:val="24"/>
                <w:lang w:val="es-ES" w:eastAsia="es-CO"/>
              </w:rPr>
              <w:t>o</w:t>
            </w:r>
          </w:p>
        </w:tc>
        <w:tc>
          <w:tcPr>
            <w:tcW w:w="1418" w:type="dxa"/>
            <w:tcBorders>
              <w:top w:val="single" w:sz="8"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hideMark/>
          </w:tcPr>
          <w:p w14:paraId="3D22E487" w14:textId="77777777" w:rsidR="00292B3F" w:rsidRPr="008F7E0F" w:rsidRDefault="00292B3F" w:rsidP="000662EC">
            <w:pPr>
              <w:spacing w:after="0" w:line="240" w:lineRule="auto"/>
              <w:rPr>
                <w:rFonts w:ascii="Arial" w:eastAsia="Times New Roman" w:hAnsi="Arial" w:cs="Arial"/>
                <w:b/>
                <w:bCs/>
                <w:lang w:eastAsia="es-CO"/>
              </w:rPr>
            </w:pPr>
            <w:r w:rsidRPr="008F7E0F">
              <w:rPr>
                <w:rFonts w:ascii="Calibri" w:eastAsia="Times New Roman" w:hAnsi="Calibri" w:cs="Calibri"/>
                <w:b/>
                <w:bCs/>
                <w:color w:val="000000"/>
                <w:kern w:val="24"/>
                <w:lang w:val="es-ES" w:eastAsia="es-CO"/>
              </w:rPr>
              <w:t xml:space="preserve">Medir </w:t>
            </w:r>
            <w:r>
              <w:rPr>
                <w:rFonts w:ascii="Calibri" w:eastAsia="Times New Roman" w:hAnsi="Calibri" w:cs="Calibri"/>
                <w:b/>
                <w:bCs/>
                <w:color w:val="000000"/>
                <w:kern w:val="24"/>
                <w:lang w:val="es-ES" w:eastAsia="es-CO"/>
              </w:rPr>
              <w:t>calidad</w:t>
            </w:r>
          </w:p>
        </w:tc>
        <w:tc>
          <w:tcPr>
            <w:tcW w:w="6237"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Pr>
          <w:p w14:paraId="7EA5E49C" w14:textId="77777777" w:rsidR="00292B3F" w:rsidRDefault="00292B3F" w:rsidP="000662EC">
            <w:pPr>
              <w:spacing w:after="0" w:line="240" w:lineRule="auto"/>
              <w:jc w:val="both"/>
              <w:rPr>
                <w:rFonts w:ascii="Calibri" w:eastAsia="Times New Roman" w:hAnsi="Calibri" w:cs="Calibri"/>
                <w:color w:val="000000"/>
                <w:kern w:val="24"/>
                <w:lang w:val="es-ES" w:eastAsia="es-CO"/>
              </w:rPr>
            </w:pPr>
            <w:r w:rsidRPr="006A1F8D">
              <w:rPr>
                <w:rFonts w:ascii="Calibri" w:eastAsia="Times New Roman" w:hAnsi="Calibri" w:cs="Calibri"/>
                <w:color w:val="000000"/>
                <w:kern w:val="24"/>
                <w:lang w:val="es-ES" w:eastAsia="es-CO"/>
              </w:rPr>
              <w:t>Implementar indicadores de gestión para la medición de la calidad de los datos.</w:t>
            </w:r>
          </w:p>
          <w:p w14:paraId="3D401F25" w14:textId="77777777" w:rsidR="00292B3F" w:rsidRPr="008F7E0F" w:rsidRDefault="00292B3F" w:rsidP="000662EC">
            <w:pPr>
              <w:spacing w:after="0" w:line="240" w:lineRule="auto"/>
              <w:jc w:val="both"/>
              <w:rPr>
                <w:rFonts w:ascii="Calibri" w:eastAsia="Times New Roman" w:hAnsi="Calibri" w:cs="Calibri"/>
                <w:b/>
                <w:bCs/>
                <w:color w:val="000000"/>
                <w:kern w:val="24"/>
                <w:lang w:val="es-ES" w:eastAsia="es-CO"/>
              </w:rPr>
            </w:pPr>
            <w:r>
              <w:rPr>
                <w:rFonts w:ascii="Calibri" w:eastAsia="Times New Roman" w:hAnsi="Calibri" w:cs="Calibri"/>
                <w:color w:val="000000"/>
                <w:kern w:val="24"/>
                <w:lang w:val="es-ES" w:eastAsia="es-CO"/>
              </w:rPr>
              <w:t>Realizar la medición de la calidad de los datos abiertos de la entidad, de acuerdo con la periodicidad establecida.</w:t>
            </w:r>
          </w:p>
        </w:tc>
      </w:tr>
      <w:tr w:rsidR="00292B3F" w:rsidRPr="00547853" w14:paraId="0BAA7509" w14:textId="77777777" w:rsidTr="000662EC">
        <w:trPr>
          <w:trHeight w:val="245"/>
          <w:jc w:val="center"/>
        </w:trPr>
        <w:tc>
          <w:tcPr>
            <w:tcW w:w="1266" w:type="dxa"/>
            <w:vMerge/>
            <w:tcBorders>
              <w:top w:val="single" w:sz="8"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tcPr>
          <w:p w14:paraId="3BA65C54" w14:textId="77777777" w:rsidR="00292B3F" w:rsidRPr="008F7E0F" w:rsidRDefault="00292B3F" w:rsidP="000662EC">
            <w:pPr>
              <w:spacing w:after="0" w:line="240" w:lineRule="auto"/>
              <w:jc w:val="both"/>
              <w:rPr>
                <w:rFonts w:ascii="Calibri" w:eastAsia="Times New Roman" w:hAnsi="Calibri" w:cs="Calibri"/>
                <w:b/>
                <w:bCs/>
                <w:color w:val="000000"/>
                <w:kern w:val="24"/>
                <w:lang w:val="es-ES" w:eastAsia="es-CO"/>
              </w:rPr>
            </w:pPr>
          </w:p>
        </w:tc>
        <w:tc>
          <w:tcPr>
            <w:tcW w:w="1418" w:type="dxa"/>
            <w:tcBorders>
              <w:top w:val="single" w:sz="8"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tcPr>
          <w:p w14:paraId="7830D30F" w14:textId="77777777" w:rsidR="00292B3F" w:rsidRPr="008F7E0F" w:rsidRDefault="00292B3F" w:rsidP="000662EC">
            <w:pPr>
              <w:spacing w:after="0" w:line="240" w:lineRule="auto"/>
              <w:rPr>
                <w:rFonts w:ascii="Calibri" w:eastAsia="Times New Roman" w:hAnsi="Calibri" w:cs="Calibri"/>
                <w:b/>
                <w:bCs/>
                <w:color w:val="000000"/>
                <w:kern w:val="24"/>
                <w:lang w:val="es-ES" w:eastAsia="es-CO"/>
              </w:rPr>
            </w:pPr>
            <w:r w:rsidRPr="008F7E0F">
              <w:rPr>
                <w:rFonts w:ascii="Calibri" w:eastAsia="Times New Roman" w:hAnsi="Calibri" w:cs="Calibri"/>
                <w:b/>
                <w:bCs/>
                <w:color w:val="000000"/>
                <w:kern w:val="24"/>
                <w:lang w:val="es-ES" w:eastAsia="es-CO"/>
              </w:rPr>
              <w:t>Medir usos</w:t>
            </w:r>
          </w:p>
        </w:tc>
        <w:tc>
          <w:tcPr>
            <w:tcW w:w="6237"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Pr>
          <w:p w14:paraId="041DF0C5" w14:textId="77777777" w:rsidR="00292B3F" w:rsidRPr="008F7E0F" w:rsidRDefault="00292B3F" w:rsidP="000662EC">
            <w:pPr>
              <w:spacing w:after="0" w:line="240" w:lineRule="auto"/>
              <w:rPr>
                <w:rFonts w:ascii="Calibri" w:eastAsia="Times New Roman" w:hAnsi="Calibri" w:cs="Calibri"/>
                <w:b/>
                <w:bCs/>
                <w:color w:val="000000"/>
                <w:kern w:val="24"/>
                <w:lang w:val="es-ES" w:eastAsia="es-CO"/>
              </w:rPr>
            </w:pPr>
            <w:r>
              <w:rPr>
                <w:rFonts w:ascii="Calibri" w:eastAsia="Times New Roman" w:hAnsi="Calibri" w:cs="Calibri"/>
                <w:color w:val="000000"/>
                <w:kern w:val="24"/>
                <w:lang w:val="es-ES" w:eastAsia="es-CO"/>
              </w:rPr>
              <w:t>Realizar la medición del uso de los datos abiertos de la entidad, de acuerdo con la periodicidad establecida.</w:t>
            </w:r>
          </w:p>
        </w:tc>
      </w:tr>
      <w:tr w:rsidR="00292B3F" w:rsidRPr="00547853" w14:paraId="0A1E18B9" w14:textId="77777777" w:rsidTr="000662EC">
        <w:trPr>
          <w:jc w:val="center"/>
        </w:trPr>
        <w:tc>
          <w:tcPr>
            <w:tcW w:w="1266" w:type="dxa"/>
            <w:vMerge/>
            <w:tcBorders>
              <w:top w:val="single" w:sz="8" w:space="0" w:color="FFFFFF"/>
              <w:left w:val="single" w:sz="8" w:space="0" w:color="FFFFFF"/>
              <w:bottom w:val="single" w:sz="8" w:space="0" w:color="FFFFFF"/>
              <w:right w:val="single" w:sz="8" w:space="0" w:color="FFFFFF"/>
            </w:tcBorders>
            <w:tcMar>
              <w:left w:w="28" w:type="dxa"/>
            </w:tcMar>
            <w:vAlign w:val="center"/>
            <w:hideMark/>
          </w:tcPr>
          <w:p w14:paraId="255887FA" w14:textId="77777777" w:rsidR="00292B3F" w:rsidRPr="008F7E0F" w:rsidRDefault="00292B3F" w:rsidP="000662EC">
            <w:pPr>
              <w:spacing w:after="0" w:line="240" w:lineRule="auto"/>
              <w:rPr>
                <w:rFonts w:ascii="Arial" w:eastAsia="Times New Roman" w:hAnsi="Arial" w:cs="Arial"/>
                <w:b/>
                <w:bCs/>
                <w:lang w:eastAsia="es-CO"/>
              </w:rPr>
            </w:pPr>
          </w:p>
        </w:tc>
        <w:tc>
          <w:tcPr>
            <w:tcW w:w="1418" w:type="dxa"/>
            <w:tcBorders>
              <w:top w:val="single" w:sz="8" w:space="0" w:color="FFFFFF"/>
              <w:left w:val="single" w:sz="8" w:space="0" w:color="FFFFFF"/>
              <w:bottom w:val="single" w:sz="8" w:space="0" w:color="FFFFFF"/>
              <w:right w:val="single" w:sz="8" w:space="0" w:color="FFFFFF"/>
            </w:tcBorders>
            <w:shd w:val="clear" w:color="auto" w:fill="9DC3E6"/>
            <w:tcMar>
              <w:top w:w="72" w:type="dxa"/>
              <w:left w:w="28" w:type="dxa"/>
              <w:bottom w:w="72" w:type="dxa"/>
              <w:right w:w="144" w:type="dxa"/>
            </w:tcMar>
            <w:hideMark/>
          </w:tcPr>
          <w:p w14:paraId="50655404" w14:textId="77777777" w:rsidR="00292B3F" w:rsidRPr="008F7E0F" w:rsidRDefault="00292B3F" w:rsidP="000662EC">
            <w:pPr>
              <w:spacing w:after="0" w:line="240" w:lineRule="auto"/>
              <w:rPr>
                <w:rFonts w:ascii="Arial" w:eastAsia="Times New Roman" w:hAnsi="Arial" w:cs="Arial"/>
                <w:b/>
                <w:bCs/>
                <w:lang w:eastAsia="es-CO"/>
              </w:rPr>
            </w:pPr>
            <w:r w:rsidRPr="008F7E0F">
              <w:rPr>
                <w:rFonts w:ascii="Calibri" w:eastAsia="Times New Roman" w:hAnsi="Calibri" w:cs="Calibri"/>
                <w:b/>
                <w:bCs/>
                <w:color w:val="000000"/>
                <w:kern w:val="24"/>
                <w:lang w:val="es-ES" w:eastAsia="es-CO"/>
              </w:rPr>
              <w:t xml:space="preserve">Medir </w:t>
            </w:r>
            <w:r>
              <w:rPr>
                <w:rFonts w:ascii="Calibri" w:eastAsia="Times New Roman" w:hAnsi="Calibri" w:cs="Calibri"/>
                <w:b/>
                <w:bCs/>
                <w:color w:val="000000"/>
                <w:kern w:val="24"/>
                <w:lang w:val="es-ES" w:eastAsia="es-CO"/>
              </w:rPr>
              <w:t>Impacto</w:t>
            </w:r>
          </w:p>
        </w:tc>
        <w:tc>
          <w:tcPr>
            <w:tcW w:w="6237"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Pr>
          <w:p w14:paraId="5A550142" w14:textId="77777777" w:rsidR="00292B3F" w:rsidRPr="008F7E0F" w:rsidRDefault="00292B3F" w:rsidP="000662EC">
            <w:pPr>
              <w:spacing w:after="0" w:line="240" w:lineRule="auto"/>
              <w:rPr>
                <w:rFonts w:ascii="Calibri" w:eastAsia="Times New Roman" w:hAnsi="Calibri" w:cs="Calibri"/>
                <w:b/>
                <w:bCs/>
                <w:color w:val="000000"/>
                <w:kern w:val="24"/>
                <w:lang w:val="es-ES" w:eastAsia="es-CO"/>
              </w:rPr>
            </w:pPr>
            <w:r>
              <w:rPr>
                <w:rFonts w:ascii="Calibri" w:eastAsia="Times New Roman" w:hAnsi="Calibri" w:cs="Calibri"/>
                <w:color w:val="000000"/>
                <w:kern w:val="24"/>
                <w:lang w:val="es-ES" w:eastAsia="es-CO"/>
              </w:rPr>
              <w:t>Realizar la medición del impacto calidad de los datos abiertos de la entidad, de acuerdo con la periodicidad establecida.</w:t>
            </w:r>
          </w:p>
        </w:tc>
      </w:tr>
    </w:tbl>
    <w:p w14:paraId="3FA71938" w14:textId="1E527858" w:rsidR="00292B3F" w:rsidRDefault="00292B3F" w:rsidP="00292B3F"/>
    <w:p w14:paraId="3D610181" w14:textId="48000FD0" w:rsidR="00F733FF" w:rsidRPr="001F3B85" w:rsidRDefault="00F733FF" w:rsidP="00F733FF">
      <w:pPr>
        <w:pStyle w:val="Ttulo3"/>
      </w:pPr>
      <w:bookmarkStart w:id="236" w:name="_Toc60058773"/>
      <w:r>
        <w:t>Requerimiento</w:t>
      </w:r>
      <w:r w:rsidR="00794F0C">
        <w:t>s</w:t>
      </w:r>
      <w:r>
        <w:t xml:space="preserve"> de Información</w:t>
      </w:r>
      <w:bookmarkEnd w:id="236"/>
    </w:p>
    <w:p w14:paraId="3CA62E6B" w14:textId="55056127" w:rsidR="00F733FF" w:rsidRDefault="00F733FF" w:rsidP="00292B3F"/>
    <w:p w14:paraId="4661DEBB" w14:textId="2431022B" w:rsidR="00F733FF" w:rsidRDefault="00F733FF" w:rsidP="00F733FF">
      <w:pPr>
        <w:jc w:val="both"/>
      </w:pPr>
      <w:r w:rsidRPr="000E798B">
        <w:t xml:space="preserve">A partir de las necesidades, mejoras y requerimientos reportados por los diferentes usuarios </w:t>
      </w:r>
      <w:r w:rsidR="000E798B">
        <w:t xml:space="preserve">relacionados con </w:t>
      </w:r>
      <w:r w:rsidRPr="000E798B">
        <w:t>información de Catastro se deben evaluar, depurar, priorizar y dar solución o respuesta.  El archivo “Necesidades y Requerimientos Catastro 26112020.xlsx” con la información consolidada se encuentra ubicado en el repositorio de la Gerencia de Tecnología: Gerencia de Tecnología/Gobierno Digital/1. Arquitectura/Modelo de Gestión y Gobierno de TI</w:t>
      </w:r>
      <w:r>
        <w:t xml:space="preserve"> </w:t>
      </w:r>
    </w:p>
    <w:p w14:paraId="39D9E059" w14:textId="77777777" w:rsidR="00F733FF" w:rsidRPr="00C87DB8" w:rsidRDefault="00F733FF" w:rsidP="00292B3F"/>
    <w:p w14:paraId="31FC506C" w14:textId="0022200C" w:rsidR="000F0191" w:rsidRPr="001F3B85" w:rsidRDefault="001F3B85" w:rsidP="00225425">
      <w:pPr>
        <w:pStyle w:val="Ttulo2"/>
        <w:rPr>
          <w:b/>
          <w:bCs/>
          <w:color w:val="auto"/>
        </w:rPr>
      </w:pPr>
      <w:bookmarkStart w:id="237" w:name="_Toc38632757"/>
      <w:bookmarkStart w:id="238" w:name="_Toc60058774"/>
      <w:r w:rsidRPr="001F3B85">
        <w:rPr>
          <w:b/>
          <w:bCs/>
          <w:color w:val="auto"/>
        </w:rPr>
        <w:t>SISTEMAS DE INFORMACIÓN</w:t>
      </w:r>
      <w:bookmarkEnd w:id="237"/>
      <w:bookmarkEnd w:id="238"/>
    </w:p>
    <w:p w14:paraId="37A60D63" w14:textId="68C820A5" w:rsidR="000F0191" w:rsidRDefault="000F0191" w:rsidP="000F0191">
      <w:pPr>
        <w:pStyle w:val="Prrafodelista"/>
        <w:ind w:left="0"/>
        <w:jc w:val="both"/>
        <w:rPr>
          <w:rFonts w:cstheme="minorHAnsi"/>
        </w:rPr>
      </w:pPr>
    </w:p>
    <w:p w14:paraId="628D900D" w14:textId="5506C8A7" w:rsidR="000E4E7D" w:rsidRPr="001F3B85" w:rsidRDefault="000E4E7D" w:rsidP="000E4E7D">
      <w:pPr>
        <w:pStyle w:val="Ttulo3"/>
      </w:pPr>
      <w:bookmarkStart w:id="239" w:name="_Toc60058775"/>
      <w:r>
        <w:t>Catálogo de Sistemas de Información</w:t>
      </w:r>
      <w:bookmarkEnd w:id="239"/>
    </w:p>
    <w:p w14:paraId="6C28568F" w14:textId="77777777" w:rsidR="000E4E7D" w:rsidRPr="00225425" w:rsidRDefault="000E4E7D" w:rsidP="00F04F82">
      <w:pPr>
        <w:pStyle w:val="Prrafodelista"/>
        <w:ind w:left="0"/>
        <w:jc w:val="both"/>
        <w:rPr>
          <w:rFonts w:cstheme="minorHAnsi"/>
        </w:rPr>
      </w:pPr>
    </w:p>
    <w:p w14:paraId="0BC8A5AE" w14:textId="57676C0A" w:rsidR="001F4993" w:rsidRDefault="001F4993" w:rsidP="001F4993">
      <w:pPr>
        <w:jc w:val="both"/>
      </w:pPr>
      <w:r>
        <w:t>Teniendo en cuenta que los</w:t>
      </w:r>
      <w:r w:rsidRPr="001F4993">
        <w:t xml:space="preserve"> Sistemas de Información soporta</w:t>
      </w:r>
      <w:r>
        <w:t>n</w:t>
      </w:r>
      <w:r w:rsidRPr="001F4993">
        <w:t xml:space="preserve"> los procesos de direccionamiento estratégico, misionales y de apoyo en una organización, es importante contar con sistemas de información que se conviertan en fuente única de datos útiles para la toma de decisiones en todos </w:t>
      </w:r>
      <w:r w:rsidRPr="001F4993">
        <w:lastRenderedPageBreak/>
        <w:t>los aspectos; que garanticen la calidad de la información, dispongan recursos de consulta a los públicos de interés, permitan la generación de transacciones desde los procesos que generan la información y que sean fáciles de mantener. Que sean escalables, interoperables, seguros, funcionales y sostenibles, tanto en lo financiero como en la parte técnica</w:t>
      </w:r>
      <w:r w:rsidR="002665AD">
        <w:t>, de debe</w:t>
      </w:r>
      <w:r w:rsidR="00D338B0">
        <w:t>:</w:t>
      </w:r>
    </w:p>
    <w:p w14:paraId="624C77DA" w14:textId="790BBD08" w:rsidR="000D3ABB" w:rsidRDefault="00D338B0" w:rsidP="007F24DF">
      <w:pPr>
        <w:pStyle w:val="Prrafodelista"/>
        <w:numPr>
          <w:ilvl w:val="0"/>
          <w:numId w:val="122"/>
        </w:numPr>
      </w:pPr>
      <w:r>
        <w:t>Disponer de un</w:t>
      </w:r>
      <w:r w:rsidR="000D3ABB">
        <w:t xml:space="preserve"> mecanismo para </w:t>
      </w:r>
      <w:r w:rsidR="006B117A">
        <w:t>garanti</w:t>
      </w:r>
      <w:r w:rsidR="000C3004">
        <w:t>za</w:t>
      </w:r>
      <w:r w:rsidR="006B117A">
        <w:t xml:space="preserve">r </w:t>
      </w:r>
      <w:r w:rsidR="000C3004">
        <w:t>y facilitar la</w:t>
      </w:r>
      <w:r w:rsidR="006B117A">
        <w:t xml:space="preserve"> </w:t>
      </w:r>
      <w:r w:rsidR="000C3004">
        <w:t>actualización d</w:t>
      </w:r>
      <w:r w:rsidR="000D3ABB">
        <w:t>el catálogo de sistemas de información</w:t>
      </w:r>
    </w:p>
    <w:p w14:paraId="2A9EE07B" w14:textId="247E4E92" w:rsidR="000D3ABB" w:rsidRDefault="00337D45" w:rsidP="007F24DF">
      <w:pPr>
        <w:pStyle w:val="Prrafodelista"/>
        <w:numPr>
          <w:ilvl w:val="0"/>
          <w:numId w:val="122"/>
        </w:numPr>
      </w:pPr>
      <w:r>
        <w:t>C</w:t>
      </w:r>
      <w:r w:rsidR="000D3ABB">
        <w:t>ompletar el catálogo de sistemas de información</w:t>
      </w:r>
      <w:r>
        <w:t xml:space="preserve"> con la mayor información posible </w:t>
      </w:r>
      <w:r w:rsidR="006B117A">
        <w:t>incluyendo las nuevas implementaciones que van surgiendo para atender las necesidades de Catastro Multipropósito en Bogotá y a nivel Nacional</w:t>
      </w:r>
    </w:p>
    <w:p w14:paraId="593EB33B" w14:textId="77777777" w:rsidR="006D6B3A" w:rsidRDefault="006D6B3A" w:rsidP="000D3ABB"/>
    <w:p w14:paraId="65B4D971" w14:textId="7AA21415" w:rsidR="006D6B3A" w:rsidRPr="001F3B85" w:rsidRDefault="006D6B3A" w:rsidP="006D6B3A">
      <w:pPr>
        <w:pStyle w:val="Ttulo3"/>
      </w:pPr>
      <w:bookmarkStart w:id="240" w:name="_Toc60058776"/>
      <w:r>
        <w:t>Arquitectura de Referencia</w:t>
      </w:r>
      <w:bookmarkEnd w:id="240"/>
    </w:p>
    <w:p w14:paraId="182F3299" w14:textId="77777777" w:rsidR="006D6B3A" w:rsidRDefault="006D6B3A" w:rsidP="000D3ABB"/>
    <w:p w14:paraId="3C783F93" w14:textId="6BD04ACD" w:rsidR="007471F5" w:rsidRDefault="006B0CC8" w:rsidP="00AB33D6">
      <w:pPr>
        <w:jc w:val="both"/>
      </w:pPr>
      <w:r>
        <w:t xml:space="preserve">La Gerencia de Tecnología, </w:t>
      </w:r>
      <w:r w:rsidR="00AB33D6">
        <w:t xml:space="preserve">dispone de una </w:t>
      </w:r>
      <w:r w:rsidRPr="006B0CC8">
        <w:t xml:space="preserve">Arquitectura Tecnológica de Referencia - ATR </w:t>
      </w:r>
      <w:r w:rsidR="007471F5">
        <w:t xml:space="preserve">que </w:t>
      </w:r>
      <w:r w:rsidRPr="006B0CC8">
        <w:t xml:space="preserve">tiene como función principal definir los principios arquitectónicos, las guías estructurales y algunos lineamientos de desarrollo que deben cumplir los Sistemas de Información al interior de la Unidad Administrativa Especial de Catastro Distrital - UAECD. </w:t>
      </w:r>
    </w:p>
    <w:p w14:paraId="42CEC354" w14:textId="61DD6591" w:rsidR="006B0CC8" w:rsidRDefault="00AB4428" w:rsidP="00AB33D6">
      <w:pPr>
        <w:jc w:val="both"/>
      </w:pPr>
      <w:r>
        <w:t>Con esta A</w:t>
      </w:r>
      <w:r w:rsidR="00BD277F">
        <w:t>r</w:t>
      </w:r>
      <w:r>
        <w:t xml:space="preserve">quitectura </w:t>
      </w:r>
      <w:r w:rsidR="00BD277F">
        <w:t xml:space="preserve">de Referencia </w:t>
      </w:r>
      <w:r w:rsidR="006B0CC8" w:rsidRPr="006B0CC8">
        <w:t>se asegura una construcción ordenada</w:t>
      </w:r>
      <w:r w:rsidR="00BD277F">
        <w:t xml:space="preserve"> de sistemas de información, desde su definición, en el diseño y durante su construcción</w:t>
      </w:r>
      <w:r w:rsidR="006B0CC8" w:rsidRPr="006B0CC8">
        <w:t>, minimizando riesgos, con costos controlados</w:t>
      </w:r>
      <w:r w:rsidR="007471F5">
        <w:t xml:space="preserve"> y</w:t>
      </w:r>
      <w:r w:rsidR="006B0CC8" w:rsidRPr="006B0CC8">
        <w:t xml:space="preserve"> un enfoque sobre los principales problemas de negocio a resolver por la UAECD</w:t>
      </w:r>
      <w:r w:rsidR="0007242E">
        <w:t>, d</w:t>
      </w:r>
      <w:r w:rsidR="006B0CC8" w:rsidRPr="006B0CC8">
        <w:t>onde cada elemento constitutivo del sistema en construcción sea flexible, extensible, adaptable y con una adecuada especialización. Finalmente, la arquitectura se orienta para brindar una adecuada automatización de los procesos de negocio de la UAECD</w:t>
      </w:r>
      <w:r w:rsidR="005716C0">
        <w:t>.</w:t>
      </w:r>
    </w:p>
    <w:p w14:paraId="2C1692F2" w14:textId="15A0A192" w:rsidR="000D3ABB" w:rsidRDefault="005716C0" w:rsidP="002975B3">
      <w:pPr>
        <w:jc w:val="both"/>
      </w:pPr>
      <w:r>
        <w:t xml:space="preserve">Sin embargo, para </w:t>
      </w:r>
      <w:r w:rsidR="009E047F">
        <w:t>completar</w:t>
      </w:r>
      <w:r>
        <w:t xml:space="preserve"> </w:t>
      </w:r>
      <w:r w:rsidR="002975B3">
        <w:t xml:space="preserve">esta Arquitectura, se recomienda </w:t>
      </w:r>
      <w:r w:rsidR="009E047F">
        <w:t>incluir</w:t>
      </w:r>
      <w:r w:rsidR="000D3ABB">
        <w:t xml:space="preserve"> lineamientos, protocolos y planes de pruebas que garanticen los criterios de aceptación establecidos y certifiquen los pasos a producción</w:t>
      </w:r>
      <w:r w:rsidR="002D0DCA">
        <w:t xml:space="preserve"> de los Sistemas de Información</w:t>
      </w:r>
      <w:r w:rsidR="00013C7F">
        <w:t>.</w:t>
      </w:r>
    </w:p>
    <w:p w14:paraId="79468A00" w14:textId="5130BCFB" w:rsidR="00DC6B94" w:rsidRDefault="00013C7F" w:rsidP="00B66FD5">
      <w:pPr>
        <w:jc w:val="both"/>
      </w:pPr>
      <w:r>
        <w:t xml:space="preserve">Adicionalmente, se debe contar con </w:t>
      </w:r>
      <w:r w:rsidR="000D3ABB">
        <w:t xml:space="preserve">profesionales especializados en arquitectura de sistemas de información </w:t>
      </w:r>
      <w:r w:rsidR="00100AA1">
        <w:t>o fortal</w:t>
      </w:r>
      <w:r w:rsidR="00B66FD5">
        <w:t xml:space="preserve">ecer las capacidades y conocimientos de los funcionarios actuales, </w:t>
      </w:r>
      <w:r w:rsidR="000D3ABB">
        <w:t xml:space="preserve">para </w:t>
      </w:r>
      <w:r w:rsidR="006253EA">
        <w:t xml:space="preserve">planear y gestionar </w:t>
      </w:r>
      <w:r w:rsidR="000D3ABB">
        <w:t xml:space="preserve">las arquitecturas que representan los componentes de los sistemas de Información de </w:t>
      </w:r>
      <w:r w:rsidR="006253EA">
        <w:t>Catastro</w:t>
      </w:r>
      <w:r w:rsidR="000D3ABB">
        <w:t>, así como las interacciones entre estos y la relación con las arquitecturas misional, de información y de infraestructura de T</w:t>
      </w:r>
      <w:r w:rsidR="00DC6B94">
        <w:t>I.</w:t>
      </w:r>
    </w:p>
    <w:p w14:paraId="55CECABD" w14:textId="77777777" w:rsidR="00DC6B94" w:rsidRDefault="00DC6B94" w:rsidP="00B66FD5">
      <w:pPr>
        <w:jc w:val="both"/>
      </w:pPr>
    </w:p>
    <w:p w14:paraId="1FC1EED0" w14:textId="7F3F5845" w:rsidR="006F5D72" w:rsidRPr="001F3B85" w:rsidRDefault="00DC6B94" w:rsidP="006F5D72">
      <w:pPr>
        <w:pStyle w:val="Ttulo3"/>
      </w:pPr>
      <w:bookmarkStart w:id="241" w:name="_Toc60058777"/>
      <w:r>
        <w:t>Soporte y mantenimiento de Sistema de Información</w:t>
      </w:r>
      <w:bookmarkEnd w:id="241"/>
    </w:p>
    <w:p w14:paraId="1CC60A66" w14:textId="77777777" w:rsidR="006F5D72" w:rsidRDefault="006F5D72" w:rsidP="000D3ABB"/>
    <w:p w14:paraId="313DA502" w14:textId="54E2AB85" w:rsidR="00794B1F" w:rsidRDefault="002339C5" w:rsidP="00345659">
      <w:pPr>
        <w:jc w:val="both"/>
      </w:pPr>
      <w:r>
        <w:lastRenderedPageBreak/>
        <w:t>Con el fin d</w:t>
      </w:r>
      <w:r w:rsidR="007E50EB">
        <w:t xml:space="preserve">e disponer de la documentación necesaria para las actividades de soporte y mantenimiento se debe completar </w:t>
      </w:r>
      <w:r w:rsidR="00794B1F">
        <w:t>la documentación técnica y funcional de los sistemas de información</w:t>
      </w:r>
    </w:p>
    <w:p w14:paraId="25A03712" w14:textId="71109F34" w:rsidR="00794B1F" w:rsidRDefault="00345659" w:rsidP="00345659">
      <w:pPr>
        <w:jc w:val="both"/>
      </w:pPr>
      <w:r>
        <w:t>Teniendo en c</w:t>
      </w:r>
      <w:r w:rsidR="00EE5986">
        <w:t>uenta la cantidad de requerimientos y soli</w:t>
      </w:r>
      <w:r w:rsidR="00A169E6">
        <w:t>ci</w:t>
      </w:r>
      <w:r w:rsidR="00EE5986">
        <w:t>tudes que se encuentran pendientes por resolver y la priorización en la puesta en operación de</w:t>
      </w:r>
      <w:r w:rsidR="003B0220">
        <w:t xml:space="preserve"> Catastro Multipropósito se debe contar con más recurso humano</w:t>
      </w:r>
      <w:r w:rsidR="00A169E6">
        <w:t xml:space="preserve"> dedicado a soporte y mantenimiento</w:t>
      </w:r>
      <w:r w:rsidR="00E0741A">
        <w:t xml:space="preserve">, incluyendo </w:t>
      </w:r>
      <w:r w:rsidR="00794B1F">
        <w:t>profesionales dedicado</w:t>
      </w:r>
      <w:r w:rsidR="00E0741A">
        <w:t>s</w:t>
      </w:r>
      <w:r w:rsidR="00794B1F">
        <w:t xml:space="preserve"> a realizar pruebas de software a los sistemas de información nuevos o que han sido ajustados, usando buenas prácticas</w:t>
      </w:r>
      <w:r w:rsidR="00E0741A">
        <w:t>.</w:t>
      </w:r>
    </w:p>
    <w:p w14:paraId="62FA6661" w14:textId="77777777" w:rsidR="006F5D72" w:rsidRDefault="006F5D72" w:rsidP="00345659">
      <w:pPr>
        <w:jc w:val="both"/>
      </w:pPr>
    </w:p>
    <w:p w14:paraId="48BEBE20" w14:textId="456B8A3C" w:rsidR="009C0746" w:rsidRPr="001F3B85" w:rsidRDefault="009C0746" w:rsidP="009C0746">
      <w:pPr>
        <w:pStyle w:val="Ttulo3"/>
      </w:pPr>
      <w:bookmarkStart w:id="242" w:name="_Toc60058778"/>
      <w:r>
        <w:t>Requerimiento</w:t>
      </w:r>
      <w:r w:rsidR="00794F0C">
        <w:t>s</w:t>
      </w:r>
      <w:r>
        <w:t xml:space="preserve"> Sistemas de Información</w:t>
      </w:r>
      <w:bookmarkEnd w:id="242"/>
    </w:p>
    <w:p w14:paraId="37B0237C" w14:textId="77777777" w:rsidR="006F5D72" w:rsidRDefault="006F5D72" w:rsidP="000D3ABB"/>
    <w:p w14:paraId="36DCC990" w14:textId="2CA93277" w:rsidR="000D3ABB" w:rsidRDefault="002C3CCA" w:rsidP="00137A4D">
      <w:pPr>
        <w:jc w:val="both"/>
      </w:pPr>
      <w:r w:rsidRPr="004449F5">
        <w:t xml:space="preserve">A partir de las necesidades, mejoras y requerimientos reportados por </w:t>
      </w:r>
      <w:r w:rsidR="00AF3EB0" w:rsidRPr="004449F5">
        <w:t>l</w:t>
      </w:r>
      <w:r w:rsidR="000C6799" w:rsidRPr="004449F5">
        <w:t xml:space="preserve">os diferentes usuarios </w:t>
      </w:r>
      <w:r w:rsidR="00BF2064" w:rsidRPr="004449F5">
        <w:t xml:space="preserve">para mejorar </w:t>
      </w:r>
      <w:r w:rsidR="000C6799" w:rsidRPr="004449F5">
        <w:t>los sistemas de información de</w:t>
      </w:r>
      <w:r w:rsidR="00137A4D" w:rsidRPr="004449F5">
        <w:t xml:space="preserve"> </w:t>
      </w:r>
      <w:r w:rsidR="00452893" w:rsidRPr="004449F5">
        <w:t>C</w:t>
      </w:r>
      <w:r w:rsidR="000C6799" w:rsidRPr="004449F5">
        <w:t>atast</w:t>
      </w:r>
      <w:r w:rsidR="00B50E97" w:rsidRPr="004449F5">
        <w:t>r</w:t>
      </w:r>
      <w:r w:rsidR="000C6799" w:rsidRPr="004449F5">
        <w:t>o</w:t>
      </w:r>
      <w:r w:rsidRPr="004449F5">
        <w:t xml:space="preserve"> se debe</w:t>
      </w:r>
      <w:r w:rsidR="004535C9" w:rsidRPr="004449F5">
        <w:t xml:space="preserve">n evaluar, </w:t>
      </w:r>
      <w:r w:rsidR="00BF2064" w:rsidRPr="004449F5">
        <w:t xml:space="preserve">depurar, </w:t>
      </w:r>
      <w:r w:rsidR="004535C9" w:rsidRPr="004449F5">
        <w:t>priorizar</w:t>
      </w:r>
      <w:r w:rsidR="008B44FC" w:rsidRPr="004449F5">
        <w:t xml:space="preserve"> y dar solución o respuesta</w:t>
      </w:r>
      <w:r w:rsidR="00AD4D8F" w:rsidRPr="004449F5">
        <w:t xml:space="preserve">. </w:t>
      </w:r>
      <w:r w:rsidR="004535C9" w:rsidRPr="004449F5">
        <w:t xml:space="preserve"> </w:t>
      </w:r>
      <w:r w:rsidR="00527651" w:rsidRPr="004449F5">
        <w:t>El</w:t>
      </w:r>
      <w:r w:rsidR="006412F6" w:rsidRPr="004449F5">
        <w:t xml:space="preserve"> archivo </w:t>
      </w:r>
      <w:r w:rsidR="006F6D1D" w:rsidRPr="004449F5">
        <w:t>“</w:t>
      </w:r>
      <w:r w:rsidR="00137A4D" w:rsidRPr="004449F5">
        <w:t>Necesidades y Requerimientos Catastro 26112020.xlsx</w:t>
      </w:r>
      <w:r w:rsidR="006F6D1D" w:rsidRPr="004449F5">
        <w:t xml:space="preserve">” </w:t>
      </w:r>
      <w:r w:rsidR="006412F6" w:rsidRPr="004449F5">
        <w:t>con la información consolidada se encuentra ubicado en el repositorio de la Gerencia de Tecnología</w:t>
      </w:r>
      <w:r w:rsidR="00BD75C3" w:rsidRPr="004449F5">
        <w:t xml:space="preserve">: </w:t>
      </w:r>
      <w:r w:rsidR="004449F5" w:rsidRPr="004449F5">
        <w:t>Gerencia de Tecnología/Gobierno Digital/1. Arquitectura/Modelo de Gestión y Gobierno de TI</w:t>
      </w:r>
      <w:r w:rsidR="006412F6">
        <w:t xml:space="preserve"> </w:t>
      </w:r>
    </w:p>
    <w:p w14:paraId="6B311141" w14:textId="77777777" w:rsidR="000F0191" w:rsidRPr="00225425" w:rsidRDefault="000F0191" w:rsidP="000F0191">
      <w:pPr>
        <w:pStyle w:val="Prrafodelista"/>
        <w:ind w:left="0"/>
        <w:jc w:val="both"/>
        <w:rPr>
          <w:rFonts w:cstheme="minorHAnsi"/>
        </w:rPr>
      </w:pPr>
    </w:p>
    <w:p w14:paraId="546FED83" w14:textId="19E875F3" w:rsidR="000F0191" w:rsidRPr="001F3B85" w:rsidRDefault="00872A88" w:rsidP="00225425">
      <w:pPr>
        <w:pStyle w:val="Ttulo2"/>
        <w:rPr>
          <w:b/>
          <w:bCs/>
          <w:color w:val="auto"/>
        </w:rPr>
      </w:pPr>
      <w:bookmarkStart w:id="243" w:name="_Toc60058779"/>
      <w:r>
        <w:rPr>
          <w:b/>
          <w:bCs/>
          <w:color w:val="auto"/>
        </w:rPr>
        <w:t>INFRAESTRUCTURA DE TI</w:t>
      </w:r>
      <w:bookmarkEnd w:id="243"/>
    </w:p>
    <w:p w14:paraId="64F7A104" w14:textId="1EDA1625" w:rsidR="000F0191" w:rsidRDefault="000F0191" w:rsidP="000F0191">
      <w:pPr>
        <w:pStyle w:val="Prrafodelista"/>
        <w:ind w:left="0"/>
        <w:jc w:val="both"/>
        <w:rPr>
          <w:rFonts w:cstheme="minorHAnsi"/>
        </w:rPr>
      </w:pPr>
    </w:p>
    <w:p w14:paraId="1B5A3788" w14:textId="302BA8F9" w:rsidR="003F3DC9" w:rsidRPr="00E0201D" w:rsidRDefault="00E0201D" w:rsidP="00E0201D">
      <w:pPr>
        <w:pStyle w:val="Ttulo3"/>
      </w:pPr>
      <w:bookmarkStart w:id="244" w:name="_Toc60058780"/>
      <w:r w:rsidRPr="00E0201D">
        <w:t>Arquitectura de infraestructura tecnológica</w:t>
      </w:r>
      <w:bookmarkEnd w:id="244"/>
    </w:p>
    <w:p w14:paraId="11AE6FEA" w14:textId="77777777" w:rsidR="00E82ABF" w:rsidRDefault="00E82ABF" w:rsidP="00A96657"/>
    <w:p w14:paraId="4C81063E" w14:textId="77777777" w:rsidR="00F15DF0" w:rsidRDefault="00B23FDE" w:rsidP="00D345A0">
      <w:pPr>
        <w:jc w:val="both"/>
      </w:pPr>
      <w:r>
        <w:t xml:space="preserve">Con el fin de fortalecer la </w:t>
      </w:r>
      <w:r w:rsidR="00C35EBA" w:rsidRPr="00C35EBA">
        <w:t>gestión</w:t>
      </w:r>
      <w:r>
        <w:t>,</w:t>
      </w:r>
      <w:r w:rsidR="00C35EBA" w:rsidRPr="00C35EBA">
        <w:t xml:space="preserve"> identificación y descripción </w:t>
      </w:r>
      <w:r w:rsidR="007A3AB9" w:rsidRPr="00D31162">
        <w:t>de la</w:t>
      </w:r>
      <w:r w:rsidR="007A3AB9">
        <w:t>s</w:t>
      </w:r>
      <w:r w:rsidR="007A3AB9" w:rsidRPr="00D31162">
        <w:t xml:space="preserve"> capacidad</w:t>
      </w:r>
      <w:r w:rsidR="007A3AB9">
        <w:t>es</w:t>
      </w:r>
      <w:r w:rsidR="007A3AB9" w:rsidRPr="00D31162">
        <w:t xml:space="preserve"> de servicios claves de la infraestructura tecnológica</w:t>
      </w:r>
      <w:r w:rsidR="001E5758">
        <w:t xml:space="preserve"> se debe</w:t>
      </w:r>
      <w:r w:rsidR="00F15DF0">
        <w:t>:</w:t>
      </w:r>
    </w:p>
    <w:p w14:paraId="137F873B" w14:textId="072B579E" w:rsidR="00A96657" w:rsidRDefault="00F15DF0" w:rsidP="007F24DF">
      <w:pPr>
        <w:pStyle w:val="Prrafodelista"/>
        <w:numPr>
          <w:ilvl w:val="0"/>
          <w:numId w:val="123"/>
        </w:numPr>
        <w:jc w:val="both"/>
      </w:pPr>
      <w:r>
        <w:t>D</w:t>
      </w:r>
      <w:r w:rsidR="00D345A0">
        <w:t xml:space="preserve">efinir </w:t>
      </w:r>
      <w:r w:rsidR="00D31162" w:rsidRPr="00D31162">
        <w:t>mecanismos y</w:t>
      </w:r>
      <w:r w:rsidR="00D345A0">
        <w:t xml:space="preserve">/o </w:t>
      </w:r>
      <w:r w:rsidR="00D31162" w:rsidRPr="00D31162">
        <w:t>estrategia</w:t>
      </w:r>
      <w:r w:rsidR="00B661E9">
        <w:t>s</w:t>
      </w:r>
      <w:r w:rsidR="00D345A0">
        <w:t xml:space="preserve"> </w:t>
      </w:r>
      <w:r w:rsidR="00D31162" w:rsidRPr="00D31162">
        <w:t xml:space="preserve">relacionadas a la administración </w:t>
      </w:r>
      <w:r w:rsidR="00D345A0">
        <w:t>y actualización d</w:t>
      </w:r>
      <w:r w:rsidR="00A96657">
        <w:t>el inventario de infraestructura de TI y los planos y esquemas de arquitectura que los soportan</w:t>
      </w:r>
      <w:r w:rsidR="006D7B36">
        <w:t>.</w:t>
      </w:r>
    </w:p>
    <w:p w14:paraId="1E73A0B4" w14:textId="2B159322" w:rsidR="00A96657" w:rsidRDefault="00F15DF0" w:rsidP="007F24DF">
      <w:pPr>
        <w:pStyle w:val="Prrafodelista"/>
        <w:numPr>
          <w:ilvl w:val="0"/>
          <w:numId w:val="123"/>
        </w:numPr>
      </w:pPr>
      <w:r>
        <w:t>D</w:t>
      </w:r>
      <w:r w:rsidR="00A96657">
        <w:t>epurar el inventario de infraestructura de TI</w:t>
      </w:r>
      <w:r w:rsidR="00561C57">
        <w:t>.</w:t>
      </w:r>
    </w:p>
    <w:p w14:paraId="54E8E1B2" w14:textId="24B21A0E" w:rsidR="00A96657" w:rsidRDefault="00984A00" w:rsidP="007F24DF">
      <w:pPr>
        <w:pStyle w:val="Prrafodelista"/>
        <w:numPr>
          <w:ilvl w:val="0"/>
          <w:numId w:val="123"/>
        </w:numPr>
        <w:jc w:val="both"/>
      </w:pPr>
      <w:r>
        <w:t>Adicionar</w:t>
      </w:r>
      <w:r w:rsidR="00A96657">
        <w:t xml:space="preserve"> indicadores </w:t>
      </w:r>
      <w:r w:rsidR="00E60E9C">
        <w:t>relacionados</w:t>
      </w:r>
      <w:r w:rsidR="00A96657">
        <w:t xml:space="preserve"> </w:t>
      </w:r>
      <w:r w:rsidR="00E60E9C">
        <w:t>con</w:t>
      </w:r>
      <w:r w:rsidR="00A96657">
        <w:t xml:space="preserve"> monitoreo de uso, disponibilidad y capacidades de la infraestructura de TI</w:t>
      </w:r>
      <w:r w:rsidR="00E60E9C">
        <w:t xml:space="preserve">, realizando </w:t>
      </w:r>
      <w:r w:rsidR="00A96657">
        <w:t>análisis periódicos con los resultados del monitoreo</w:t>
      </w:r>
      <w:r w:rsidR="00E60E9C">
        <w:t xml:space="preserve"> para </w:t>
      </w:r>
      <w:r w:rsidR="00C41ADE">
        <w:t>la identificación de mejoras</w:t>
      </w:r>
      <w:r w:rsidR="00B35992">
        <w:t xml:space="preserve">, adicionales a los </w:t>
      </w:r>
      <w:r w:rsidR="00B35992" w:rsidRPr="00357603">
        <w:t>indicador</w:t>
      </w:r>
      <w:r w:rsidR="00B35992">
        <w:t>es</w:t>
      </w:r>
      <w:r w:rsidR="00B35992" w:rsidRPr="00357603">
        <w:t xml:space="preserve"> de disponibilidad de la infraestructura</w:t>
      </w:r>
      <w:r w:rsidR="00B35992">
        <w:t xml:space="preserve"> que </w:t>
      </w:r>
      <w:r w:rsidR="00840921">
        <w:t xml:space="preserve">actualmente </w:t>
      </w:r>
      <w:r w:rsidR="00B35992">
        <w:t xml:space="preserve">se reportan </w:t>
      </w:r>
      <w:r w:rsidR="00B35992" w:rsidRPr="00357603">
        <w:t>mensual y trimestral</w:t>
      </w:r>
      <w:r w:rsidR="00B35992">
        <w:t>mente</w:t>
      </w:r>
      <w:r w:rsidR="00B35992" w:rsidRPr="00357603">
        <w:t>.</w:t>
      </w:r>
    </w:p>
    <w:p w14:paraId="05274E5F" w14:textId="1F9916C8" w:rsidR="00A96657" w:rsidRDefault="00D539FE" w:rsidP="007F24DF">
      <w:pPr>
        <w:pStyle w:val="Prrafodelista"/>
        <w:numPr>
          <w:ilvl w:val="0"/>
          <w:numId w:val="123"/>
        </w:numPr>
        <w:jc w:val="both"/>
      </w:pPr>
      <w:r>
        <w:t xml:space="preserve">Fortalecer el equipo de trabajo y sus capacidades </w:t>
      </w:r>
      <w:r w:rsidR="0020523B">
        <w:t xml:space="preserve">con </w:t>
      </w:r>
      <w:r w:rsidR="00A96657">
        <w:t xml:space="preserve">profesionales especializados en arquitectura de infraestructura de TI </w:t>
      </w:r>
      <w:r w:rsidR="00B71F4B">
        <w:t>o fortalecer las capacidad</w:t>
      </w:r>
      <w:r w:rsidR="0020523B">
        <w:t>e</w:t>
      </w:r>
      <w:r w:rsidR="00B71F4B">
        <w:t xml:space="preserve">s de los ingenieros del área </w:t>
      </w:r>
      <w:r w:rsidR="00A96657">
        <w:lastRenderedPageBreak/>
        <w:t xml:space="preserve">para definir y mantener las arquitecturas que representan todos los elementos de infraestructura de TI que soportan la operación de la institución de </w:t>
      </w:r>
      <w:r w:rsidR="00EF4940">
        <w:t>Catastro</w:t>
      </w:r>
      <w:r w:rsidR="00A96657">
        <w:t>.</w:t>
      </w:r>
    </w:p>
    <w:p w14:paraId="4B3E5C9C" w14:textId="77777777" w:rsidR="00E318AE" w:rsidRDefault="00E318AE" w:rsidP="00A96657"/>
    <w:p w14:paraId="177D5BA6" w14:textId="23CF5107" w:rsidR="00E318AE" w:rsidRDefault="00E318AE" w:rsidP="00E318AE">
      <w:pPr>
        <w:pStyle w:val="Ttulo3"/>
      </w:pPr>
      <w:bookmarkStart w:id="245" w:name="_Toc60058781"/>
      <w:r w:rsidRPr="00E318AE">
        <w:t>Administración de la operación</w:t>
      </w:r>
      <w:bookmarkEnd w:id="245"/>
    </w:p>
    <w:p w14:paraId="428ECE56" w14:textId="77777777" w:rsidR="00646CFB" w:rsidRDefault="00646CFB" w:rsidP="00A96657"/>
    <w:p w14:paraId="5DCC757F" w14:textId="1241ACA8" w:rsidR="00A4009E" w:rsidRDefault="00AF69F7" w:rsidP="00A96657">
      <w:r>
        <w:t xml:space="preserve">Con el fin de garantizar </w:t>
      </w:r>
      <w:r w:rsidR="005360A3" w:rsidRPr="005360A3">
        <w:t xml:space="preserve">la disponibilidad y continuidad de los servicios tecnológicos </w:t>
      </w:r>
      <w:r w:rsidR="006131A0">
        <w:t>s</w:t>
      </w:r>
      <w:r w:rsidR="00A96657">
        <w:t xml:space="preserve">e </w:t>
      </w:r>
      <w:r w:rsidR="006131A0">
        <w:t xml:space="preserve">debe </w:t>
      </w:r>
      <w:r w:rsidR="00A96657">
        <w:t>dispone</w:t>
      </w:r>
      <w:r w:rsidR="006131A0">
        <w:t>r</w:t>
      </w:r>
      <w:r w:rsidR="00A96657">
        <w:t xml:space="preserve"> de monitoreo NOC/SOC (Análisis de Vulnerabilidades / Ethical Hacking / Pruebas de Ingeniería Social)</w:t>
      </w:r>
    </w:p>
    <w:p w14:paraId="0D1E434B" w14:textId="77777777" w:rsidR="007F5E9D" w:rsidRDefault="007F5E9D" w:rsidP="00A96657"/>
    <w:p w14:paraId="07C46D78" w14:textId="49A2FA4F" w:rsidR="00A4009E" w:rsidRPr="001F3B85" w:rsidRDefault="00A60882" w:rsidP="00A4009E">
      <w:pPr>
        <w:pStyle w:val="Ttulo3"/>
      </w:pPr>
      <w:bookmarkStart w:id="246" w:name="_Toc60058782"/>
      <w:r>
        <w:t>Requerimiento</w:t>
      </w:r>
      <w:r w:rsidR="00794F0C">
        <w:t>s</w:t>
      </w:r>
      <w:r w:rsidR="00A4009E">
        <w:t xml:space="preserve"> de </w:t>
      </w:r>
      <w:r w:rsidR="00872A88">
        <w:t>Infraestructura de TI</w:t>
      </w:r>
      <w:bookmarkEnd w:id="246"/>
    </w:p>
    <w:p w14:paraId="36C9A126" w14:textId="5F9B4E93" w:rsidR="000F0191" w:rsidRDefault="000F0191" w:rsidP="000F0191">
      <w:pPr>
        <w:pStyle w:val="Prrafodelista"/>
        <w:ind w:left="0"/>
        <w:jc w:val="both"/>
        <w:rPr>
          <w:rFonts w:cstheme="minorHAnsi"/>
        </w:rPr>
      </w:pPr>
    </w:p>
    <w:p w14:paraId="128B1638" w14:textId="3C71F911" w:rsidR="00A60882" w:rsidRDefault="00A60882" w:rsidP="00A60882">
      <w:pPr>
        <w:jc w:val="both"/>
      </w:pPr>
      <w:r w:rsidRPr="00697326">
        <w:t xml:space="preserve">A partir de las necesidades, mejoras y requerimientos reportados por los diferentes usuarios para mejorar </w:t>
      </w:r>
      <w:r w:rsidR="00697326">
        <w:t>la infraestructura de TI</w:t>
      </w:r>
      <w:r w:rsidRPr="00697326">
        <w:t xml:space="preserve"> de Catastro se deben evaluar, depurar, priorizar y dar solución o respuesta.  El archivo “Necesidades y Requerimientos Catastro 26112020.xlsx” con la información consolidada se encuentra ubicado en el repositorio de la Gerencia de Tecnología: Gerencia de Tecnología/Gobierno Digital/1. Arquitectura/Modelo de Gestión y Gobierno de TI</w:t>
      </w:r>
      <w:r>
        <w:t xml:space="preserve"> </w:t>
      </w:r>
    </w:p>
    <w:p w14:paraId="64224A59" w14:textId="77777777" w:rsidR="00A60882" w:rsidRPr="00225425" w:rsidRDefault="00A60882" w:rsidP="000F0191">
      <w:pPr>
        <w:pStyle w:val="Prrafodelista"/>
        <w:ind w:left="0"/>
        <w:jc w:val="both"/>
        <w:rPr>
          <w:rFonts w:cstheme="minorHAnsi"/>
        </w:rPr>
      </w:pPr>
    </w:p>
    <w:p w14:paraId="70380711" w14:textId="1C6643D6" w:rsidR="000F0191" w:rsidRPr="001F3B85" w:rsidRDefault="001F3B85" w:rsidP="00225425">
      <w:pPr>
        <w:pStyle w:val="Ttulo2"/>
        <w:rPr>
          <w:b/>
          <w:bCs/>
          <w:color w:val="auto"/>
        </w:rPr>
      </w:pPr>
      <w:bookmarkStart w:id="247" w:name="_Toc38632759"/>
      <w:bookmarkStart w:id="248" w:name="_Toc60058783"/>
      <w:r w:rsidRPr="001F3B85">
        <w:rPr>
          <w:b/>
          <w:bCs/>
          <w:color w:val="auto"/>
        </w:rPr>
        <w:t>USO Y APROPIACIÓN</w:t>
      </w:r>
      <w:bookmarkEnd w:id="247"/>
      <w:bookmarkEnd w:id="248"/>
    </w:p>
    <w:p w14:paraId="7FA22243" w14:textId="51114428" w:rsidR="007D5E7D" w:rsidRDefault="007D5E7D" w:rsidP="000F0191">
      <w:pPr>
        <w:pStyle w:val="Prrafodelista"/>
        <w:ind w:left="0"/>
        <w:jc w:val="both"/>
      </w:pPr>
    </w:p>
    <w:p w14:paraId="7CF5263E" w14:textId="3A823651" w:rsidR="003612C2" w:rsidRPr="001F3B85" w:rsidRDefault="003612C2" w:rsidP="003612C2">
      <w:pPr>
        <w:pStyle w:val="Ttulo3"/>
      </w:pPr>
      <w:bookmarkStart w:id="249" w:name="_Toc60058784"/>
      <w:r>
        <w:t>Estrategia de Uso y Apropiación</w:t>
      </w:r>
      <w:bookmarkEnd w:id="249"/>
    </w:p>
    <w:p w14:paraId="45725C77" w14:textId="4F52111A" w:rsidR="00980B22" w:rsidRDefault="00980B22" w:rsidP="005C6BCB">
      <w:pPr>
        <w:jc w:val="both"/>
        <w:rPr>
          <w:rFonts w:cstheme="minorHAnsi"/>
        </w:rPr>
      </w:pPr>
    </w:p>
    <w:p w14:paraId="1A67046A" w14:textId="31D98E13" w:rsidR="00980B22" w:rsidRDefault="002E7E5C" w:rsidP="005C6BCB">
      <w:pPr>
        <w:jc w:val="both"/>
        <w:rPr>
          <w:rFonts w:cstheme="minorHAnsi"/>
        </w:rPr>
      </w:pPr>
      <w:r>
        <w:rPr>
          <w:rFonts w:cstheme="minorHAnsi"/>
        </w:rPr>
        <w:t>Con el fin de proveer</w:t>
      </w:r>
      <w:r w:rsidR="00EB620F" w:rsidRPr="00EB620F">
        <w:rPr>
          <w:rFonts w:cstheme="minorHAnsi"/>
        </w:rPr>
        <w:t xml:space="preserve"> herramientas y estrategias encaminadas a generar conciencia a los grupos de interés sobre las oportunidades que presenta el uso de tecnologías en su ámbito personal y profesional, mejorando su productividad y calidad de vida al hacer uso consciente de sistemas de información, dispositivos, herramientas de comunicación sincrónicas y asincrónicas, buscadores Web, construcción de documentos en línea, herramientas para compartir o enviar archivos, acceso a la información, disponibilidad 24/7 y otros</w:t>
      </w:r>
      <w:r w:rsidR="002778FF">
        <w:rPr>
          <w:rFonts w:cstheme="minorHAnsi"/>
        </w:rPr>
        <w:t>, se debe:</w:t>
      </w:r>
    </w:p>
    <w:p w14:paraId="4F64E13A" w14:textId="15266E00" w:rsidR="00F72E65" w:rsidRDefault="00F72E65" w:rsidP="007F24DF">
      <w:pPr>
        <w:pStyle w:val="Prrafodelista"/>
        <w:numPr>
          <w:ilvl w:val="0"/>
          <w:numId w:val="155"/>
        </w:numPr>
        <w:jc w:val="both"/>
        <w:rPr>
          <w:rFonts w:cstheme="minorHAnsi"/>
        </w:rPr>
      </w:pPr>
      <w:r w:rsidRPr="00F72E65">
        <w:rPr>
          <w:rFonts w:cstheme="minorHAnsi"/>
        </w:rPr>
        <w:t>Fortalecer las capacidades de los colaboradores de Catastro para el manejo de tecnología y adoptar procesos digitales</w:t>
      </w:r>
      <w:r w:rsidR="00A3338B">
        <w:rPr>
          <w:rFonts w:cstheme="minorHAnsi"/>
        </w:rPr>
        <w:t>.</w:t>
      </w:r>
    </w:p>
    <w:p w14:paraId="02292D4C" w14:textId="7AEC379B" w:rsidR="00EB1F98" w:rsidRPr="00EB1F98" w:rsidRDefault="00EB1F98" w:rsidP="007F24DF">
      <w:pPr>
        <w:pStyle w:val="Prrafodelista"/>
        <w:numPr>
          <w:ilvl w:val="0"/>
          <w:numId w:val="155"/>
        </w:numPr>
        <w:jc w:val="both"/>
        <w:rPr>
          <w:rFonts w:cstheme="minorHAnsi"/>
        </w:rPr>
      </w:pPr>
      <w:r>
        <w:rPr>
          <w:rFonts w:cstheme="minorHAnsi"/>
        </w:rPr>
        <w:t>R</w:t>
      </w:r>
      <w:r w:rsidRPr="00EB1F98">
        <w:rPr>
          <w:rFonts w:cstheme="minorHAnsi"/>
        </w:rPr>
        <w:t>ealizar capacitación a los líderes y jefes de proceso de Catastro sobre arquitectura empresarial y transformación digital</w:t>
      </w:r>
      <w:r w:rsidR="00A3338B">
        <w:rPr>
          <w:rFonts w:cstheme="minorHAnsi"/>
        </w:rPr>
        <w:t>.</w:t>
      </w:r>
    </w:p>
    <w:p w14:paraId="6199A8E1" w14:textId="24BA79C8" w:rsidR="00EB1F98" w:rsidRPr="00EB1F98" w:rsidRDefault="00EB1F98" w:rsidP="007F24DF">
      <w:pPr>
        <w:pStyle w:val="Prrafodelista"/>
        <w:numPr>
          <w:ilvl w:val="0"/>
          <w:numId w:val="155"/>
        </w:numPr>
        <w:jc w:val="both"/>
        <w:rPr>
          <w:rFonts w:cstheme="minorHAnsi"/>
        </w:rPr>
      </w:pPr>
      <w:r>
        <w:rPr>
          <w:rFonts w:cstheme="minorHAnsi"/>
        </w:rPr>
        <w:lastRenderedPageBreak/>
        <w:t>C</w:t>
      </w:r>
      <w:r w:rsidRPr="00EB1F98">
        <w:rPr>
          <w:rFonts w:cstheme="minorHAnsi"/>
        </w:rPr>
        <w:t>apacita</w:t>
      </w:r>
      <w:r>
        <w:rPr>
          <w:rFonts w:cstheme="minorHAnsi"/>
        </w:rPr>
        <w:t>r</w:t>
      </w:r>
      <w:r w:rsidRPr="00EB1F98">
        <w:rPr>
          <w:rFonts w:cstheme="minorHAnsi"/>
        </w:rPr>
        <w:t xml:space="preserve"> a los líderes funcionales de las áreas sobre los sistemas de información que utilizan</w:t>
      </w:r>
      <w:r w:rsidR="00A3338B">
        <w:rPr>
          <w:rFonts w:cstheme="minorHAnsi"/>
        </w:rPr>
        <w:t>.</w:t>
      </w:r>
    </w:p>
    <w:p w14:paraId="6B8BCBA3" w14:textId="792308EC" w:rsidR="00832164" w:rsidRDefault="00C250C2" w:rsidP="007F24DF">
      <w:pPr>
        <w:pStyle w:val="Prrafodelista"/>
        <w:numPr>
          <w:ilvl w:val="0"/>
          <w:numId w:val="155"/>
        </w:numPr>
        <w:jc w:val="both"/>
        <w:rPr>
          <w:rFonts w:cstheme="minorHAnsi"/>
        </w:rPr>
      </w:pPr>
      <w:r w:rsidRPr="00C250C2">
        <w:rPr>
          <w:rFonts w:cstheme="minorHAnsi"/>
        </w:rPr>
        <w:t xml:space="preserve">Fomentar el desarrollo de la capacidad de análisis en lo definidores de política, de estrategia, y de mecanismos de seguimiento, evaluación y control. Además, </w:t>
      </w:r>
      <w:r>
        <w:rPr>
          <w:rFonts w:cstheme="minorHAnsi"/>
        </w:rPr>
        <w:t>promover el uso de las</w:t>
      </w:r>
      <w:r w:rsidRPr="00C250C2">
        <w:rPr>
          <w:rFonts w:cstheme="minorHAnsi"/>
        </w:rPr>
        <w:t xml:space="preserve"> herramientas orientadas al seguimiento, análisis y a la presentación y publicación según los ciclos de vida de la información y los diferentes públicos o audiencias de análisis.</w:t>
      </w:r>
    </w:p>
    <w:p w14:paraId="1894811D" w14:textId="6A41957E" w:rsidR="00832164" w:rsidRDefault="00832164" w:rsidP="007F24DF">
      <w:pPr>
        <w:pStyle w:val="Prrafodelista"/>
        <w:numPr>
          <w:ilvl w:val="0"/>
          <w:numId w:val="155"/>
        </w:numPr>
        <w:jc w:val="both"/>
        <w:rPr>
          <w:rFonts w:cstheme="minorHAnsi"/>
        </w:rPr>
      </w:pPr>
      <w:r>
        <w:rPr>
          <w:rFonts w:cstheme="minorHAnsi"/>
        </w:rPr>
        <w:t xml:space="preserve">Fortalecer los </w:t>
      </w:r>
      <w:r w:rsidRPr="00980B22">
        <w:rPr>
          <w:rFonts w:cstheme="minorHAnsi"/>
        </w:rPr>
        <w:t>procesos de concientización en temas de seguridad de la información a todo nivel de Catastro</w:t>
      </w:r>
      <w:r w:rsidR="00A3338B">
        <w:rPr>
          <w:rFonts w:cstheme="minorHAnsi"/>
        </w:rPr>
        <w:t>.</w:t>
      </w:r>
    </w:p>
    <w:p w14:paraId="3DABC9F8" w14:textId="7E185A89" w:rsidR="00832164" w:rsidRPr="00832164" w:rsidRDefault="00832164" w:rsidP="007F24DF">
      <w:pPr>
        <w:pStyle w:val="Prrafodelista"/>
        <w:numPr>
          <w:ilvl w:val="0"/>
          <w:numId w:val="155"/>
        </w:numPr>
        <w:jc w:val="both"/>
        <w:rPr>
          <w:rFonts w:cstheme="minorHAnsi"/>
        </w:rPr>
      </w:pPr>
      <w:r>
        <w:rPr>
          <w:rFonts w:cstheme="minorHAnsi"/>
        </w:rPr>
        <w:t xml:space="preserve">Fortalecer los </w:t>
      </w:r>
      <w:r w:rsidRPr="00832164">
        <w:rPr>
          <w:rFonts w:cstheme="minorHAnsi"/>
        </w:rPr>
        <w:t>procesos de concientización en temas de continuidad del negocio a todo nivel de Catastro</w:t>
      </w:r>
      <w:r w:rsidR="00A3338B">
        <w:rPr>
          <w:rFonts w:cstheme="minorHAnsi"/>
        </w:rPr>
        <w:t>.</w:t>
      </w:r>
    </w:p>
    <w:p w14:paraId="7A3E729E" w14:textId="00426EAE" w:rsidR="00D0202E" w:rsidRPr="00D0202E" w:rsidRDefault="00D0202E" w:rsidP="007F24DF">
      <w:pPr>
        <w:pStyle w:val="Prrafodelista"/>
        <w:numPr>
          <w:ilvl w:val="0"/>
          <w:numId w:val="155"/>
        </w:numPr>
        <w:jc w:val="both"/>
        <w:rPr>
          <w:rFonts w:cstheme="minorHAnsi"/>
        </w:rPr>
      </w:pPr>
      <w:r>
        <w:rPr>
          <w:rFonts w:cstheme="minorHAnsi"/>
        </w:rPr>
        <w:t>Capacitar</w:t>
      </w:r>
      <w:r w:rsidRPr="00D0202E">
        <w:rPr>
          <w:rFonts w:cstheme="minorHAnsi"/>
        </w:rPr>
        <w:t xml:space="preserve"> a los líderes y jefes de proceso sobre Continuidad del negocio</w:t>
      </w:r>
      <w:r w:rsidR="00A3338B">
        <w:rPr>
          <w:rFonts w:cstheme="minorHAnsi"/>
        </w:rPr>
        <w:t>.</w:t>
      </w:r>
    </w:p>
    <w:p w14:paraId="11522CFC" w14:textId="67817634" w:rsidR="00832164" w:rsidRDefault="00D0202E" w:rsidP="007F24DF">
      <w:pPr>
        <w:pStyle w:val="Prrafodelista"/>
        <w:numPr>
          <w:ilvl w:val="0"/>
          <w:numId w:val="155"/>
        </w:numPr>
        <w:jc w:val="both"/>
        <w:rPr>
          <w:rFonts w:cstheme="minorHAnsi"/>
        </w:rPr>
      </w:pPr>
      <w:r>
        <w:rPr>
          <w:rFonts w:cstheme="minorHAnsi"/>
        </w:rPr>
        <w:t>P</w:t>
      </w:r>
      <w:r w:rsidRPr="00980B22">
        <w:rPr>
          <w:rFonts w:cstheme="minorHAnsi"/>
        </w:rPr>
        <w:t>romocionar y divulgar el portafolio de servicios de TI</w:t>
      </w:r>
      <w:r>
        <w:rPr>
          <w:rFonts w:cstheme="minorHAnsi"/>
        </w:rPr>
        <w:t xml:space="preserve"> entre todos los servidores de Catastro.</w:t>
      </w:r>
    </w:p>
    <w:p w14:paraId="680B79B4" w14:textId="2E6A42D9" w:rsidR="00A67057" w:rsidRPr="00A67057" w:rsidRDefault="004A27A0" w:rsidP="007F24DF">
      <w:pPr>
        <w:pStyle w:val="Prrafodelista"/>
        <w:numPr>
          <w:ilvl w:val="0"/>
          <w:numId w:val="155"/>
        </w:numPr>
        <w:jc w:val="both"/>
        <w:rPr>
          <w:rFonts w:cstheme="minorHAnsi"/>
        </w:rPr>
      </w:pPr>
      <w:r>
        <w:rPr>
          <w:rFonts w:cstheme="minorHAnsi"/>
        </w:rPr>
        <w:t>C</w:t>
      </w:r>
      <w:r w:rsidR="00A67057" w:rsidRPr="00A67057">
        <w:rPr>
          <w:rFonts w:cstheme="minorHAnsi"/>
        </w:rPr>
        <w:t>apacita</w:t>
      </w:r>
      <w:r>
        <w:rPr>
          <w:rFonts w:cstheme="minorHAnsi"/>
        </w:rPr>
        <w:t>r</w:t>
      </w:r>
      <w:r w:rsidR="00A67057" w:rsidRPr="00A67057">
        <w:rPr>
          <w:rFonts w:cstheme="minorHAnsi"/>
        </w:rPr>
        <w:t xml:space="preserve"> en metodologías ágiles para desarrollo de software</w:t>
      </w:r>
      <w:r w:rsidR="00A3338B">
        <w:rPr>
          <w:rFonts w:cstheme="minorHAnsi"/>
        </w:rPr>
        <w:t>.</w:t>
      </w:r>
    </w:p>
    <w:p w14:paraId="6CA0989C" w14:textId="77777777" w:rsidR="00A67057" w:rsidRDefault="00A67057" w:rsidP="004A27A0">
      <w:pPr>
        <w:pStyle w:val="Prrafodelista"/>
        <w:jc w:val="both"/>
        <w:rPr>
          <w:rFonts w:cstheme="minorHAnsi"/>
        </w:rPr>
      </w:pPr>
    </w:p>
    <w:p w14:paraId="79F0AA70" w14:textId="77777777" w:rsidR="00D947C3" w:rsidRPr="00F72E65" w:rsidRDefault="00D947C3" w:rsidP="00D947C3">
      <w:pPr>
        <w:pStyle w:val="Prrafodelista"/>
        <w:jc w:val="both"/>
        <w:rPr>
          <w:rFonts w:cstheme="minorHAnsi"/>
        </w:rPr>
      </w:pPr>
    </w:p>
    <w:p w14:paraId="022C2BAC" w14:textId="3A17CBBB" w:rsidR="002778FF" w:rsidRPr="00D947C3" w:rsidRDefault="000B6A33" w:rsidP="00D947C3">
      <w:pPr>
        <w:pStyle w:val="Ttulo3"/>
      </w:pPr>
      <w:bookmarkStart w:id="250" w:name="_Toc60058785"/>
      <w:r w:rsidRPr="00D947C3">
        <w:t xml:space="preserve">Divulgación </w:t>
      </w:r>
      <w:r w:rsidR="00190681" w:rsidRPr="00D947C3">
        <w:t>y gestión del cambio</w:t>
      </w:r>
      <w:bookmarkEnd w:id="250"/>
    </w:p>
    <w:p w14:paraId="22A3B917" w14:textId="77777777" w:rsidR="00D947C3" w:rsidRDefault="00D947C3" w:rsidP="00980B22">
      <w:pPr>
        <w:jc w:val="both"/>
        <w:rPr>
          <w:rFonts w:cstheme="minorHAnsi"/>
        </w:rPr>
      </w:pPr>
    </w:p>
    <w:p w14:paraId="186D4A6D" w14:textId="41C1D100" w:rsidR="004E5F2E" w:rsidRDefault="009D1A8B" w:rsidP="009D1A8B">
      <w:pPr>
        <w:jc w:val="both"/>
      </w:pPr>
      <w:r>
        <w:rPr>
          <w:rFonts w:cstheme="minorHAnsi"/>
        </w:rPr>
        <w:t xml:space="preserve">Con el fin de </w:t>
      </w:r>
      <w:r w:rsidRPr="0085685E">
        <w:rPr>
          <w:rFonts w:cstheme="minorHAnsi"/>
        </w:rPr>
        <w:t xml:space="preserve">facilitar el </w:t>
      </w:r>
      <w:r w:rsidR="00D051A8">
        <w:rPr>
          <w:rFonts w:cstheme="minorHAnsi"/>
        </w:rPr>
        <w:t>u</w:t>
      </w:r>
      <w:r w:rsidRPr="0085685E">
        <w:rPr>
          <w:rFonts w:cstheme="minorHAnsi"/>
        </w:rPr>
        <w:t xml:space="preserve">so y </w:t>
      </w:r>
      <w:r w:rsidR="00D051A8">
        <w:rPr>
          <w:rFonts w:cstheme="minorHAnsi"/>
        </w:rPr>
        <w:t>a</w:t>
      </w:r>
      <w:r w:rsidRPr="0085685E">
        <w:rPr>
          <w:rFonts w:cstheme="minorHAnsi"/>
        </w:rPr>
        <w:t xml:space="preserve">propiación de los </w:t>
      </w:r>
      <w:r w:rsidR="004503B5">
        <w:rPr>
          <w:rFonts w:cstheme="minorHAnsi"/>
        </w:rPr>
        <w:t xml:space="preserve">servicios y </w:t>
      </w:r>
      <w:r w:rsidRPr="0085685E">
        <w:rPr>
          <w:rFonts w:cstheme="minorHAnsi"/>
        </w:rPr>
        <w:t>proyectos de TI</w:t>
      </w:r>
      <w:r>
        <w:rPr>
          <w:rFonts w:cstheme="minorHAnsi"/>
        </w:rPr>
        <w:t xml:space="preserve">, </w:t>
      </w:r>
      <w:r w:rsidR="004E5F2E">
        <w:t xml:space="preserve">vincular a </w:t>
      </w:r>
      <w:r>
        <w:t xml:space="preserve">los servidores </w:t>
      </w:r>
      <w:r w:rsidR="001B62DA">
        <w:t>en éstos</w:t>
      </w:r>
      <w:r w:rsidR="004E5F2E">
        <w:t xml:space="preserve"> y desarrollar cultura que facilite la adopción de tecnología, </w:t>
      </w:r>
      <w:r w:rsidR="001B62DA">
        <w:t>se debe:</w:t>
      </w:r>
    </w:p>
    <w:p w14:paraId="2D355568" w14:textId="73DEF499" w:rsidR="003E69F9" w:rsidRDefault="00B43C65" w:rsidP="007F24DF">
      <w:pPr>
        <w:pStyle w:val="Prrafodelista"/>
        <w:numPr>
          <w:ilvl w:val="0"/>
          <w:numId w:val="124"/>
        </w:numPr>
        <w:jc w:val="both"/>
        <w:rPr>
          <w:rFonts w:cstheme="minorHAnsi"/>
        </w:rPr>
      </w:pPr>
      <w:r w:rsidRPr="001A66AE">
        <w:rPr>
          <w:rFonts w:cstheme="minorHAnsi"/>
        </w:rPr>
        <w:t xml:space="preserve">Formular un </w:t>
      </w:r>
      <w:r w:rsidR="008F4F3F" w:rsidRPr="001A66AE">
        <w:rPr>
          <w:rFonts w:cstheme="minorHAnsi"/>
        </w:rPr>
        <w:t xml:space="preserve">plan de gestión del cambio que facilite el uso y apropiación de los servicios </w:t>
      </w:r>
      <w:r w:rsidR="004503B5" w:rsidRPr="001A66AE">
        <w:rPr>
          <w:rFonts w:cstheme="minorHAnsi"/>
        </w:rPr>
        <w:t xml:space="preserve">y proyectos </w:t>
      </w:r>
      <w:r w:rsidR="008F4F3F" w:rsidRPr="001A66AE">
        <w:rPr>
          <w:rFonts w:cstheme="minorHAnsi"/>
        </w:rPr>
        <w:t>de TI</w:t>
      </w:r>
      <w:r w:rsidR="00055BBD" w:rsidRPr="001A66AE">
        <w:rPr>
          <w:rFonts w:cstheme="minorHAnsi"/>
        </w:rPr>
        <w:t xml:space="preserve"> con mecanismos de seguimiento a través de indicadores sobre uso y apropiación de TI en Catastro, para optimizar su implementación y resultados</w:t>
      </w:r>
      <w:r w:rsidR="004C04A4">
        <w:rPr>
          <w:rFonts w:cstheme="minorHAnsi"/>
        </w:rPr>
        <w:t xml:space="preserve">, que incluya: </w:t>
      </w:r>
    </w:p>
    <w:p w14:paraId="4B5A8D23" w14:textId="77777777" w:rsidR="003E69F9" w:rsidRDefault="003E69F9" w:rsidP="003E69F9">
      <w:pPr>
        <w:pStyle w:val="Prrafodelista"/>
        <w:jc w:val="both"/>
        <w:rPr>
          <w:rFonts w:cstheme="minorHAnsi"/>
        </w:rPr>
      </w:pPr>
    </w:p>
    <w:p w14:paraId="21E2E4B9" w14:textId="4504379A" w:rsidR="004E5F2E" w:rsidRPr="001A66AE" w:rsidRDefault="004C04A4" w:rsidP="007F24DF">
      <w:pPr>
        <w:pStyle w:val="Prrafodelista"/>
        <w:numPr>
          <w:ilvl w:val="1"/>
          <w:numId w:val="124"/>
        </w:numPr>
        <w:jc w:val="both"/>
        <w:rPr>
          <w:rFonts w:cstheme="minorHAnsi"/>
        </w:rPr>
      </w:pPr>
      <w:r>
        <w:rPr>
          <w:rFonts w:cstheme="minorHAnsi"/>
        </w:rPr>
        <w:t>P</w:t>
      </w:r>
      <w:r w:rsidR="0085685E" w:rsidRPr="001A66AE">
        <w:rPr>
          <w:rFonts w:cstheme="minorHAnsi"/>
        </w:rPr>
        <w:t xml:space="preserve">rácticas, procedimientos, recursos   y   herramientas   que   sean necesarias para </w:t>
      </w:r>
      <w:r w:rsidR="003E69F9">
        <w:rPr>
          <w:rFonts w:cstheme="minorHAnsi"/>
        </w:rPr>
        <w:t>l</w:t>
      </w:r>
      <w:r w:rsidR="0085685E" w:rsidRPr="001A66AE">
        <w:rPr>
          <w:rFonts w:cstheme="minorHAnsi"/>
        </w:rPr>
        <w:t>ograr el objetivo</w:t>
      </w:r>
      <w:r w:rsidR="00A3338B">
        <w:rPr>
          <w:rFonts w:cstheme="minorHAnsi"/>
        </w:rPr>
        <w:t>.</w:t>
      </w:r>
    </w:p>
    <w:p w14:paraId="75FCCAC7" w14:textId="10912CED" w:rsidR="0085685E" w:rsidRDefault="003E69F9" w:rsidP="007F24DF">
      <w:pPr>
        <w:pStyle w:val="Prrafodelista"/>
        <w:numPr>
          <w:ilvl w:val="1"/>
          <w:numId w:val="124"/>
        </w:numPr>
        <w:jc w:val="both"/>
        <w:rPr>
          <w:rFonts w:cstheme="minorHAnsi"/>
        </w:rPr>
      </w:pPr>
      <w:r>
        <w:rPr>
          <w:rFonts w:cstheme="minorHAnsi"/>
        </w:rPr>
        <w:t>P</w:t>
      </w:r>
      <w:r w:rsidR="00E542D3" w:rsidRPr="00E542D3">
        <w:rPr>
          <w:rFonts w:cstheme="minorHAnsi"/>
        </w:rPr>
        <w:t>roponer acciones de mejora y transformación a partir del monitoreo de la implementación de su estrategia de Uso y Apropiación y de la aplicación de</w:t>
      </w:r>
      <w:r w:rsidR="00583082">
        <w:rPr>
          <w:rFonts w:cstheme="minorHAnsi"/>
        </w:rPr>
        <w:t xml:space="preserve"> </w:t>
      </w:r>
      <w:r w:rsidR="00E542D3" w:rsidRPr="00E542D3">
        <w:rPr>
          <w:rFonts w:cstheme="minorHAnsi"/>
        </w:rPr>
        <w:t>mecanismos de retroalimentación</w:t>
      </w:r>
      <w:r w:rsidR="00A3338B">
        <w:rPr>
          <w:rFonts w:cstheme="minorHAnsi"/>
        </w:rPr>
        <w:t>.</w:t>
      </w:r>
    </w:p>
    <w:p w14:paraId="18EE0E81" w14:textId="05783FEC" w:rsidR="00E542D3" w:rsidRDefault="00583082" w:rsidP="007F24DF">
      <w:pPr>
        <w:pStyle w:val="Prrafodelista"/>
        <w:numPr>
          <w:ilvl w:val="1"/>
          <w:numId w:val="124"/>
        </w:numPr>
        <w:jc w:val="both"/>
        <w:rPr>
          <w:rFonts w:cstheme="minorHAnsi"/>
        </w:rPr>
      </w:pPr>
      <w:r>
        <w:rPr>
          <w:rFonts w:cstheme="minorHAnsi"/>
        </w:rPr>
        <w:t>Propiciar</w:t>
      </w:r>
      <w:r w:rsidR="00A77943" w:rsidRPr="00A77943">
        <w:rPr>
          <w:rFonts w:cstheme="minorHAnsi"/>
        </w:rPr>
        <w:t xml:space="preserve"> una adecuada preparación del cambio y gestión de impactos derivados de </w:t>
      </w:r>
      <w:r w:rsidR="00A3338B">
        <w:rPr>
          <w:rFonts w:cstheme="minorHAnsi"/>
        </w:rPr>
        <w:t>l</w:t>
      </w:r>
      <w:r w:rsidR="00A77943" w:rsidRPr="00A77943">
        <w:rPr>
          <w:rFonts w:cstheme="minorHAnsi"/>
        </w:rPr>
        <w:t>a implantación de iniciativas de TI</w:t>
      </w:r>
      <w:r w:rsidR="00A3338B">
        <w:rPr>
          <w:rFonts w:cstheme="minorHAnsi"/>
        </w:rPr>
        <w:t>.</w:t>
      </w:r>
    </w:p>
    <w:p w14:paraId="030D48CC" w14:textId="77777777" w:rsidR="00791675" w:rsidRDefault="00791675" w:rsidP="00791675">
      <w:pPr>
        <w:pStyle w:val="Prrafodelista"/>
        <w:ind w:left="1440"/>
        <w:jc w:val="both"/>
        <w:rPr>
          <w:rFonts w:cstheme="minorHAnsi"/>
        </w:rPr>
      </w:pPr>
    </w:p>
    <w:p w14:paraId="3747217D" w14:textId="347C50D7" w:rsidR="00980B22" w:rsidRPr="00980B22" w:rsidRDefault="008132C2" w:rsidP="007F24DF">
      <w:pPr>
        <w:pStyle w:val="Prrafodelista"/>
        <w:numPr>
          <w:ilvl w:val="0"/>
          <w:numId w:val="124"/>
        </w:numPr>
        <w:jc w:val="both"/>
        <w:rPr>
          <w:rFonts w:cstheme="minorHAnsi"/>
        </w:rPr>
      </w:pPr>
      <w:r>
        <w:rPr>
          <w:rFonts w:cstheme="minorHAnsi"/>
        </w:rPr>
        <w:t>Contar con</w:t>
      </w:r>
      <w:r w:rsidR="00980B22" w:rsidRPr="00980B22">
        <w:rPr>
          <w:rFonts w:cstheme="minorHAnsi"/>
        </w:rPr>
        <w:t xml:space="preserve"> recurso humano especializado en uso, apropiación de los recursos y proyectos de TI, así como de gestión de cambio y cultura digital</w:t>
      </w:r>
      <w:r w:rsidR="00A3338B">
        <w:rPr>
          <w:rFonts w:cstheme="minorHAnsi"/>
        </w:rPr>
        <w:t>.</w:t>
      </w:r>
      <w:r w:rsidR="00980B22" w:rsidRPr="00980B22">
        <w:rPr>
          <w:rFonts w:cstheme="minorHAnsi"/>
        </w:rPr>
        <w:t xml:space="preserve"> </w:t>
      </w:r>
    </w:p>
    <w:p w14:paraId="45DED72E" w14:textId="77777777" w:rsidR="004159EE" w:rsidRPr="00225425" w:rsidRDefault="004159EE" w:rsidP="004159EE">
      <w:pPr>
        <w:pStyle w:val="Prrafodelista"/>
        <w:ind w:left="0"/>
        <w:jc w:val="both"/>
        <w:rPr>
          <w:rFonts w:cstheme="minorHAnsi"/>
        </w:rPr>
      </w:pPr>
    </w:p>
    <w:p w14:paraId="7FF8F9F7" w14:textId="66D113DF" w:rsidR="0047541D" w:rsidRPr="001F3B85" w:rsidRDefault="00794F0C" w:rsidP="0047541D">
      <w:pPr>
        <w:pStyle w:val="Ttulo3"/>
      </w:pPr>
      <w:bookmarkStart w:id="251" w:name="_Toc60058786"/>
      <w:r>
        <w:lastRenderedPageBreak/>
        <w:t>Requerimientos</w:t>
      </w:r>
      <w:r w:rsidR="0047541D">
        <w:t xml:space="preserve"> de Uso y Apropiación</w:t>
      </w:r>
      <w:bookmarkEnd w:id="251"/>
    </w:p>
    <w:p w14:paraId="062EE6F9" w14:textId="77777777" w:rsidR="00794F0C" w:rsidRDefault="00794F0C" w:rsidP="00794F0C">
      <w:pPr>
        <w:jc w:val="both"/>
      </w:pPr>
    </w:p>
    <w:p w14:paraId="20959E92" w14:textId="3FECD04E" w:rsidR="00794F0C" w:rsidRDefault="00794F0C" w:rsidP="00794F0C">
      <w:pPr>
        <w:jc w:val="both"/>
      </w:pPr>
      <w:r w:rsidRPr="00697326">
        <w:t xml:space="preserve">A partir de las necesidades, mejoras y requerimientos reportados por los diferentes usuarios </w:t>
      </w:r>
      <w:r>
        <w:t>relacionados con uso y apropiación de TI</w:t>
      </w:r>
      <w:r w:rsidRPr="00697326">
        <w:t xml:space="preserve"> se deben evaluar, depurar, priorizar y dar solución o respuesta.  El archivo “Necesidades y Requerimientos Catastro 26112020.xlsx” con la información consolidada se encuentra ubicado en el repositorio de la Gerencia de Tecnología: Gerencia de Tecnología/Gobierno Digital/1. Arquitectura/Modelo de Gestión y Gobierno de TI</w:t>
      </w:r>
      <w:r w:rsidR="00A3338B">
        <w:rPr>
          <w:rFonts w:cstheme="minorHAnsi"/>
        </w:rPr>
        <w:t>.</w:t>
      </w:r>
      <w:r>
        <w:t xml:space="preserve"> </w:t>
      </w:r>
    </w:p>
    <w:p w14:paraId="6507B313" w14:textId="64238486" w:rsidR="000F0191" w:rsidRDefault="000F0191" w:rsidP="00E815CF">
      <w:pPr>
        <w:pStyle w:val="Prrafodelista"/>
        <w:ind w:left="360"/>
        <w:jc w:val="both"/>
        <w:rPr>
          <w:rFonts w:cstheme="minorHAnsi"/>
        </w:rPr>
      </w:pPr>
    </w:p>
    <w:p w14:paraId="4E72516D" w14:textId="05F09FD3" w:rsidR="002A7567" w:rsidRPr="001F3B85" w:rsidRDefault="002A7567" w:rsidP="002A7567">
      <w:pPr>
        <w:pStyle w:val="Ttulo1"/>
        <w:rPr>
          <w:b/>
          <w:bCs/>
          <w:color w:val="auto"/>
        </w:rPr>
      </w:pPr>
      <w:bookmarkStart w:id="252" w:name="_Toc60058787"/>
      <w:r>
        <w:rPr>
          <w:b/>
          <w:bCs/>
          <w:color w:val="auto"/>
        </w:rPr>
        <w:t>HALLAZGOS Y BRECHAS</w:t>
      </w:r>
      <w:bookmarkEnd w:id="252"/>
    </w:p>
    <w:p w14:paraId="02AFB0D3" w14:textId="77777777" w:rsidR="002F1006" w:rsidRDefault="002F1006" w:rsidP="002F1006">
      <w:pPr>
        <w:pStyle w:val="Prrafodelista"/>
        <w:ind w:left="0"/>
        <w:jc w:val="both"/>
      </w:pPr>
    </w:p>
    <w:p w14:paraId="1A0AA33A" w14:textId="6AE8C4CE" w:rsidR="00507B52" w:rsidRDefault="002F1006" w:rsidP="002F1006">
      <w:pPr>
        <w:pStyle w:val="Prrafodelista"/>
        <w:ind w:left="0"/>
        <w:jc w:val="both"/>
      </w:pPr>
      <w:r>
        <w:t xml:space="preserve">Los hallazgos y brechas </w:t>
      </w:r>
      <w:r w:rsidR="007E4A26">
        <w:t>identificados a partir de la situación actual con el fin de</w:t>
      </w:r>
      <w:r w:rsidR="00507B52">
        <w:t xml:space="preserve"> lograr mejoras en la gestión de TI, se relacionan a continuación</w:t>
      </w:r>
      <w:r w:rsidR="001E4FC1">
        <w:t>,</w:t>
      </w:r>
      <w:r w:rsidR="005B654A">
        <w:t xml:space="preserve"> para cada uno de los dominios </w:t>
      </w:r>
      <w:r w:rsidR="003448A5">
        <w:t xml:space="preserve">del modelo de gestión y gobierno de TI </w:t>
      </w:r>
      <w:r w:rsidR="005B654A">
        <w:t>del marco arquitectura empresarial de MinTIC</w:t>
      </w:r>
      <w:r w:rsidR="00507B52">
        <w:t>:</w:t>
      </w:r>
    </w:p>
    <w:p w14:paraId="7D322ACC" w14:textId="08A0D42A" w:rsidR="005B654A" w:rsidRDefault="005B654A" w:rsidP="002F1006">
      <w:pPr>
        <w:pStyle w:val="Prrafodelista"/>
        <w:ind w:left="0"/>
        <w:jc w:val="both"/>
      </w:pPr>
    </w:p>
    <w:tbl>
      <w:tblPr>
        <w:tblStyle w:val="Tablaconcuadrcula"/>
        <w:tblW w:w="0" w:type="auto"/>
        <w:tblLook w:val="04A0" w:firstRow="1" w:lastRow="0" w:firstColumn="1" w:lastColumn="0" w:noHBand="0" w:noVBand="1"/>
      </w:tblPr>
      <w:tblGrid>
        <w:gridCol w:w="1149"/>
        <w:gridCol w:w="1982"/>
        <w:gridCol w:w="5697"/>
      </w:tblGrid>
      <w:tr w:rsidR="00EF75D8" w14:paraId="4331F038" w14:textId="77777777" w:rsidTr="003329BD">
        <w:trPr>
          <w:tblHeader/>
        </w:trPr>
        <w:tc>
          <w:tcPr>
            <w:tcW w:w="1149" w:type="dxa"/>
          </w:tcPr>
          <w:p w14:paraId="4E2938AA" w14:textId="2EC14418" w:rsidR="00EF75D8" w:rsidRPr="000724DA" w:rsidRDefault="00592746" w:rsidP="000724DA">
            <w:pPr>
              <w:pStyle w:val="Prrafodelista"/>
              <w:ind w:left="0"/>
              <w:jc w:val="center"/>
              <w:rPr>
                <w:b/>
                <w:bCs/>
                <w:sz w:val="28"/>
                <w:szCs w:val="28"/>
              </w:rPr>
            </w:pPr>
            <w:r w:rsidRPr="000724DA">
              <w:rPr>
                <w:b/>
                <w:bCs/>
                <w:sz w:val="28"/>
                <w:szCs w:val="28"/>
              </w:rPr>
              <w:t>ID</w:t>
            </w:r>
          </w:p>
        </w:tc>
        <w:tc>
          <w:tcPr>
            <w:tcW w:w="1982" w:type="dxa"/>
          </w:tcPr>
          <w:p w14:paraId="1E6FA6A7" w14:textId="3F453651" w:rsidR="00EF75D8" w:rsidRPr="000724DA" w:rsidRDefault="00592746" w:rsidP="000724DA">
            <w:pPr>
              <w:pStyle w:val="Prrafodelista"/>
              <w:ind w:left="0"/>
              <w:jc w:val="center"/>
              <w:rPr>
                <w:b/>
                <w:bCs/>
                <w:sz w:val="28"/>
                <w:szCs w:val="28"/>
              </w:rPr>
            </w:pPr>
            <w:r w:rsidRPr="000724DA">
              <w:rPr>
                <w:b/>
                <w:bCs/>
                <w:sz w:val="28"/>
                <w:szCs w:val="28"/>
              </w:rPr>
              <w:t>DOMINIO</w:t>
            </w:r>
          </w:p>
        </w:tc>
        <w:tc>
          <w:tcPr>
            <w:tcW w:w="5697" w:type="dxa"/>
          </w:tcPr>
          <w:p w14:paraId="3C5926CA" w14:textId="430F921A" w:rsidR="00EF75D8" w:rsidRPr="000724DA" w:rsidRDefault="00592746" w:rsidP="000724DA">
            <w:pPr>
              <w:pStyle w:val="Prrafodelista"/>
              <w:ind w:left="0"/>
              <w:jc w:val="center"/>
              <w:rPr>
                <w:b/>
                <w:bCs/>
                <w:sz w:val="28"/>
                <w:szCs w:val="28"/>
              </w:rPr>
            </w:pPr>
            <w:r w:rsidRPr="000724DA">
              <w:rPr>
                <w:b/>
                <w:bCs/>
                <w:sz w:val="28"/>
                <w:szCs w:val="28"/>
              </w:rPr>
              <w:t>BRECHA</w:t>
            </w:r>
          </w:p>
        </w:tc>
      </w:tr>
      <w:tr w:rsidR="00592746" w14:paraId="374D6FDD" w14:textId="77777777" w:rsidTr="000E5751">
        <w:tc>
          <w:tcPr>
            <w:tcW w:w="1149" w:type="dxa"/>
            <w:vAlign w:val="center"/>
          </w:tcPr>
          <w:p w14:paraId="6DD97034" w14:textId="5C9B6D6E" w:rsidR="00592746" w:rsidRDefault="00592746" w:rsidP="00592746">
            <w:pPr>
              <w:pStyle w:val="Prrafodelista"/>
              <w:ind w:left="0"/>
              <w:jc w:val="both"/>
            </w:pPr>
            <w:r w:rsidRPr="00263DE2">
              <w:t>BreEST01</w:t>
            </w:r>
          </w:p>
        </w:tc>
        <w:tc>
          <w:tcPr>
            <w:tcW w:w="1982" w:type="dxa"/>
            <w:vAlign w:val="center"/>
          </w:tcPr>
          <w:p w14:paraId="49B26F41" w14:textId="536D9EB2" w:rsidR="00592746" w:rsidRDefault="00B10C2A" w:rsidP="00B10C2A">
            <w:pPr>
              <w:pStyle w:val="Prrafodelista"/>
              <w:ind w:left="0"/>
              <w:jc w:val="center"/>
            </w:pPr>
            <w:r>
              <w:t>Estrategia de TI</w:t>
            </w:r>
          </w:p>
        </w:tc>
        <w:tc>
          <w:tcPr>
            <w:tcW w:w="5697" w:type="dxa"/>
            <w:vAlign w:val="center"/>
          </w:tcPr>
          <w:p w14:paraId="5D62EDE6" w14:textId="1056EB70" w:rsidR="00592746" w:rsidRDefault="00592746" w:rsidP="00592746">
            <w:pPr>
              <w:pStyle w:val="Prrafodelista"/>
              <w:ind w:left="0"/>
              <w:jc w:val="both"/>
            </w:pPr>
            <w:r w:rsidRPr="00263DE2">
              <w:t>Hace falta definir la visión, misión y objetivos estratégicos de la Gerencia de Tecnología teniendo en cuenta la nueva planeación estratégica de Catastro resultado del nuevo Plan Distrital de Desarrollos</w:t>
            </w:r>
          </w:p>
        </w:tc>
      </w:tr>
      <w:tr w:rsidR="00592746" w14:paraId="47543817" w14:textId="77777777" w:rsidTr="000E5751">
        <w:tc>
          <w:tcPr>
            <w:tcW w:w="1149" w:type="dxa"/>
            <w:vAlign w:val="center"/>
          </w:tcPr>
          <w:p w14:paraId="30C94CEC" w14:textId="1BB314F4" w:rsidR="00592746" w:rsidRDefault="00592746" w:rsidP="00592746">
            <w:pPr>
              <w:pStyle w:val="Prrafodelista"/>
              <w:ind w:left="0"/>
              <w:jc w:val="both"/>
            </w:pPr>
            <w:r w:rsidRPr="00263DE2">
              <w:t>BreEST02</w:t>
            </w:r>
          </w:p>
        </w:tc>
        <w:tc>
          <w:tcPr>
            <w:tcW w:w="1982" w:type="dxa"/>
            <w:vAlign w:val="center"/>
          </w:tcPr>
          <w:p w14:paraId="3598D932" w14:textId="2AA8F969" w:rsidR="00592746" w:rsidRDefault="00B10C2A" w:rsidP="00B10C2A">
            <w:pPr>
              <w:pStyle w:val="Prrafodelista"/>
              <w:ind w:left="0"/>
              <w:jc w:val="center"/>
            </w:pPr>
            <w:r>
              <w:t>Estrategia de TI</w:t>
            </w:r>
          </w:p>
        </w:tc>
        <w:tc>
          <w:tcPr>
            <w:tcW w:w="5697" w:type="dxa"/>
            <w:vAlign w:val="center"/>
          </w:tcPr>
          <w:p w14:paraId="43D11660" w14:textId="7192E234" w:rsidR="00592746" w:rsidRDefault="00592746" w:rsidP="00592746">
            <w:pPr>
              <w:pStyle w:val="Prrafodelista"/>
              <w:ind w:left="0"/>
              <w:jc w:val="both"/>
            </w:pPr>
            <w:r w:rsidRPr="00263DE2">
              <w:t xml:space="preserve">Hacen falta política y lineamientos específicos para asegurar la gobernabilidad de TI desde la Gerencia de Tecnología </w:t>
            </w:r>
          </w:p>
        </w:tc>
      </w:tr>
      <w:tr w:rsidR="00592746" w14:paraId="321A6D30" w14:textId="77777777" w:rsidTr="000E5751">
        <w:tc>
          <w:tcPr>
            <w:tcW w:w="1149" w:type="dxa"/>
            <w:vAlign w:val="center"/>
          </w:tcPr>
          <w:p w14:paraId="04F8B4AF" w14:textId="2E0EB154" w:rsidR="00592746" w:rsidRDefault="00592746" w:rsidP="00592746">
            <w:pPr>
              <w:pStyle w:val="Prrafodelista"/>
              <w:ind w:left="0"/>
              <w:jc w:val="both"/>
            </w:pPr>
            <w:r w:rsidRPr="00263DE2">
              <w:t>BreEST03</w:t>
            </w:r>
          </w:p>
        </w:tc>
        <w:tc>
          <w:tcPr>
            <w:tcW w:w="1982" w:type="dxa"/>
            <w:vAlign w:val="center"/>
          </w:tcPr>
          <w:p w14:paraId="54384762" w14:textId="2F750464" w:rsidR="00592746" w:rsidRDefault="00B10C2A" w:rsidP="00B10C2A">
            <w:pPr>
              <w:pStyle w:val="Prrafodelista"/>
              <w:ind w:left="0"/>
              <w:jc w:val="center"/>
            </w:pPr>
            <w:r>
              <w:t>Estrategia de TI</w:t>
            </w:r>
          </w:p>
        </w:tc>
        <w:tc>
          <w:tcPr>
            <w:tcW w:w="5697" w:type="dxa"/>
            <w:vAlign w:val="center"/>
          </w:tcPr>
          <w:p w14:paraId="0E176215" w14:textId="2AFCDFC6" w:rsidR="00592746" w:rsidRDefault="00592746" w:rsidP="00592746">
            <w:pPr>
              <w:pStyle w:val="Prrafodelista"/>
              <w:ind w:left="0"/>
              <w:jc w:val="both"/>
            </w:pPr>
            <w:r w:rsidRPr="00263DE2">
              <w:t>No hay un tablero de control unificado de avances y resultados para hacer seguimiento al PETI, al PAI y a la gestión de TI de recursos tecnológicos, financieros y humanos, seguridad de la información, proyectos y procesos gobernados por la Gerencia de Tecnología.</w:t>
            </w:r>
          </w:p>
        </w:tc>
      </w:tr>
      <w:tr w:rsidR="00592746" w14:paraId="1979AE98" w14:textId="77777777" w:rsidTr="000E5751">
        <w:tc>
          <w:tcPr>
            <w:tcW w:w="1149" w:type="dxa"/>
            <w:vAlign w:val="center"/>
          </w:tcPr>
          <w:p w14:paraId="3ADB8EB3" w14:textId="4B05DF8A" w:rsidR="00592746" w:rsidRDefault="00592746" w:rsidP="00592746">
            <w:pPr>
              <w:pStyle w:val="Prrafodelista"/>
              <w:ind w:left="0"/>
              <w:jc w:val="both"/>
            </w:pPr>
            <w:r w:rsidRPr="00263DE2">
              <w:t>BreEST04</w:t>
            </w:r>
          </w:p>
        </w:tc>
        <w:tc>
          <w:tcPr>
            <w:tcW w:w="1982" w:type="dxa"/>
            <w:vAlign w:val="center"/>
          </w:tcPr>
          <w:p w14:paraId="13FE2EB7" w14:textId="3736429A" w:rsidR="00592746" w:rsidRDefault="00B10C2A" w:rsidP="00B10C2A">
            <w:pPr>
              <w:pStyle w:val="Prrafodelista"/>
              <w:ind w:left="0"/>
              <w:jc w:val="center"/>
            </w:pPr>
            <w:r>
              <w:t>Estrategia de TI</w:t>
            </w:r>
          </w:p>
        </w:tc>
        <w:tc>
          <w:tcPr>
            <w:tcW w:w="5697" w:type="dxa"/>
            <w:vAlign w:val="center"/>
          </w:tcPr>
          <w:p w14:paraId="1952D31D" w14:textId="42218493" w:rsidR="00592746" w:rsidRDefault="00592746" w:rsidP="00592746">
            <w:pPr>
              <w:pStyle w:val="Prrafodelista"/>
              <w:ind w:left="0"/>
              <w:jc w:val="both"/>
            </w:pPr>
            <w:r w:rsidRPr="00263DE2">
              <w:t>El portafolio de servicios de TI no está actualizado con respecto a la totalidad de los servicios que se prestan</w:t>
            </w:r>
          </w:p>
        </w:tc>
      </w:tr>
      <w:tr w:rsidR="00592746" w14:paraId="0689C61F" w14:textId="77777777" w:rsidTr="000E5751">
        <w:tc>
          <w:tcPr>
            <w:tcW w:w="1149" w:type="dxa"/>
            <w:vAlign w:val="center"/>
          </w:tcPr>
          <w:p w14:paraId="6C2BB364" w14:textId="117DA38B" w:rsidR="00592746" w:rsidRDefault="00592746" w:rsidP="00592746">
            <w:pPr>
              <w:pStyle w:val="Prrafodelista"/>
              <w:ind w:left="0"/>
              <w:jc w:val="both"/>
            </w:pPr>
            <w:r w:rsidRPr="00263DE2">
              <w:t>BreEST05</w:t>
            </w:r>
          </w:p>
        </w:tc>
        <w:tc>
          <w:tcPr>
            <w:tcW w:w="1982" w:type="dxa"/>
            <w:vAlign w:val="center"/>
          </w:tcPr>
          <w:p w14:paraId="638DE9AE" w14:textId="37A5D25B" w:rsidR="00592746" w:rsidRDefault="00B10C2A" w:rsidP="00B10C2A">
            <w:pPr>
              <w:pStyle w:val="Prrafodelista"/>
              <w:ind w:left="0"/>
              <w:jc w:val="center"/>
            </w:pPr>
            <w:r>
              <w:t>Estrategia de TI</w:t>
            </w:r>
          </w:p>
        </w:tc>
        <w:tc>
          <w:tcPr>
            <w:tcW w:w="5697" w:type="dxa"/>
            <w:vAlign w:val="center"/>
          </w:tcPr>
          <w:p w14:paraId="564A96D8" w14:textId="1AE7C67C" w:rsidR="00592746" w:rsidRDefault="00592746" w:rsidP="00592746">
            <w:pPr>
              <w:pStyle w:val="Prrafodelista"/>
              <w:ind w:left="0"/>
              <w:jc w:val="both"/>
            </w:pPr>
            <w:r w:rsidRPr="00263DE2">
              <w:t>No hay un plan de comunicación unificado que contemple lo relacionado con la gestión de TI y el Plan Estratégico de Tecnologías de la Información de la Gerencia de Tecnología</w:t>
            </w:r>
          </w:p>
        </w:tc>
      </w:tr>
      <w:tr w:rsidR="00592746" w14:paraId="2F0D710E" w14:textId="77777777" w:rsidTr="000E5751">
        <w:tc>
          <w:tcPr>
            <w:tcW w:w="1149" w:type="dxa"/>
            <w:vAlign w:val="center"/>
          </w:tcPr>
          <w:p w14:paraId="6E824B15" w14:textId="09ED6D90" w:rsidR="00592746" w:rsidRDefault="00592746" w:rsidP="00592746">
            <w:pPr>
              <w:pStyle w:val="Prrafodelista"/>
              <w:ind w:left="0"/>
              <w:jc w:val="both"/>
            </w:pPr>
            <w:r w:rsidRPr="00263DE2">
              <w:t>BreEST06</w:t>
            </w:r>
          </w:p>
        </w:tc>
        <w:tc>
          <w:tcPr>
            <w:tcW w:w="1982" w:type="dxa"/>
            <w:vAlign w:val="center"/>
          </w:tcPr>
          <w:p w14:paraId="17874AD5" w14:textId="6F83C0AD" w:rsidR="00592746" w:rsidRDefault="00B10C2A" w:rsidP="00B10C2A">
            <w:pPr>
              <w:pStyle w:val="Prrafodelista"/>
              <w:ind w:left="0"/>
              <w:jc w:val="center"/>
            </w:pPr>
            <w:r>
              <w:t>Estrategia de TI</w:t>
            </w:r>
          </w:p>
        </w:tc>
        <w:tc>
          <w:tcPr>
            <w:tcW w:w="5697" w:type="dxa"/>
            <w:vAlign w:val="center"/>
          </w:tcPr>
          <w:p w14:paraId="3C4E9DED" w14:textId="48B636AC" w:rsidR="00592746" w:rsidRDefault="00592746" w:rsidP="00592746">
            <w:pPr>
              <w:pStyle w:val="Prrafodelista"/>
              <w:ind w:left="0"/>
              <w:jc w:val="both"/>
            </w:pPr>
            <w:r w:rsidRPr="00263DE2">
              <w:t>Hace falta avanzar en trasformar los servicios prestados de Catastro Bogotá al nuevo modelo de Catastro Multipropósito</w:t>
            </w:r>
          </w:p>
        </w:tc>
      </w:tr>
      <w:tr w:rsidR="00592746" w14:paraId="43817B73" w14:textId="77777777" w:rsidTr="000E5751">
        <w:tc>
          <w:tcPr>
            <w:tcW w:w="1149" w:type="dxa"/>
            <w:vAlign w:val="center"/>
          </w:tcPr>
          <w:p w14:paraId="31B6E567" w14:textId="77EC55F2" w:rsidR="00592746" w:rsidRDefault="00592746" w:rsidP="00592746">
            <w:pPr>
              <w:pStyle w:val="Prrafodelista"/>
              <w:ind w:left="0"/>
              <w:jc w:val="both"/>
            </w:pPr>
            <w:r w:rsidRPr="00263DE2">
              <w:t>BreEST07</w:t>
            </w:r>
          </w:p>
        </w:tc>
        <w:tc>
          <w:tcPr>
            <w:tcW w:w="1982" w:type="dxa"/>
            <w:vAlign w:val="center"/>
          </w:tcPr>
          <w:p w14:paraId="508B668D" w14:textId="2C83A1F6" w:rsidR="00592746" w:rsidRDefault="00B10C2A" w:rsidP="00B10C2A">
            <w:pPr>
              <w:pStyle w:val="Prrafodelista"/>
              <w:ind w:left="0"/>
              <w:jc w:val="center"/>
            </w:pPr>
            <w:r>
              <w:t>Estrategia de TI</w:t>
            </w:r>
          </w:p>
        </w:tc>
        <w:tc>
          <w:tcPr>
            <w:tcW w:w="5697" w:type="dxa"/>
            <w:vAlign w:val="center"/>
          </w:tcPr>
          <w:p w14:paraId="0EEA09AA" w14:textId="115C4419" w:rsidR="00592746" w:rsidRDefault="00592746" w:rsidP="00592746">
            <w:pPr>
              <w:pStyle w:val="Prrafodelista"/>
              <w:ind w:left="0"/>
              <w:jc w:val="both"/>
            </w:pPr>
            <w:r w:rsidRPr="00263DE2">
              <w:t xml:space="preserve">Hacen falta profesionales especializados en planeación de arquitectura empresarial para coordinar, hacer seguimiento y verificación de la implementación de los proyectos de TI </w:t>
            </w:r>
            <w:r w:rsidRPr="00263DE2">
              <w:lastRenderedPageBreak/>
              <w:t>definidos, controlando y gestionando los riesgos y costos asociados</w:t>
            </w:r>
          </w:p>
        </w:tc>
      </w:tr>
      <w:tr w:rsidR="000E5751" w14:paraId="6DBA2124" w14:textId="77777777" w:rsidTr="000E5751">
        <w:tc>
          <w:tcPr>
            <w:tcW w:w="1149" w:type="dxa"/>
            <w:vAlign w:val="center"/>
          </w:tcPr>
          <w:p w14:paraId="580F6F22" w14:textId="7A4B1D6F" w:rsidR="000E5751" w:rsidRPr="00263DE2" w:rsidRDefault="000E5751" w:rsidP="000E5751">
            <w:pPr>
              <w:pStyle w:val="Prrafodelista"/>
              <w:ind w:left="0"/>
              <w:jc w:val="both"/>
            </w:pPr>
            <w:r w:rsidRPr="00BF42CA">
              <w:lastRenderedPageBreak/>
              <w:t>BreGOB01</w:t>
            </w:r>
          </w:p>
        </w:tc>
        <w:tc>
          <w:tcPr>
            <w:tcW w:w="1982" w:type="dxa"/>
            <w:vAlign w:val="center"/>
          </w:tcPr>
          <w:p w14:paraId="63274138" w14:textId="2F8B63DA" w:rsidR="000E5751" w:rsidRDefault="000E5751" w:rsidP="000E5751">
            <w:pPr>
              <w:pStyle w:val="Prrafodelista"/>
              <w:ind w:left="0"/>
              <w:jc w:val="center"/>
            </w:pPr>
            <w:r>
              <w:t>Gobierno de TI</w:t>
            </w:r>
          </w:p>
        </w:tc>
        <w:tc>
          <w:tcPr>
            <w:tcW w:w="5697" w:type="dxa"/>
            <w:vAlign w:val="center"/>
          </w:tcPr>
          <w:p w14:paraId="73FDE153" w14:textId="5107B48C" w:rsidR="000E5751" w:rsidRPr="00263DE2" w:rsidRDefault="00840306" w:rsidP="000E5751">
            <w:pPr>
              <w:pStyle w:val="Prrafodelista"/>
              <w:ind w:left="0"/>
              <w:jc w:val="both"/>
            </w:pPr>
            <w:r w:rsidRPr="00840306">
              <w:t>Hay áreas de la Unidad, que no están en el gobierno de TI, lo que no facilita la integración organización  y control sobre las decisiones tecnológicas de todas la Entidad (IDECA).</w:t>
            </w:r>
            <w:r w:rsidR="000E5751" w:rsidRPr="00BA7FAB">
              <w:t xml:space="preserve">  </w:t>
            </w:r>
          </w:p>
        </w:tc>
      </w:tr>
      <w:tr w:rsidR="000E5751" w14:paraId="7A668D33" w14:textId="77777777" w:rsidTr="000E5751">
        <w:tc>
          <w:tcPr>
            <w:tcW w:w="1149" w:type="dxa"/>
            <w:vAlign w:val="center"/>
          </w:tcPr>
          <w:p w14:paraId="34503BBC" w14:textId="2EB52D54" w:rsidR="000E5751" w:rsidRPr="00263DE2" w:rsidRDefault="000E5751" w:rsidP="000E5751">
            <w:pPr>
              <w:pStyle w:val="Prrafodelista"/>
              <w:ind w:left="0"/>
              <w:jc w:val="both"/>
            </w:pPr>
            <w:r w:rsidRPr="00BF42CA">
              <w:t>BreGOB02</w:t>
            </w:r>
          </w:p>
        </w:tc>
        <w:tc>
          <w:tcPr>
            <w:tcW w:w="1982" w:type="dxa"/>
            <w:vAlign w:val="center"/>
          </w:tcPr>
          <w:p w14:paraId="05107CC8" w14:textId="54872655" w:rsidR="000E5751" w:rsidRDefault="000E5751" w:rsidP="000E5751">
            <w:pPr>
              <w:pStyle w:val="Prrafodelista"/>
              <w:ind w:left="0"/>
              <w:jc w:val="center"/>
            </w:pPr>
            <w:r>
              <w:t>Gobierno de TI</w:t>
            </w:r>
          </w:p>
        </w:tc>
        <w:tc>
          <w:tcPr>
            <w:tcW w:w="5697" w:type="dxa"/>
            <w:vAlign w:val="center"/>
          </w:tcPr>
          <w:p w14:paraId="648FC432" w14:textId="0D5E57CD" w:rsidR="000E5751" w:rsidRPr="00263DE2" w:rsidRDefault="000E5751" w:rsidP="000E5751">
            <w:pPr>
              <w:pStyle w:val="Prrafodelista"/>
              <w:ind w:left="0"/>
              <w:jc w:val="both"/>
            </w:pPr>
            <w:r w:rsidRPr="00BA7FAB">
              <w:t>No se realizan análisis posteriores de costo beneficio de las inversiones realizadas y por realizar en tecnología.</w:t>
            </w:r>
          </w:p>
        </w:tc>
      </w:tr>
      <w:tr w:rsidR="000E5751" w14:paraId="631BB6F6" w14:textId="77777777" w:rsidTr="000E5751">
        <w:tc>
          <w:tcPr>
            <w:tcW w:w="1149" w:type="dxa"/>
            <w:vAlign w:val="center"/>
          </w:tcPr>
          <w:p w14:paraId="2F9B4C33" w14:textId="7798A8AF" w:rsidR="000E5751" w:rsidRPr="00263DE2" w:rsidRDefault="000E5751" w:rsidP="000E5751">
            <w:pPr>
              <w:pStyle w:val="Prrafodelista"/>
              <w:ind w:left="0"/>
              <w:jc w:val="both"/>
            </w:pPr>
            <w:r w:rsidRPr="00BF42CA">
              <w:t>BreGOB03</w:t>
            </w:r>
          </w:p>
        </w:tc>
        <w:tc>
          <w:tcPr>
            <w:tcW w:w="1982" w:type="dxa"/>
            <w:vAlign w:val="center"/>
          </w:tcPr>
          <w:p w14:paraId="73C71CE9" w14:textId="5FD65BF3" w:rsidR="000E5751" w:rsidRDefault="000E5751" w:rsidP="000E5751">
            <w:pPr>
              <w:pStyle w:val="Prrafodelista"/>
              <w:ind w:left="0"/>
              <w:jc w:val="center"/>
            </w:pPr>
            <w:r>
              <w:t>Gobierno de TI</w:t>
            </w:r>
          </w:p>
        </w:tc>
        <w:tc>
          <w:tcPr>
            <w:tcW w:w="5697" w:type="dxa"/>
            <w:vAlign w:val="center"/>
          </w:tcPr>
          <w:p w14:paraId="38AD156D" w14:textId="775B1ABA" w:rsidR="000E5751" w:rsidRPr="00263DE2" w:rsidRDefault="000E5751" w:rsidP="000E5751">
            <w:pPr>
              <w:pStyle w:val="Prrafodelista"/>
              <w:ind w:left="0"/>
              <w:jc w:val="both"/>
            </w:pPr>
            <w:r w:rsidRPr="00BA7FAB">
              <w:t>La gestión de TI está como un proceso de apoyo como “Provisión y soporte de servicios de TI” y debería hacer parte de los procesos estratégicos en la cadena de valor de Catastro</w:t>
            </w:r>
          </w:p>
        </w:tc>
      </w:tr>
      <w:tr w:rsidR="000E5751" w14:paraId="07B92CD1" w14:textId="77777777" w:rsidTr="000E5751">
        <w:tc>
          <w:tcPr>
            <w:tcW w:w="1149" w:type="dxa"/>
            <w:vAlign w:val="center"/>
          </w:tcPr>
          <w:p w14:paraId="334880AE" w14:textId="368C321E" w:rsidR="000E5751" w:rsidRPr="00263DE2" w:rsidRDefault="000E5751" w:rsidP="000E5751">
            <w:pPr>
              <w:pStyle w:val="Prrafodelista"/>
              <w:ind w:left="0"/>
              <w:jc w:val="both"/>
            </w:pPr>
            <w:r w:rsidRPr="00BF42CA">
              <w:t>BreGOB04</w:t>
            </w:r>
          </w:p>
        </w:tc>
        <w:tc>
          <w:tcPr>
            <w:tcW w:w="1982" w:type="dxa"/>
            <w:vAlign w:val="center"/>
          </w:tcPr>
          <w:p w14:paraId="7F7D5080" w14:textId="3D9267A6" w:rsidR="000E5751" w:rsidRDefault="000E5751" w:rsidP="000E5751">
            <w:pPr>
              <w:pStyle w:val="Prrafodelista"/>
              <w:ind w:left="0"/>
              <w:jc w:val="center"/>
            </w:pPr>
            <w:r>
              <w:t>Gobierno de TI</w:t>
            </w:r>
          </w:p>
        </w:tc>
        <w:tc>
          <w:tcPr>
            <w:tcW w:w="5697" w:type="dxa"/>
            <w:vAlign w:val="center"/>
          </w:tcPr>
          <w:p w14:paraId="05862EAC" w14:textId="5A95602A" w:rsidR="000E5751" w:rsidRPr="00263DE2" w:rsidRDefault="000E5751" w:rsidP="000E5751">
            <w:pPr>
              <w:pStyle w:val="Prrafodelista"/>
              <w:ind w:left="0"/>
              <w:jc w:val="both"/>
            </w:pPr>
            <w:r w:rsidRPr="00BA7FAB">
              <w:t>Los procesos y procedimientos relacionados con gestión de TI y seguridad de la información requieren mejoras y automatización aprovechando las nuevas tecnologías y a las nuevas necesidades de Catastro Multipropósito</w:t>
            </w:r>
          </w:p>
        </w:tc>
      </w:tr>
      <w:tr w:rsidR="000E5751" w14:paraId="325BA7D1" w14:textId="77777777" w:rsidTr="000E5751">
        <w:tc>
          <w:tcPr>
            <w:tcW w:w="1149" w:type="dxa"/>
            <w:vAlign w:val="center"/>
          </w:tcPr>
          <w:p w14:paraId="642D1B09" w14:textId="3B6B7C25" w:rsidR="000E5751" w:rsidRPr="00263DE2" w:rsidRDefault="000E5751" w:rsidP="000E5751">
            <w:pPr>
              <w:pStyle w:val="Prrafodelista"/>
              <w:ind w:left="0"/>
              <w:jc w:val="both"/>
            </w:pPr>
            <w:r w:rsidRPr="00BF42CA">
              <w:t>BreGOB05</w:t>
            </w:r>
          </w:p>
        </w:tc>
        <w:tc>
          <w:tcPr>
            <w:tcW w:w="1982" w:type="dxa"/>
            <w:vAlign w:val="center"/>
          </w:tcPr>
          <w:p w14:paraId="317309AD" w14:textId="425E55DF" w:rsidR="000E5751" w:rsidRDefault="000E5751" w:rsidP="000E5751">
            <w:pPr>
              <w:pStyle w:val="Prrafodelista"/>
              <w:ind w:left="0"/>
              <w:jc w:val="center"/>
            </w:pPr>
            <w:r>
              <w:t>Gobierno de TI</w:t>
            </w:r>
          </w:p>
        </w:tc>
        <w:tc>
          <w:tcPr>
            <w:tcW w:w="5697" w:type="dxa"/>
            <w:vAlign w:val="center"/>
          </w:tcPr>
          <w:p w14:paraId="254710C9" w14:textId="67589BF3" w:rsidR="000E5751" w:rsidRPr="00263DE2" w:rsidRDefault="000E5751" w:rsidP="000E5751">
            <w:pPr>
              <w:pStyle w:val="Prrafodelista"/>
              <w:ind w:left="0"/>
              <w:jc w:val="both"/>
            </w:pPr>
            <w:r w:rsidRPr="00BA7FAB">
              <w:t>No se ha implementado una metodología de gestión de proyectos de TI</w:t>
            </w:r>
          </w:p>
        </w:tc>
      </w:tr>
      <w:tr w:rsidR="000E5751" w14:paraId="230E9764" w14:textId="77777777" w:rsidTr="000E5751">
        <w:tc>
          <w:tcPr>
            <w:tcW w:w="1149" w:type="dxa"/>
            <w:vAlign w:val="center"/>
          </w:tcPr>
          <w:p w14:paraId="6980D80B" w14:textId="258669B7" w:rsidR="000E5751" w:rsidRPr="00263DE2" w:rsidRDefault="000E5751" w:rsidP="000E5751">
            <w:pPr>
              <w:pStyle w:val="Prrafodelista"/>
              <w:ind w:left="0"/>
              <w:jc w:val="both"/>
            </w:pPr>
            <w:r w:rsidRPr="00BF42CA">
              <w:t>BreGOB06</w:t>
            </w:r>
          </w:p>
        </w:tc>
        <w:tc>
          <w:tcPr>
            <w:tcW w:w="1982" w:type="dxa"/>
            <w:vAlign w:val="center"/>
          </w:tcPr>
          <w:p w14:paraId="0EED0327" w14:textId="38112EC5" w:rsidR="000E5751" w:rsidRDefault="000E5751" w:rsidP="000E5751">
            <w:pPr>
              <w:pStyle w:val="Prrafodelista"/>
              <w:ind w:left="0"/>
              <w:jc w:val="center"/>
            </w:pPr>
            <w:r>
              <w:t>Gobierno de TI</w:t>
            </w:r>
          </w:p>
        </w:tc>
        <w:tc>
          <w:tcPr>
            <w:tcW w:w="5697" w:type="dxa"/>
            <w:vAlign w:val="center"/>
          </w:tcPr>
          <w:p w14:paraId="359EAAE3" w14:textId="4D63ABB1" w:rsidR="000E5751" w:rsidRPr="00263DE2" w:rsidRDefault="000E5751" w:rsidP="000E5751">
            <w:pPr>
              <w:pStyle w:val="Prrafodelista"/>
              <w:ind w:left="0"/>
              <w:jc w:val="both"/>
            </w:pPr>
            <w:r w:rsidRPr="00BA7FAB">
              <w:t>No se dispone de herramientas o soluciones tecnológicas para la gestión de proyectos de Catastro.</w:t>
            </w:r>
          </w:p>
        </w:tc>
      </w:tr>
      <w:tr w:rsidR="000E5751" w14:paraId="3035756B" w14:textId="77777777" w:rsidTr="000E5751">
        <w:tc>
          <w:tcPr>
            <w:tcW w:w="1149" w:type="dxa"/>
            <w:vAlign w:val="center"/>
          </w:tcPr>
          <w:p w14:paraId="0DC08A77" w14:textId="309255E4" w:rsidR="000E5751" w:rsidRPr="00263DE2" w:rsidRDefault="000E5751" w:rsidP="000E5751">
            <w:pPr>
              <w:pStyle w:val="Prrafodelista"/>
              <w:ind w:left="0"/>
              <w:jc w:val="both"/>
            </w:pPr>
            <w:r w:rsidRPr="00BF42CA">
              <w:t>BreGOB07</w:t>
            </w:r>
          </w:p>
        </w:tc>
        <w:tc>
          <w:tcPr>
            <w:tcW w:w="1982" w:type="dxa"/>
            <w:vAlign w:val="center"/>
          </w:tcPr>
          <w:p w14:paraId="2E8CA7AC" w14:textId="063BFE7B" w:rsidR="000E5751" w:rsidRDefault="000E5751" w:rsidP="000E5751">
            <w:pPr>
              <w:pStyle w:val="Prrafodelista"/>
              <w:ind w:left="0"/>
              <w:jc w:val="center"/>
            </w:pPr>
            <w:r>
              <w:t>Gobierno de TI</w:t>
            </w:r>
          </w:p>
        </w:tc>
        <w:tc>
          <w:tcPr>
            <w:tcW w:w="5697" w:type="dxa"/>
            <w:vAlign w:val="center"/>
          </w:tcPr>
          <w:p w14:paraId="650948A9" w14:textId="03BE8D28" w:rsidR="000E5751" w:rsidRPr="00263DE2" w:rsidRDefault="000E5751" w:rsidP="000E5751">
            <w:pPr>
              <w:pStyle w:val="Prrafodelista"/>
              <w:ind w:left="0"/>
              <w:jc w:val="both"/>
            </w:pPr>
            <w:r w:rsidRPr="00BA7FAB">
              <w:t>Hace falta un equipo de profesionales a nivel institucional para que gestionen todo el portafolio de proyectos, similar a una Project Management Office (PMO)</w:t>
            </w:r>
          </w:p>
        </w:tc>
      </w:tr>
      <w:tr w:rsidR="000E5751" w14:paraId="42A630E8" w14:textId="77777777" w:rsidTr="000E5751">
        <w:tc>
          <w:tcPr>
            <w:tcW w:w="1149" w:type="dxa"/>
            <w:vAlign w:val="center"/>
          </w:tcPr>
          <w:p w14:paraId="1C5EAC31" w14:textId="0B216280" w:rsidR="000E5751" w:rsidRPr="00263DE2" w:rsidRDefault="000E5751" w:rsidP="000E5751">
            <w:pPr>
              <w:pStyle w:val="Prrafodelista"/>
              <w:ind w:left="0"/>
              <w:jc w:val="both"/>
            </w:pPr>
            <w:r w:rsidRPr="00BF42CA">
              <w:t>BreGOB</w:t>
            </w:r>
            <w:r w:rsidR="00F71845">
              <w:t>08</w:t>
            </w:r>
          </w:p>
        </w:tc>
        <w:tc>
          <w:tcPr>
            <w:tcW w:w="1982" w:type="dxa"/>
            <w:vAlign w:val="center"/>
          </w:tcPr>
          <w:p w14:paraId="77009369" w14:textId="79930895" w:rsidR="000E5751" w:rsidRDefault="000E5751" w:rsidP="000E5751">
            <w:pPr>
              <w:pStyle w:val="Prrafodelista"/>
              <w:ind w:left="0"/>
              <w:jc w:val="center"/>
            </w:pPr>
            <w:r>
              <w:t>Gobierno de TI</w:t>
            </w:r>
          </w:p>
        </w:tc>
        <w:tc>
          <w:tcPr>
            <w:tcW w:w="5697" w:type="dxa"/>
            <w:vAlign w:val="center"/>
          </w:tcPr>
          <w:p w14:paraId="6C242B83" w14:textId="1FA46D39" w:rsidR="000E5751" w:rsidRPr="00263DE2" w:rsidRDefault="000E5751" w:rsidP="000E5751">
            <w:pPr>
              <w:pStyle w:val="Prrafodelista"/>
              <w:ind w:left="0"/>
              <w:jc w:val="both"/>
            </w:pPr>
            <w:r w:rsidRPr="00BA7FAB">
              <w:t>Esta desactualizada la herramienta tecnológica que soporta el Sistema Integral de Gestión y no se ajusta al modelo de Catastro Multipropósito</w:t>
            </w:r>
          </w:p>
        </w:tc>
      </w:tr>
      <w:tr w:rsidR="00CC4AFD" w14:paraId="23F7D620" w14:textId="77777777" w:rsidTr="00DF03DE">
        <w:tc>
          <w:tcPr>
            <w:tcW w:w="1149" w:type="dxa"/>
            <w:vAlign w:val="center"/>
          </w:tcPr>
          <w:p w14:paraId="3C41A1F0" w14:textId="3C99DB2D" w:rsidR="00CC4AFD" w:rsidRPr="00263DE2" w:rsidRDefault="00CC4AFD" w:rsidP="00CC4AFD">
            <w:pPr>
              <w:pStyle w:val="Prrafodelista"/>
              <w:ind w:left="0"/>
              <w:jc w:val="both"/>
            </w:pPr>
            <w:r w:rsidRPr="00012F26">
              <w:t>BreINF01</w:t>
            </w:r>
          </w:p>
        </w:tc>
        <w:tc>
          <w:tcPr>
            <w:tcW w:w="1982" w:type="dxa"/>
            <w:vAlign w:val="center"/>
          </w:tcPr>
          <w:p w14:paraId="3CEE51A0" w14:textId="51206AAD" w:rsidR="00DF03DE" w:rsidRDefault="00DF03DE" w:rsidP="009F0A2A">
            <w:pPr>
              <w:pStyle w:val="Prrafodelista"/>
              <w:ind w:left="0"/>
              <w:jc w:val="center"/>
            </w:pPr>
            <w:r>
              <w:t>Información</w:t>
            </w:r>
          </w:p>
        </w:tc>
        <w:tc>
          <w:tcPr>
            <w:tcW w:w="5697" w:type="dxa"/>
          </w:tcPr>
          <w:p w14:paraId="1DBE2E02" w14:textId="2D28E12A" w:rsidR="00CC4AFD" w:rsidRPr="00263DE2" w:rsidRDefault="00CC4AFD" w:rsidP="00CC4AFD">
            <w:pPr>
              <w:pStyle w:val="Prrafodelista"/>
              <w:ind w:left="0"/>
              <w:jc w:val="both"/>
            </w:pPr>
            <w:r w:rsidRPr="002D5C44">
              <w:t xml:space="preserve">No hay un área, proceso o procedimiento para gobernar lo datos y la información que gestiona Catastro en todas sus áreas </w:t>
            </w:r>
          </w:p>
        </w:tc>
      </w:tr>
      <w:tr w:rsidR="00CC4AFD" w14:paraId="1E84D43B" w14:textId="77777777" w:rsidTr="00DF03DE">
        <w:tc>
          <w:tcPr>
            <w:tcW w:w="1149" w:type="dxa"/>
            <w:vAlign w:val="center"/>
          </w:tcPr>
          <w:p w14:paraId="70083E49" w14:textId="757A1041" w:rsidR="00CC4AFD" w:rsidRPr="00263DE2" w:rsidRDefault="00CC4AFD" w:rsidP="00CC4AFD">
            <w:pPr>
              <w:pStyle w:val="Prrafodelista"/>
              <w:ind w:left="0"/>
              <w:jc w:val="both"/>
            </w:pPr>
            <w:r w:rsidRPr="00012F26">
              <w:t>BreINF02</w:t>
            </w:r>
          </w:p>
        </w:tc>
        <w:tc>
          <w:tcPr>
            <w:tcW w:w="1982" w:type="dxa"/>
            <w:vAlign w:val="center"/>
          </w:tcPr>
          <w:p w14:paraId="074A730E" w14:textId="700E7CD7" w:rsidR="00CC4AFD" w:rsidRDefault="009F0A2A" w:rsidP="00CC4AFD">
            <w:pPr>
              <w:pStyle w:val="Prrafodelista"/>
              <w:ind w:left="0"/>
              <w:jc w:val="center"/>
            </w:pPr>
            <w:r>
              <w:t>Información</w:t>
            </w:r>
          </w:p>
        </w:tc>
        <w:tc>
          <w:tcPr>
            <w:tcW w:w="5697" w:type="dxa"/>
          </w:tcPr>
          <w:p w14:paraId="4E2C8F5D" w14:textId="1452D357" w:rsidR="00CC4AFD" w:rsidRPr="00263DE2" w:rsidRDefault="00CC4AFD" w:rsidP="00CC4AFD">
            <w:pPr>
              <w:pStyle w:val="Prrafodelista"/>
              <w:ind w:left="0"/>
              <w:jc w:val="both"/>
            </w:pPr>
            <w:r w:rsidRPr="002D5C44">
              <w:t>Hace falta actualizar el catálogo de componentes de información con las nuevas necesidades de Catastro Multipropósito</w:t>
            </w:r>
          </w:p>
        </w:tc>
      </w:tr>
      <w:tr w:rsidR="00CC4AFD" w14:paraId="1D55AD2E" w14:textId="77777777" w:rsidTr="00DF03DE">
        <w:tc>
          <w:tcPr>
            <w:tcW w:w="1149" w:type="dxa"/>
            <w:vAlign w:val="center"/>
          </w:tcPr>
          <w:p w14:paraId="7E7FAE8E" w14:textId="66CE95AE" w:rsidR="00CC4AFD" w:rsidRPr="00263DE2" w:rsidRDefault="00CC4AFD" w:rsidP="00CC4AFD">
            <w:pPr>
              <w:pStyle w:val="Prrafodelista"/>
              <w:ind w:left="0"/>
              <w:jc w:val="both"/>
            </w:pPr>
            <w:r w:rsidRPr="00012F26">
              <w:t>BreINF03</w:t>
            </w:r>
          </w:p>
        </w:tc>
        <w:tc>
          <w:tcPr>
            <w:tcW w:w="1982" w:type="dxa"/>
            <w:vAlign w:val="center"/>
          </w:tcPr>
          <w:p w14:paraId="035868AA" w14:textId="76D837CB" w:rsidR="00CC4AFD" w:rsidRDefault="009F0A2A" w:rsidP="00CC4AFD">
            <w:pPr>
              <w:pStyle w:val="Prrafodelista"/>
              <w:ind w:left="0"/>
              <w:jc w:val="center"/>
            </w:pPr>
            <w:r>
              <w:t>Información</w:t>
            </w:r>
          </w:p>
        </w:tc>
        <w:tc>
          <w:tcPr>
            <w:tcW w:w="5697" w:type="dxa"/>
          </w:tcPr>
          <w:p w14:paraId="71B3E499" w14:textId="4882643B" w:rsidR="00CC4AFD" w:rsidRPr="00263DE2" w:rsidRDefault="00CC4AFD" w:rsidP="00CC4AFD">
            <w:pPr>
              <w:pStyle w:val="Prrafodelista"/>
              <w:ind w:left="0"/>
              <w:jc w:val="both"/>
            </w:pPr>
            <w:r w:rsidRPr="002D5C44">
              <w:t>No hay herramientas o soluciones tecnológicas para mantener actualizado el inventario de los activos de información.</w:t>
            </w:r>
          </w:p>
        </w:tc>
      </w:tr>
      <w:tr w:rsidR="00CC4AFD" w14:paraId="3D237F13" w14:textId="77777777" w:rsidTr="00DF03DE">
        <w:tc>
          <w:tcPr>
            <w:tcW w:w="1149" w:type="dxa"/>
            <w:vAlign w:val="center"/>
          </w:tcPr>
          <w:p w14:paraId="6B2DC810" w14:textId="1E512F05" w:rsidR="00CC4AFD" w:rsidRPr="00263DE2" w:rsidRDefault="00CC4AFD" w:rsidP="00CC4AFD">
            <w:pPr>
              <w:pStyle w:val="Prrafodelista"/>
              <w:ind w:left="0"/>
              <w:jc w:val="both"/>
            </w:pPr>
            <w:r w:rsidRPr="00012F26">
              <w:t>BreINF04</w:t>
            </w:r>
          </w:p>
        </w:tc>
        <w:tc>
          <w:tcPr>
            <w:tcW w:w="1982" w:type="dxa"/>
            <w:vAlign w:val="center"/>
          </w:tcPr>
          <w:p w14:paraId="5660EC99" w14:textId="5FE151F8" w:rsidR="00CC4AFD" w:rsidRDefault="009F0A2A" w:rsidP="00CC4AFD">
            <w:pPr>
              <w:pStyle w:val="Prrafodelista"/>
              <w:ind w:left="0"/>
              <w:jc w:val="center"/>
            </w:pPr>
            <w:r>
              <w:t>Información</w:t>
            </w:r>
          </w:p>
        </w:tc>
        <w:tc>
          <w:tcPr>
            <w:tcW w:w="5697" w:type="dxa"/>
          </w:tcPr>
          <w:p w14:paraId="5F6191CE" w14:textId="4D4C0B0B" w:rsidR="00CC4AFD" w:rsidRPr="00263DE2" w:rsidRDefault="00CC4AFD" w:rsidP="00CC4AFD">
            <w:pPr>
              <w:pStyle w:val="Prrafodelista"/>
              <w:ind w:left="0"/>
              <w:jc w:val="both"/>
            </w:pPr>
            <w:r w:rsidRPr="002D5C44">
              <w:t>No hay una arquitectura de información que incluya un plan y todos los procesos del ciclo de vida de información</w:t>
            </w:r>
          </w:p>
        </w:tc>
      </w:tr>
      <w:tr w:rsidR="00CC4AFD" w14:paraId="1806B850" w14:textId="77777777" w:rsidTr="00DF03DE">
        <w:tc>
          <w:tcPr>
            <w:tcW w:w="1149" w:type="dxa"/>
            <w:vAlign w:val="center"/>
          </w:tcPr>
          <w:p w14:paraId="53401E06" w14:textId="2B85A17E" w:rsidR="00CC4AFD" w:rsidRPr="00263DE2" w:rsidRDefault="00CC4AFD" w:rsidP="00CC4AFD">
            <w:pPr>
              <w:pStyle w:val="Prrafodelista"/>
              <w:ind w:left="0"/>
              <w:jc w:val="both"/>
            </w:pPr>
            <w:r w:rsidRPr="00012F26">
              <w:t>BreINF05</w:t>
            </w:r>
          </w:p>
        </w:tc>
        <w:tc>
          <w:tcPr>
            <w:tcW w:w="1982" w:type="dxa"/>
            <w:vAlign w:val="center"/>
          </w:tcPr>
          <w:p w14:paraId="5DCCBB99" w14:textId="62126E3C" w:rsidR="00CC4AFD" w:rsidRDefault="009F0A2A" w:rsidP="00CC4AFD">
            <w:pPr>
              <w:pStyle w:val="Prrafodelista"/>
              <w:ind w:left="0"/>
              <w:jc w:val="center"/>
            </w:pPr>
            <w:r>
              <w:t>Información</w:t>
            </w:r>
          </w:p>
        </w:tc>
        <w:tc>
          <w:tcPr>
            <w:tcW w:w="5697" w:type="dxa"/>
          </w:tcPr>
          <w:p w14:paraId="1245BA3F" w14:textId="79507624" w:rsidR="00CC4AFD" w:rsidRPr="00263DE2" w:rsidRDefault="00CC4AFD" w:rsidP="00CC4AFD">
            <w:pPr>
              <w:pStyle w:val="Prrafodelista"/>
              <w:ind w:left="0"/>
              <w:jc w:val="both"/>
            </w:pPr>
            <w:r w:rsidRPr="002D5C44">
              <w:t>Hacen falta profesionales especializados en arquitectura de información para definir y mantener las arquitecturas que representan el almacenamiento de la información y los datos de la entidad.</w:t>
            </w:r>
          </w:p>
        </w:tc>
      </w:tr>
      <w:tr w:rsidR="00CC4AFD" w14:paraId="17DB661D" w14:textId="77777777" w:rsidTr="00DF03DE">
        <w:tc>
          <w:tcPr>
            <w:tcW w:w="1149" w:type="dxa"/>
            <w:vAlign w:val="center"/>
          </w:tcPr>
          <w:p w14:paraId="4FA47B38" w14:textId="40912DF9" w:rsidR="00CC4AFD" w:rsidRPr="00263DE2" w:rsidRDefault="00CC4AFD" w:rsidP="00CC4AFD">
            <w:pPr>
              <w:pStyle w:val="Prrafodelista"/>
              <w:ind w:left="0"/>
              <w:jc w:val="both"/>
            </w:pPr>
            <w:r w:rsidRPr="00012F26">
              <w:t>BreINF06</w:t>
            </w:r>
          </w:p>
        </w:tc>
        <w:tc>
          <w:tcPr>
            <w:tcW w:w="1982" w:type="dxa"/>
            <w:vAlign w:val="center"/>
          </w:tcPr>
          <w:p w14:paraId="7417E0AB" w14:textId="781BD726" w:rsidR="00CC4AFD" w:rsidRDefault="009F0A2A" w:rsidP="00CC4AFD">
            <w:pPr>
              <w:pStyle w:val="Prrafodelista"/>
              <w:ind w:left="0"/>
              <w:jc w:val="center"/>
            </w:pPr>
            <w:r>
              <w:t>Información</w:t>
            </w:r>
          </w:p>
        </w:tc>
        <w:tc>
          <w:tcPr>
            <w:tcW w:w="5697" w:type="dxa"/>
          </w:tcPr>
          <w:p w14:paraId="5312EB58" w14:textId="1ED1386B" w:rsidR="00CC4AFD" w:rsidRPr="00263DE2" w:rsidRDefault="00CC4AFD" w:rsidP="00CC4AFD">
            <w:pPr>
              <w:pStyle w:val="Prrafodelista"/>
              <w:ind w:left="0"/>
              <w:jc w:val="both"/>
            </w:pPr>
            <w:r w:rsidRPr="002D5C44">
              <w:t xml:space="preserve">Hace falta definir un esquema de gobierno de datos abiertos </w:t>
            </w:r>
          </w:p>
        </w:tc>
      </w:tr>
      <w:tr w:rsidR="00CC4AFD" w14:paraId="04935629" w14:textId="77777777" w:rsidTr="00DF03DE">
        <w:tc>
          <w:tcPr>
            <w:tcW w:w="1149" w:type="dxa"/>
            <w:vAlign w:val="center"/>
          </w:tcPr>
          <w:p w14:paraId="5C61DF69" w14:textId="1C9D8313" w:rsidR="00CC4AFD" w:rsidRPr="00263DE2" w:rsidRDefault="00CC4AFD" w:rsidP="00CC4AFD">
            <w:pPr>
              <w:pStyle w:val="Prrafodelista"/>
              <w:ind w:left="0"/>
              <w:jc w:val="both"/>
            </w:pPr>
            <w:r w:rsidRPr="00012F26">
              <w:lastRenderedPageBreak/>
              <w:t>BreINF07</w:t>
            </w:r>
          </w:p>
        </w:tc>
        <w:tc>
          <w:tcPr>
            <w:tcW w:w="1982" w:type="dxa"/>
            <w:vAlign w:val="center"/>
          </w:tcPr>
          <w:p w14:paraId="31C49803" w14:textId="38DE606A" w:rsidR="00CC4AFD" w:rsidRDefault="009F0A2A" w:rsidP="00CC4AFD">
            <w:pPr>
              <w:pStyle w:val="Prrafodelista"/>
              <w:ind w:left="0"/>
              <w:jc w:val="center"/>
            </w:pPr>
            <w:r>
              <w:t>Información</w:t>
            </w:r>
          </w:p>
        </w:tc>
        <w:tc>
          <w:tcPr>
            <w:tcW w:w="5697" w:type="dxa"/>
          </w:tcPr>
          <w:p w14:paraId="5E086EE6" w14:textId="5B6E25BB" w:rsidR="00CC4AFD" w:rsidRPr="00263DE2" w:rsidRDefault="00CC4AFD" w:rsidP="00CC4AFD">
            <w:pPr>
              <w:pStyle w:val="Prrafodelista"/>
              <w:ind w:left="0"/>
              <w:jc w:val="both"/>
            </w:pPr>
            <w:r w:rsidRPr="002D5C44">
              <w:t>Hace falta un equipo de trabajo para liderar la gestión de información de toda la entidad.</w:t>
            </w:r>
          </w:p>
        </w:tc>
      </w:tr>
      <w:tr w:rsidR="00F45CF5" w14:paraId="72E84AD2" w14:textId="77777777" w:rsidTr="000662EC">
        <w:tc>
          <w:tcPr>
            <w:tcW w:w="1149" w:type="dxa"/>
            <w:vAlign w:val="center"/>
          </w:tcPr>
          <w:p w14:paraId="3B552773" w14:textId="19FAAE8B" w:rsidR="00F45CF5" w:rsidRPr="00263DE2" w:rsidRDefault="00F45CF5" w:rsidP="00F45CF5">
            <w:pPr>
              <w:pStyle w:val="Prrafodelista"/>
              <w:ind w:left="0"/>
              <w:jc w:val="both"/>
            </w:pPr>
            <w:r w:rsidRPr="00DB0804">
              <w:t>BreSIS01</w:t>
            </w:r>
          </w:p>
        </w:tc>
        <w:tc>
          <w:tcPr>
            <w:tcW w:w="1982" w:type="dxa"/>
            <w:vAlign w:val="center"/>
          </w:tcPr>
          <w:p w14:paraId="4CD74A48" w14:textId="131B03DC" w:rsidR="00F45CF5" w:rsidRDefault="00F45CF5" w:rsidP="00F45CF5">
            <w:pPr>
              <w:pStyle w:val="Prrafodelista"/>
              <w:ind w:left="0"/>
              <w:jc w:val="center"/>
            </w:pPr>
            <w:r>
              <w:t>Sistema de Información</w:t>
            </w:r>
          </w:p>
        </w:tc>
        <w:tc>
          <w:tcPr>
            <w:tcW w:w="5697" w:type="dxa"/>
          </w:tcPr>
          <w:p w14:paraId="7A498E62" w14:textId="3E232C3C" w:rsidR="00F45CF5" w:rsidRPr="00263DE2" w:rsidRDefault="00F45CF5" w:rsidP="00F45CF5">
            <w:pPr>
              <w:pStyle w:val="Prrafodelista"/>
              <w:ind w:left="0"/>
              <w:jc w:val="both"/>
            </w:pPr>
            <w:r w:rsidRPr="00D01DC9">
              <w:t>No hay un mecanismo para mantener actualizado el catálogo de sistemas de información</w:t>
            </w:r>
          </w:p>
        </w:tc>
      </w:tr>
      <w:tr w:rsidR="00F45CF5" w14:paraId="01D49B6D" w14:textId="77777777" w:rsidTr="000662EC">
        <w:tc>
          <w:tcPr>
            <w:tcW w:w="1149" w:type="dxa"/>
            <w:vAlign w:val="center"/>
          </w:tcPr>
          <w:p w14:paraId="05C295E7" w14:textId="4106BD99" w:rsidR="00F45CF5" w:rsidRPr="00263DE2" w:rsidRDefault="00F45CF5" w:rsidP="00F45CF5">
            <w:pPr>
              <w:pStyle w:val="Prrafodelista"/>
              <w:ind w:left="0"/>
              <w:jc w:val="both"/>
            </w:pPr>
            <w:r w:rsidRPr="00DB0804">
              <w:t>BreSIS02</w:t>
            </w:r>
          </w:p>
        </w:tc>
        <w:tc>
          <w:tcPr>
            <w:tcW w:w="1982" w:type="dxa"/>
            <w:vAlign w:val="center"/>
          </w:tcPr>
          <w:p w14:paraId="14FD6A01" w14:textId="73C60F17" w:rsidR="00F45CF5" w:rsidRDefault="00F45CF5" w:rsidP="00F45CF5">
            <w:pPr>
              <w:pStyle w:val="Prrafodelista"/>
              <w:ind w:left="0"/>
              <w:jc w:val="center"/>
            </w:pPr>
            <w:r>
              <w:t>Sistema de Información</w:t>
            </w:r>
          </w:p>
        </w:tc>
        <w:tc>
          <w:tcPr>
            <w:tcW w:w="5697" w:type="dxa"/>
          </w:tcPr>
          <w:p w14:paraId="58D86CD9" w14:textId="6664DAAD" w:rsidR="00F45CF5" w:rsidRPr="00263DE2" w:rsidRDefault="00F45CF5" w:rsidP="00F45CF5">
            <w:pPr>
              <w:pStyle w:val="Prrafodelista"/>
              <w:ind w:left="0"/>
              <w:jc w:val="both"/>
            </w:pPr>
            <w:r w:rsidRPr="00D01DC9">
              <w:t>Hace falta completar el catálogo de sistemas de información</w:t>
            </w:r>
          </w:p>
        </w:tc>
      </w:tr>
      <w:tr w:rsidR="00F45CF5" w14:paraId="5F9AF907" w14:textId="77777777" w:rsidTr="000662EC">
        <w:tc>
          <w:tcPr>
            <w:tcW w:w="1149" w:type="dxa"/>
            <w:vAlign w:val="center"/>
          </w:tcPr>
          <w:p w14:paraId="3A5CAB1B" w14:textId="3AA46BC7" w:rsidR="00F45CF5" w:rsidRPr="00263DE2" w:rsidRDefault="00F45CF5" w:rsidP="00F45CF5">
            <w:pPr>
              <w:pStyle w:val="Prrafodelista"/>
              <w:ind w:left="0"/>
              <w:jc w:val="both"/>
            </w:pPr>
            <w:r w:rsidRPr="00DB0804">
              <w:t>BreSIS03</w:t>
            </w:r>
          </w:p>
        </w:tc>
        <w:tc>
          <w:tcPr>
            <w:tcW w:w="1982" w:type="dxa"/>
            <w:vAlign w:val="center"/>
          </w:tcPr>
          <w:p w14:paraId="101D0FBE" w14:textId="103DDB25" w:rsidR="00F45CF5" w:rsidRDefault="00F45CF5" w:rsidP="00F45CF5">
            <w:pPr>
              <w:pStyle w:val="Prrafodelista"/>
              <w:ind w:left="0"/>
              <w:jc w:val="center"/>
            </w:pPr>
            <w:r>
              <w:t>Sistema de Información</w:t>
            </w:r>
          </w:p>
        </w:tc>
        <w:tc>
          <w:tcPr>
            <w:tcW w:w="5697" w:type="dxa"/>
          </w:tcPr>
          <w:p w14:paraId="45F192D6" w14:textId="462619BB" w:rsidR="00F45CF5" w:rsidRPr="00263DE2" w:rsidRDefault="00F45CF5" w:rsidP="00F45CF5">
            <w:pPr>
              <w:pStyle w:val="Prrafodelista"/>
              <w:ind w:left="0"/>
              <w:jc w:val="both"/>
            </w:pPr>
            <w:r w:rsidRPr="00D01DC9">
              <w:t>Hace falta completar la arquitectura de referencia para el desarrollo de software en lo relacionado con los lineamientos, protocolos y planes de pruebas que garanticen los criterios de aceptación establecidos y certifiquen los pasos a producción</w:t>
            </w:r>
          </w:p>
        </w:tc>
      </w:tr>
      <w:tr w:rsidR="00F45CF5" w14:paraId="27C0602B" w14:textId="77777777" w:rsidTr="000662EC">
        <w:tc>
          <w:tcPr>
            <w:tcW w:w="1149" w:type="dxa"/>
            <w:vAlign w:val="center"/>
          </w:tcPr>
          <w:p w14:paraId="2CAC7351" w14:textId="50C778EC" w:rsidR="00F45CF5" w:rsidRPr="00263DE2" w:rsidRDefault="00F45CF5" w:rsidP="00F45CF5">
            <w:pPr>
              <w:pStyle w:val="Prrafodelista"/>
              <w:ind w:left="0"/>
              <w:jc w:val="both"/>
            </w:pPr>
            <w:r w:rsidRPr="00DB0804">
              <w:t>BreSIS04</w:t>
            </w:r>
          </w:p>
        </w:tc>
        <w:tc>
          <w:tcPr>
            <w:tcW w:w="1982" w:type="dxa"/>
            <w:vAlign w:val="center"/>
          </w:tcPr>
          <w:p w14:paraId="6ED0C1A4" w14:textId="300CE299" w:rsidR="00F45CF5" w:rsidRDefault="00F45CF5" w:rsidP="00F45CF5">
            <w:pPr>
              <w:pStyle w:val="Prrafodelista"/>
              <w:ind w:left="0"/>
              <w:jc w:val="center"/>
            </w:pPr>
            <w:r>
              <w:t>Sistema de Información</w:t>
            </w:r>
          </w:p>
        </w:tc>
        <w:tc>
          <w:tcPr>
            <w:tcW w:w="5697" w:type="dxa"/>
          </w:tcPr>
          <w:p w14:paraId="59A19AE6" w14:textId="3EB5F094" w:rsidR="00F45CF5" w:rsidRPr="00263DE2" w:rsidRDefault="00F45CF5" w:rsidP="00F45CF5">
            <w:pPr>
              <w:pStyle w:val="Prrafodelista"/>
              <w:ind w:left="0"/>
              <w:jc w:val="both"/>
            </w:pPr>
            <w:r w:rsidRPr="00D01DC9">
              <w:t>Hacen falta profesionales especializados en arquitectura de sistemas de información para definir y mantener las arquitecturas que representan los componentes de los sistemas de Información de la entidad, así como las interacciones entre estos y la relación con las arquitecturas misional, de información y de infraestructura de TI.</w:t>
            </w:r>
          </w:p>
        </w:tc>
      </w:tr>
      <w:tr w:rsidR="00F45CF5" w14:paraId="1F367232" w14:textId="77777777" w:rsidTr="000662EC">
        <w:tc>
          <w:tcPr>
            <w:tcW w:w="1149" w:type="dxa"/>
            <w:vAlign w:val="center"/>
          </w:tcPr>
          <w:p w14:paraId="0E4AD9BE" w14:textId="6AC688BA" w:rsidR="00F45CF5" w:rsidRPr="00263DE2" w:rsidRDefault="00F45CF5" w:rsidP="00F45CF5">
            <w:pPr>
              <w:pStyle w:val="Prrafodelista"/>
              <w:ind w:left="0"/>
              <w:jc w:val="both"/>
            </w:pPr>
            <w:r w:rsidRPr="00DB0804">
              <w:t>BreSIS0</w:t>
            </w:r>
            <w:r w:rsidR="003C6AE9">
              <w:t>5</w:t>
            </w:r>
          </w:p>
        </w:tc>
        <w:tc>
          <w:tcPr>
            <w:tcW w:w="1982" w:type="dxa"/>
            <w:vAlign w:val="center"/>
          </w:tcPr>
          <w:p w14:paraId="68900C96" w14:textId="61ED0A44" w:rsidR="00F45CF5" w:rsidRDefault="00F45CF5" w:rsidP="00F45CF5">
            <w:pPr>
              <w:pStyle w:val="Prrafodelista"/>
              <w:ind w:left="0"/>
              <w:jc w:val="center"/>
            </w:pPr>
            <w:r>
              <w:t>Sistema de Información</w:t>
            </w:r>
          </w:p>
        </w:tc>
        <w:tc>
          <w:tcPr>
            <w:tcW w:w="5697" w:type="dxa"/>
          </w:tcPr>
          <w:p w14:paraId="793FCA07" w14:textId="20EDB1AF" w:rsidR="00F45CF5" w:rsidRPr="00263DE2" w:rsidRDefault="00F45CF5" w:rsidP="00F45CF5">
            <w:pPr>
              <w:pStyle w:val="Prrafodelista"/>
              <w:ind w:left="0"/>
              <w:jc w:val="both"/>
            </w:pPr>
            <w:r w:rsidRPr="00D01DC9">
              <w:t>Hace falta actualizar la documentación técnica y funcional de los sistemas de información</w:t>
            </w:r>
          </w:p>
        </w:tc>
      </w:tr>
      <w:tr w:rsidR="00F45CF5" w14:paraId="23FA06B1" w14:textId="77777777" w:rsidTr="000662EC">
        <w:tc>
          <w:tcPr>
            <w:tcW w:w="1149" w:type="dxa"/>
            <w:vAlign w:val="center"/>
          </w:tcPr>
          <w:p w14:paraId="55E694CF" w14:textId="6595203B" w:rsidR="00F45CF5" w:rsidRPr="00263DE2" w:rsidRDefault="00F45CF5" w:rsidP="00F45CF5">
            <w:pPr>
              <w:pStyle w:val="Prrafodelista"/>
              <w:ind w:left="0"/>
              <w:jc w:val="both"/>
            </w:pPr>
            <w:r w:rsidRPr="00DB0804">
              <w:t>BreSIS0</w:t>
            </w:r>
            <w:r w:rsidR="003C6AE9">
              <w:t>6</w:t>
            </w:r>
          </w:p>
        </w:tc>
        <w:tc>
          <w:tcPr>
            <w:tcW w:w="1982" w:type="dxa"/>
            <w:vAlign w:val="center"/>
          </w:tcPr>
          <w:p w14:paraId="09E79CE6" w14:textId="5DAFB7A1" w:rsidR="00F45CF5" w:rsidRDefault="00F45CF5" w:rsidP="00F45CF5">
            <w:pPr>
              <w:pStyle w:val="Prrafodelista"/>
              <w:ind w:left="0"/>
              <w:jc w:val="center"/>
            </w:pPr>
            <w:r>
              <w:t>Sistema de Información</w:t>
            </w:r>
          </w:p>
        </w:tc>
        <w:tc>
          <w:tcPr>
            <w:tcW w:w="5697" w:type="dxa"/>
          </w:tcPr>
          <w:p w14:paraId="157AD2EA" w14:textId="0C1963AD" w:rsidR="00F45CF5" w:rsidRPr="00263DE2" w:rsidRDefault="00F45CF5" w:rsidP="00F45CF5">
            <w:pPr>
              <w:pStyle w:val="Prrafodelista"/>
              <w:ind w:left="0"/>
              <w:jc w:val="both"/>
            </w:pPr>
            <w:r w:rsidRPr="00D01DC9">
              <w:t xml:space="preserve">Hace falta recurso humano para atender las necesidades </w:t>
            </w:r>
            <w:r w:rsidR="00511BB6">
              <w:t>relacionadas con sistemas de información</w:t>
            </w:r>
          </w:p>
        </w:tc>
      </w:tr>
      <w:tr w:rsidR="00F45CF5" w14:paraId="138D6194" w14:textId="77777777" w:rsidTr="000662EC">
        <w:tc>
          <w:tcPr>
            <w:tcW w:w="1149" w:type="dxa"/>
            <w:vAlign w:val="center"/>
          </w:tcPr>
          <w:p w14:paraId="1776878F" w14:textId="57CDAD74" w:rsidR="00F45CF5" w:rsidRPr="00263DE2" w:rsidRDefault="00F45CF5" w:rsidP="00F45CF5">
            <w:pPr>
              <w:pStyle w:val="Prrafodelista"/>
              <w:ind w:left="0"/>
              <w:jc w:val="both"/>
            </w:pPr>
            <w:r w:rsidRPr="00DB0804">
              <w:t>BreSIS</w:t>
            </w:r>
            <w:r w:rsidR="00511BB6">
              <w:t>07</w:t>
            </w:r>
          </w:p>
        </w:tc>
        <w:tc>
          <w:tcPr>
            <w:tcW w:w="1982" w:type="dxa"/>
            <w:vAlign w:val="center"/>
          </w:tcPr>
          <w:p w14:paraId="393B3F88" w14:textId="39248F07" w:rsidR="00F45CF5" w:rsidRDefault="00F45CF5" w:rsidP="00F45CF5">
            <w:pPr>
              <w:pStyle w:val="Prrafodelista"/>
              <w:ind w:left="0"/>
              <w:jc w:val="center"/>
            </w:pPr>
            <w:r>
              <w:t>Sistema de Información</w:t>
            </w:r>
          </w:p>
        </w:tc>
        <w:tc>
          <w:tcPr>
            <w:tcW w:w="5697" w:type="dxa"/>
          </w:tcPr>
          <w:p w14:paraId="3101224B" w14:textId="28CCC6EF" w:rsidR="00F45CF5" w:rsidRPr="00263DE2" w:rsidRDefault="00F45CF5" w:rsidP="00F45CF5">
            <w:pPr>
              <w:pStyle w:val="Prrafodelista"/>
              <w:ind w:left="0"/>
              <w:jc w:val="both"/>
            </w:pPr>
            <w:r w:rsidRPr="00D01DC9">
              <w:t>Hace falta un equipo de profesionales dedicado a realizar pruebas de software a los sistemas de información nuevos o que han sido ajustados, usando buenas prácticas</w:t>
            </w:r>
          </w:p>
        </w:tc>
      </w:tr>
      <w:tr w:rsidR="00606C46" w14:paraId="79C36B20" w14:textId="77777777" w:rsidTr="000662EC">
        <w:tc>
          <w:tcPr>
            <w:tcW w:w="1149" w:type="dxa"/>
            <w:vAlign w:val="center"/>
          </w:tcPr>
          <w:p w14:paraId="60FF5646" w14:textId="0DBA57B8" w:rsidR="00606C46" w:rsidRPr="00263DE2" w:rsidRDefault="00606C46" w:rsidP="00606C46">
            <w:pPr>
              <w:pStyle w:val="Prrafodelista"/>
              <w:ind w:left="0"/>
              <w:jc w:val="both"/>
            </w:pPr>
            <w:r w:rsidRPr="0058152A">
              <w:t>BreITI01</w:t>
            </w:r>
          </w:p>
        </w:tc>
        <w:tc>
          <w:tcPr>
            <w:tcW w:w="1982" w:type="dxa"/>
            <w:vAlign w:val="center"/>
          </w:tcPr>
          <w:p w14:paraId="3E9DB4BD" w14:textId="0C89C860" w:rsidR="00606C46" w:rsidRDefault="00606C46" w:rsidP="00606C46">
            <w:pPr>
              <w:pStyle w:val="Prrafodelista"/>
              <w:ind w:left="0"/>
              <w:jc w:val="center"/>
            </w:pPr>
            <w:r>
              <w:t>Infraestructura de TI</w:t>
            </w:r>
          </w:p>
        </w:tc>
        <w:tc>
          <w:tcPr>
            <w:tcW w:w="5697" w:type="dxa"/>
          </w:tcPr>
          <w:p w14:paraId="432B936C" w14:textId="49F9ADC2" w:rsidR="00606C46" w:rsidRPr="00263DE2" w:rsidRDefault="00606C46" w:rsidP="00606C46">
            <w:pPr>
              <w:pStyle w:val="Prrafodelista"/>
              <w:ind w:left="0"/>
              <w:jc w:val="both"/>
            </w:pPr>
            <w:r w:rsidRPr="00657421">
              <w:t>No hay un proceso o procedimiento para mantener actualizado el inventario de infraestructura de TI y los planos y esquemas de arquitectura que los soportan</w:t>
            </w:r>
          </w:p>
        </w:tc>
      </w:tr>
      <w:tr w:rsidR="00606C46" w14:paraId="6103A71D" w14:textId="77777777" w:rsidTr="000662EC">
        <w:tc>
          <w:tcPr>
            <w:tcW w:w="1149" w:type="dxa"/>
            <w:vAlign w:val="center"/>
          </w:tcPr>
          <w:p w14:paraId="4962ECDB" w14:textId="40C3DF99" w:rsidR="00606C46" w:rsidRPr="00263DE2" w:rsidRDefault="00606C46" w:rsidP="00606C46">
            <w:pPr>
              <w:pStyle w:val="Prrafodelista"/>
              <w:ind w:left="0"/>
              <w:jc w:val="both"/>
            </w:pPr>
            <w:r w:rsidRPr="0058152A">
              <w:t>BreITI02</w:t>
            </w:r>
          </w:p>
        </w:tc>
        <w:tc>
          <w:tcPr>
            <w:tcW w:w="1982" w:type="dxa"/>
            <w:vAlign w:val="center"/>
          </w:tcPr>
          <w:p w14:paraId="73256AC4" w14:textId="43D17FEF" w:rsidR="00606C46" w:rsidRDefault="00606C46" w:rsidP="00606C46">
            <w:pPr>
              <w:pStyle w:val="Prrafodelista"/>
              <w:ind w:left="0"/>
              <w:jc w:val="center"/>
            </w:pPr>
            <w:r>
              <w:t>Infraestructura de TI</w:t>
            </w:r>
          </w:p>
        </w:tc>
        <w:tc>
          <w:tcPr>
            <w:tcW w:w="5697" w:type="dxa"/>
          </w:tcPr>
          <w:p w14:paraId="7D7DDFE7" w14:textId="0A8BD6A1" w:rsidR="00606C46" w:rsidRPr="00263DE2" w:rsidRDefault="00606C46" w:rsidP="00606C46">
            <w:pPr>
              <w:pStyle w:val="Prrafodelista"/>
              <w:ind w:left="0"/>
              <w:jc w:val="both"/>
            </w:pPr>
            <w:r w:rsidRPr="00657421">
              <w:t>Hace falta depurar el inventario de infraestructura de TI</w:t>
            </w:r>
          </w:p>
        </w:tc>
      </w:tr>
      <w:tr w:rsidR="00606C46" w14:paraId="67BC1027" w14:textId="77777777" w:rsidTr="000662EC">
        <w:tc>
          <w:tcPr>
            <w:tcW w:w="1149" w:type="dxa"/>
            <w:vAlign w:val="center"/>
          </w:tcPr>
          <w:p w14:paraId="7B0DEFCD" w14:textId="3565BB70" w:rsidR="00606C46" w:rsidRPr="00263DE2" w:rsidRDefault="00606C46" w:rsidP="00606C46">
            <w:pPr>
              <w:pStyle w:val="Prrafodelista"/>
              <w:ind w:left="0"/>
              <w:jc w:val="both"/>
            </w:pPr>
            <w:r w:rsidRPr="0058152A">
              <w:t>BreITI03</w:t>
            </w:r>
          </w:p>
        </w:tc>
        <w:tc>
          <w:tcPr>
            <w:tcW w:w="1982" w:type="dxa"/>
            <w:vAlign w:val="center"/>
          </w:tcPr>
          <w:p w14:paraId="60B58275" w14:textId="5725CE43" w:rsidR="00606C46" w:rsidRDefault="00606C46" w:rsidP="00606C46">
            <w:pPr>
              <w:pStyle w:val="Prrafodelista"/>
              <w:ind w:left="0"/>
              <w:jc w:val="center"/>
            </w:pPr>
            <w:r>
              <w:t>Infraestructura de TI</w:t>
            </w:r>
          </w:p>
        </w:tc>
        <w:tc>
          <w:tcPr>
            <w:tcW w:w="5697" w:type="dxa"/>
          </w:tcPr>
          <w:p w14:paraId="2E5AAD6E" w14:textId="66CED108" w:rsidR="00606C46" w:rsidRPr="00263DE2" w:rsidRDefault="00606C46" w:rsidP="00606C46">
            <w:pPr>
              <w:pStyle w:val="Prrafodelista"/>
              <w:ind w:left="0"/>
              <w:jc w:val="both"/>
            </w:pPr>
            <w:r w:rsidRPr="00657421">
              <w:t>Hacen falta indicadores para el monitoreo de uso, disponibilidad y capacidades de la infraestructura de TI y an</w:t>
            </w:r>
            <w:r w:rsidR="000F740F">
              <w:t>á</w:t>
            </w:r>
            <w:r w:rsidRPr="00657421">
              <w:t>lisis peri</w:t>
            </w:r>
            <w:r w:rsidR="000F740F">
              <w:t>ó</w:t>
            </w:r>
            <w:r w:rsidRPr="00657421">
              <w:t>dicos con los resultados del monitoreo</w:t>
            </w:r>
          </w:p>
        </w:tc>
      </w:tr>
      <w:tr w:rsidR="00606C46" w14:paraId="41D2E472" w14:textId="77777777" w:rsidTr="000662EC">
        <w:tc>
          <w:tcPr>
            <w:tcW w:w="1149" w:type="dxa"/>
            <w:vAlign w:val="center"/>
          </w:tcPr>
          <w:p w14:paraId="57D68024" w14:textId="634A47A7" w:rsidR="00606C46" w:rsidRPr="00263DE2" w:rsidRDefault="00606C46" w:rsidP="00606C46">
            <w:pPr>
              <w:pStyle w:val="Prrafodelista"/>
              <w:ind w:left="0"/>
              <w:jc w:val="both"/>
            </w:pPr>
            <w:r w:rsidRPr="0058152A">
              <w:t>BreITI0</w:t>
            </w:r>
            <w:r w:rsidR="005B1B24">
              <w:t>4</w:t>
            </w:r>
          </w:p>
        </w:tc>
        <w:tc>
          <w:tcPr>
            <w:tcW w:w="1982" w:type="dxa"/>
            <w:vAlign w:val="center"/>
          </w:tcPr>
          <w:p w14:paraId="5AFEB806" w14:textId="6162D879" w:rsidR="00606C46" w:rsidRDefault="00606C46" w:rsidP="00606C46">
            <w:pPr>
              <w:pStyle w:val="Prrafodelista"/>
              <w:ind w:left="0"/>
              <w:jc w:val="center"/>
            </w:pPr>
            <w:r>
              <w:t>Infraestructura de TI</w:t>
            </w:r>
          </w:p>
        </w:tc>
        <w:tc>
          <w:tcPr>
            <w:tcW w:w="5697" w:type="dxa"/>
          </w:tcPr>
          <w:p w14:paraId="78E69AF0" w14:textId="054AE3F3" w:rsidR="00606C46" w:rsidRPr="00263DE2" w:rsidRDefault="00606C46" w:rsidP="00606C46">
            <w:pPr>
              <w:pStyle w:val="Prrafodelista"/>
              <w:ind w:left="0"/>
              <w:jc w:val="both"/>
            </w:pPr>
            <w:r w:rsidRPr="00657421">
              <w:t>Hacen fa</w:t>
            </w:r>
            <w:r w:rsidR="00BA0D48">
              <w:t>l</w:t>
            </w:r>
            <w:r w:rsidRPr="00657421">
              <w:t>ta profesionales especializados en arquitectura de infraestructura de TI para definir y mantener las arquitecturas que representan todos los elementos de infraestructura de TI que soportan la operación de la institución de la entidad.</w:t>
            </w:r>
          </w:p>
        </w:tc>
      </w:tr>
      <w:tr w:rsidR="00606C46" w14:paraId="2D4D59D7" w14:textId="77777777" w:rsidTr="000662EC">
        <w:tc>
          <w:tcPr>
            <w:tcW w:w="1149" w:type="dxa"/>
            <w:vAlign w:val="center"/>
          </w:tcPr>
          <w:p w14:paraId="45C0DF30" w14:textId="5FADE00E" w:rsidR="00606C46" w:rsidRPr="00263DE2" w:rsidRDefault="00606C46" w:rsidP="00606C46">
            <w:pPr>
              <w:pStyle w:val="Prrafodelista"/>
              <w:ind w:left="0"/>
              <w:jc w:val="both"/>
            </w:pPr>
            <w:r w:rsidRPr="0058152A">
              <w:t>BreITI0</w:t>
            </w:r>
            <w:r w:rsidR="005B1B24">
              <w:t>5</w:t>
            </w:r>
          </w:p>
        </w:tc>
        <w:tc>
          <w:tcPr>
            <w:tcW w:w="1982" w:type="dxa"/>
            <w:vAlign w:val="center"/>
          </w:tcPr>
          <w:p w14:paraId="133F0E21" w14:textId="2817918B" w:rsidR="00606C46" w:rsidRDefault="00606C46" w:rsidP="00606C46">
            <w:pPr>
              <w:pStyle w:val="Prrafodelista"/>
              <w:ind w:left="0"/>
              <w:jc w:val="center"/>
            </w:pPr>
            <w:r>
              <w:t>Infraestructura de TI</w:t>
            </w:r>
          </w:p>
        </w:tc>
        <w:tc>
          <w:tcPr>
            <w:tcW w:w="5697" w:type="dxa"/>
          </w:tcPr>
          <w:p w14:paraId="750DCBB8" w14:textId="531A8150" w:rsidR="00606C46" w:rsidRPr="00263DE2" w:rsidRDefault="00606C46" w:rsidP="00606C46">
            <w:pPr>
              <w:pStyle w:val="Prrafodelista"/>
              <w:ind w:left="0"/>
              <w:jc w:val="both"/>
            </w:pPr>
            <w:r w:rsidRPr="00657421">
              <w:t>No se dispone de monitoreo NOC/SOC (Análisis de Vulnerabilidades / Ethical Hacking / Pruebas de Ingeniería Social)</w:t>
            </w:r>
          </w:p>
        </w:tc>
      </w:tr>
      <w:tr w:rsidR="00AB61A4" w14:paraId="23B656DA" w14:textId="77777777" w:rsidTr="000662EC">
        <w:tc>
          <w:tcPr>
            <w:tcW w:w="1149" w:type="dxa"/>
            <w:vAlign w:val="center"/>
          </w:tcPr>
          <w:p w14:paraId="0334F411" w14:textId="737993A5" w:rsidR="00AB61A4" w:rsidRPr="00263DE2" w:rsidRDefault="00AB61A4" w:rsidP="00AB61A4">
            <w:pPr>
              <w:pStyle w:val="Prrafodelista"/>
              <w:ind w:left="0"/>
              <w:jc w:val="both"/>
            </w:pPr>
            <w:r w:rsidRPr="002F5AFF">
              <w:lastRenderedPageBreak/>
              <w:t>BreUYA01</w:t>
            </w:r>
          </w:p>
        </w:tc>
        <w:tc>
          <w:tcPr>
            <w:tcW w:w="1982" w:type="dxa"/>
            <w:vAlign w:val="center"/>
          </w:tcPr>
          <w:p w14:paraId="2183F018" w14:textId="50EE7947" w:rsidR="00AB61A4" w:rsidRDefault="00AB61A4" w:rsidP="00AB61A4">
            <w:pPr>
              <w:pStyle w:val="Prrafodelista"/>
              <w:ind w:left="0"/>
              <w:jc w:val="center"/>
            </w:pPr>
            <w:r>
              <w:t>Uso y Apropiación</w:t>
            </w:r>
          </w:p>
        </w:tc>
        <w:tc>
          <w:tcPr>
            <w:tcW w:w="5697" w:type="dxa"/>
          </w:tcPr>
          <w:p w14:paraId="5D9E79DF" w14:textId="1A7EBFF3" w:rsidR="00AB61A4" w:rsidRPr="00263DE2" w:rsidRDefault="00AB61A4" w:rsidP="00AB61A4">
            <w:pPr>
              <w:pStyle w:val="Prrafodelista"/>
              <w:ind w:left="0"/>
              <w:jc w:val="both"/>
            </w:pPr>
            <w:r w:rsidRPr="000449B6">
              <w:t>Hacen falta mecanismos de seguimiento a través de indicadores sobre uso y apropiación de TI en Catastro, para optimizar su implementación y resultados</w:t>
            </w:r>
          </w:p>
        </w:tc>
      </w:tr>
      <w:tr w:rsidR="00AB61A4" w14:paraId="536F9B87" w14:textId="77777777" w:rsidTr="000662EC">
        <w:tc>
          <w:tcPr>
            <w:tcW w:w="1149" w:type="dxa"/>
            <w:vAlign w:val="center"/>
          </w:tcPr>
          <w:p w14:paraId="36C5D37A" w14:textId="1A220DF7" w:rsidR="00AB61A4" w:rsidRPr="00263DE2" w:rsidRDefault="00AB61A4" w:rsidP="00AB61A4">
            <w:pPr>
              <w:pStyle w:val="Prrafodelista"/>
              <w:ind w:left="0"/>
              <w:jc w:val="both"/>
            </w:pPr>
            <w:r w:rsidRPr="002F5AFF">
              <w:t>BreUYA02</w:t>
            </w:r>
          </w:p>
        </w:tc>
        <w:tc>
          <w:tcPr>
            <w:tcW w:w="1982" w:type="dxa"/>
            <w:vAlign w:val="center"/>
          </w:tcPr>
          <w:p w14:paraId="5E4EC09E" w14:textId="7B2BD2E2" w:rsidR="00AB61A4" w:rsidRDefault="00AB61A4" w:rsidP="00AB61A4">
            <w:pPr>
              <w:pStyle w:val="Prrafodelista"/>
              <w:ind w:left="0"/>
              <w:jc w:val="center"/>
            </w:pPr>
            <w:r>
              <w:t>Uso y Apropiación</w:t>
            </w:r>
          </w:p>
        </w:tc>
        <w:tc>
          <w:tcPr>
            <w:tcW w:w="5697" w:type="dxa"/>
          </w:tcPr>
          <w:p w14:paraId="0E404A50" w14:textId="0B969EBA" w:rsidR="00AB61A4" w:rsidRPr="00263DE2" w:rsidRDefault="00AB61A4" w:rsidP="00AB61A4">
            <w:pPr>
              <w:pStyle w:val="Prrafodelista"/>
              <w:ind w:left="0"/>
              <w:jc w:val="both"/>
            </w:pPr>
            <w:r w:rsidRPr="000449B6">
              <w:t xml:space="preserve">No se dispone de recurso humano especializado en uso, apropiación de los recursos y proyectos de TI, así como de gestión de cambio y cultura digital </w:t>
            </w:r>
          </w:p>
        </w:tc>
      </w:tr>
      <w:tr w:rsidR="00AB61A4" w14:paraId="26DC68F6" w14:textId="77777777" w:rsidTr="000662EC">
        <w:tc>
          <w:tcPr>
            <w:tcW w:w="1149" w:type="dxa"/>
            <w:vAlign w:val="center"/>
          </w:tcPr>
          <w:p w14:paraId="44084B96" w14:textId="277E7B4C" w:rsidR="00AB61A4" w:rsidRPr="00263DE2" w:rsidRDefault="00AB61A4" w:rsidP="00AB61A4">
            <w:pPr>
              <w:pStyle w:val="Prrafodelista"/>
              <w:ind w:left="0"/>
              <w:jc w:val="both"/>
            </w:pPr>
            <w:r w:rsidRPr="002F5AFF">
              <w:t>BreUYA03</w:t>
            </w:r>
          </w:p>
        </w:tc>
        <w:tc>
          <w:tcPr>
            <w:tcW w:w="1982" w:type="dxa"/>
            <w:vAlign w:val="center"/>
          </w:tcPr>
          <w:p w14:paraId="0D489D60" w14:textId="3F0EB0BC" w:rsidR="00AB61A4" w:rsidRDefault="00AB61A4" w:rsidP="00AB61A4">
            <w:pPr>
              <w:pStyle w:val="Prrafodelista"/>
              <w:ind w:left="0"/>
              <w:jc w:val="center"/>
            </w:pPr>
            <w:r>
              <w:t>Uso y Apropiación</w:t>
            </w:r>
          </w:p>
        </w:tc>
        <w:tc>
          <w:tcPr>
            <w:tcW w:w="5697" w:type="dxa"/>
          </w:tcPr>
          <w:p w14:paraId="35CA2439" w14:textId="3E41C2B0" w:rsidR="00AB61A4" w:rsidRPr="00263DE2" w:rsidRDefault="00AB61A4" w:rsidP="00AB61A4">
            <w:pPr>
              <w:pStyle w:val="Prrafodelista"/>
              <w:ind w:left="0"/>
              <w:jc w:val="both"/>
            </w:pPr>
            <w:r w:rsidRPr="000449B6">
              <w:t>Hace falta promover el uso de las herramientas de análisis de datos para todas las áreas de Catastro</w:t>
            </w:r>
          </w:p>
        </w:tc>
      </w:tr>
      <w:tr w:rsidR="00AB61A4" w14:paraId="4F1D9C41" w14:textId="77777777" w:rsidTr="000662EC">
        <w:tc>
          <w:tcPr>
            <w:tcW w:w="1149" w:type="dxa"/>
            <w:vAlign w:val="center"/>
          </w:tcPr>
          <w:p w14:paraId="23A6F01E" w14:textId="3A4CDFC9" w:rsidR="00AB61A4" w:rsidRPr="00263DE2" w:rsidRDefault="00AB61A4" w:rsidP="00AB61A4">
            <w:pPr>
              <w:pStyle w:val="Prrafodelista"/>
              <w:ind w:left="0"/>
              <w:jc w:val="both"/>
            </w:pPr>
            <w:r w:rsidRPr="002F5AFF">
              <w:t>BreUYA04</w:t>
            </w:r>
          </w:p>
        </w:tc>
        <w:tc>
          <w:tcPr>
            <w:tcW w:w="1982" w:type="dxa"/>
            <w:vAlign w:val="center"/>
          </w:tcPr>
          <w:p w14:paraId="56566BF7" w14:textId="649ECA14" w:rsidR="00AB61A4" w:rsidRDefault="00AB61A4" w:rsidP="00AB61A4">
            <w:pPr>
              <w:pStyle w:val="Prrafodelista"/>
              <w:ind w:left="0"/>
              <w:jc w:val="center"/>
            </w:pPr>
            <w:r>
              <w:t>Uso y Apropiación</w:t>
            </w:r>
          </w:p>
        </w:tc>
        <w:tc>
          <w:tcPr>
            <w:tcW w:w="5697" w:type="dxa"/>
          </w:tcPr>
          <w:p w14:paraId="4C78BDFE" w14:textId="09E1B8F6" w:rsidR="00AB61A4" w:rsidRPr="00263DE2" w:rsidRDefault="00AB61A4" w:rsidP="00AB61A4">
            <w:pPr>
              <w:pStyle w:val="Prrafodelista"/>
              <w:ind w:left="0"/>
              <w:jc w:val="both"/>
            </w:pPr>
            <w:r w:rsidRPr="000449B6">
              <w:t>Hacen falta procesos de concientización</w:t>
            </w:r>
            <w:r w:rsidR="00320837">
              <w:t xml:space="preserve"> con el apoyo de las directivas </w:t>
            </w:r>
            <w:r w:rsidRPr="000449B6">
              <w:t>en temas de seguridad de la información a todo nivel de Catastro</w:t>
            </w:r>
          </w:p>
        </w:tc>
      </w:tr>
      <w:tr w:rsidR="00AB61A4" w14:paraId="70BB9A67" w14:textId="77777777" w:rsidTr="000662EC">
        <w:tc>
          <w:tcPr>
            <w:tcW w:w="1149" w:type="dxa"/>
            <w:vAlign w:val="center"/>
          </w:tcPr>
          <w:p w14:paraId="7070B763" w14:textId="3231FF4E" w:rsidR="00AB61A4" w:rsidRPr="00263DE2" w:rsidRDefault="00AB61A4" w:rsidP="00AB61A4">
            <w:pPr>
              <w:pStyle w:val="Prrafodelista"/>
              <w:ind w:left="0"/>
              <w:jc w:val="both"/>
            </w:pPr>
            <w:r w:rsidRPr="002F5AFF">
              <w:t>BreUYA05</w:t>
            </w:r>
          </w:p>
        </w:tc>
        <w:tc>
          <w:tcPr>
            <w:tcW w:w="1982" w:type="dxa"/>
            <w:vAlign w:val="center"/>
          </w:tcPr>
          <w:p w14:paraId="2F385570" w14:textId="67B454A5" w:rsidR="00AB61A4" w:rsidRDefault="00AB61A4" w:rsidP="00AB61A4">
            <w:pPr>
              <w:pStyle w:val="Prrafodelista"/>
              <w:ind w:left="0"/>
              <w:jc w:val="center"/>
            </w:pPr>
            <w:r>
              <w:t>Uso y Apropiación</w:t>
            </w:r>
          </w:p>
        </w:tc>
        <w:tc>
          <w:tcPr>
            <w:tcW w:w="5697" w:type="dxa"/>
          </w:tcPr>
          <w:p w14:paraId="1F3288EC" w14:textId="7704D879" w:rsidR="00AB61A4" w:rsidRPr="00263DE2" w:rsidRDefault="00AB61A4" w:rsidP="00AB61A4">
            <w:pPr>
              <w:pStyle w:val="Prrafodelista"/>
              <w:ind w:left="0"/>
              <w:jc w:val="both"/>
            </w:pPr>
            <w:r w:rsidRPr="000449B6">
              <w:t>Hace falta fortalecer las capacidades de los colaboradores de Catastro para el manejo de tecnología y adoptar procesos digitales</w:t>
            </w:r>
          </w:p>
        </w:tc>
      </w:tr>
      <w:tr w:rsidR="00AB61A4" w14:paraId="613F48AD" w14:textId="77777777" w:rsidTr="000662EC">
        <w:tc>
          <w:tcPr>
            <w:tcW w:w="1149" w:type="dxa"/>
            <w:vAlign w:val="center"/>
          </w:tcPr>
          <w:p w14:paraId="4F821824" w14:textId="431C32A5" w:rsidR="00AB61A4" w:rsidRPr="00263DE2" w:rsidRDefault="00AB61A4" w:rsidP="00AB61A4">
            <w:pPr>
              <w:pStyle w:val="Prrafodelista"/>
              <w:ind w:left="0"/>
              <w:jc w:val="both"/>
            </w:pPr>
            <w:r w:rsidRPr="002F5AFF">
              <w:t>BreUYA06</w:t>
            </w:r>
          </w:p>
        </w:tc>
        <w:tc>
          <w:tcPr>
            <w:tcW w:w="1982" w:type="dxa"/>
            <w:vAlign w:val="center"/>
          </w:tcPr>
          <w:p w14:paraId="4CE4EBC1" w14:textId="5791641A" w:rsidR="00AB61A4" w:rsidRDefault="00AB61A4" w:rsidP="00AB61A4">
            <w:pPr>
              <w:pStyle w:val="Prrafodelista"/>
              <w:ind w:left="0"/>
              <w:jc w:val="center"/>
            </w:pPr>
            <w:r>
              <w:t>Uso y Apropiación</w:t>
            </w:r>
          </w:p>
        </w:tc>
        <w:tc>
          <w:tcPr>
            <w:tcW w:w="5697" w:type="dxa"/>
          </w:tcPr>
          <w:p w14:paraId="05351A51" w14:textId="0FF196DE" w:rsidR="00AB61A4" w:rsidRPr="00263DE2" w:rsidRDefault="00AB61A4" w:rsidP="00AB61A4">
            <w:pPr>
              <w:pStyle w:val="Prrafodelista"/>
              <w:ind w:left="0"/>
              <w:jc w:val="both"/>
            </w:pPr>
            <w:r w:rsidRPr="000449B6">
              <w:t>Hace falta realizar capacitación a los líderes y jefes de proceso de Catastro sobre arquitectura empresarial y transformación digital</w:t>
            </w:r>
          </w:p>
        </w:tc>
      </w:tr>
      <w:tr w:rsidR="00AB61A4" w14:paraId="6CF16A95" w14:textId="77777777" w:rsidTr="000662EC">
        <w:tc>
          <w:tcPr>
            <w:tcW w:w="1149" w:type="dxa"/>
            <w:vAlign w:val="center"/>
          </w:tcPr>
          <w:p w14:paraId="1FD13E2F" w14:textId="2BCFBF95" w:rsidR="00AB61A4" w:rsidRPr="00263DE2" w:rsidRDefault="00AB61A4" w:rsidP="00AB61A4">
            <w:pPr>
              <w:pStyle w:val="Prrafodelista"/>
              <w:ind w:left="0"/>
              <w:jc w:val="both"/>
            </w:pPr>
            <w:r w:rsidRPr="002F5AFF">
              <w:t>BreUYA07</w:t>
            </w:r>
          </w:p>
        </w:tc>
        <w:tc>
          <w:tcPr>
            <w:tcW w:w="1982" w:type="dxa"/>
            <w:vAlign w:val="center"/>
          </w:tcPr>
          <w:p w14:paraId="394B4E24" w14:textId="6F77D129" w:rsidR="00AB61A4" w:rsidRDefault="00AB61A4" w:rsidP="00AB61A4">
            <w:pPr>
              <w:pStyle w:val="Prrafodelista"/>
              <w:ind w:left="0"/>
              <w:jc w:val="center"/>
            </w:pPr>
            <w:r>
              <w:t>Uso y Apropiación</w:t>
            </w:r>
          </w:p>
        </w:tc>
        <w:tc>
          <w:tcPr>
            <w:tcW w:w="5697" w:type="dxa"/>
          </w:tcPr>
          <w:p w14:paraId="19019658" w14:textId="11C133B6" w:rsidR="00AB61A4" w:rsidRPr="00263DE2" w:rsidRDefault="00AB61A4" w:rsidP="00AB61A4">
            <w:pPr>
              <w:pStyle w:val="Prrafodelista"/>
              <w:ind w:left="0"/>
              <w:jc w:val="both"/>
            </w:pPr>
            <w:r w:rsidRPr="000449B6">
              <w:t xml:space="preserve">Hace falta capacitación a los líderes funcionales de las </w:t>
            </w:r>
            <w:r w:rsidR="00D96CE4">
              <w:t>á</w:t>
            </w:r>
            <w:r w:rsidRPr="000449B6">
              <w:t>reas sobre los sistemas de información que utilizan</w:t>
            </w:r>
          </w:p>
        </w:tc>
      </w:tr>
      <w:tr w:rsidR="00AB61A4" w14:paraId="137A8004" w14:textId="77777777" w:rsidTr="000662EC">
        <w:tc>
          <w:tcPr>
            <w:tcW w:w="1149" w:type="dxa"/>
            <w:vAlign w:val="center"/>
          </w:tcPr>
          <w:p w14:paraId="015D7F9D" w14:textId="24DFA0A1" w:rsidR="00AB61A4" w:rsidRPr="00263DE2" w:rsidRDefault="00AB61A4" w:rsidP="00AB61A4">
            <w:pPr>
              <w:pStyle w:val="Prrafodelista"/>
              <w:ind w:left="0"/>
              <w:jc w:val="both"/>
            </w:pPr>
            <w:r w:rsidRPr="002F5AFF">
              <w:t>BreUYA0</w:t>
            </w:r>
            <w:r w:rsidR="00A37C3A">
              <w:t>8</w:t>
            </w:r>
          </w:p>
        </w:tc>
        <w:tc>
          <w:tcPr>
            <w:tcW w:w="1982" w:type="dxa"/>
            <w:vAlign w:val="center"/>
          </w:tcPr>
          <w:p w14:paraId="7AF558F0" w14:textId="04BCDC61" w:rsidR="00AB61A4" w:rsidRDefault="00AB61A4" w:rsidP="00AB61A4">
            <w:pPr>
              <w:pStyle w:val="Prrafodelista"/>
              <w:ind w:left="0"/>
              <w:jc w:val="center"/>
            </w:pPr>
            <w:r>
              <w:t>Uso y Apropiación de TI</w:t>
            </w:r>
          </w:p>
        </w:tc>
        <w:tc>
          <w:tcPr>
            <w:tcW w:w="5697" w:type="dxa"/>
          </w:tcPr>
          <w:p w14:paraId="3161E427" w14:textId="3F48E75F" w:rsidR="00AB61A4" w:rsidRPr="00263DE2" w:rsidRDefault="00AB61A4" w:rsidP="00AB61A4">
            <w:pPr>
              <w:pStyle w:val="Prrafodelista"/>
              <w:ind w:left="0"/>
              <w:jc w:val="both"/>
            </w:pPr>
            <w:r w:rsidRPr="000449B6">
              <w:t>Hace falta capacitación en metodologías ágiles para desarrollo de software</w:t>
            </w:r>
          </w:p>
        </w:tc>
      </w:tr>
      <w:tr w:rsidR="00AB61A4" w14:paraId="0EB8299E" w14:textId="77777777" w:rsidTr="000662EC">
        <w:tc>
          <w:tcPr>
            <w:tcW w:w="1149" w:type="dxa"/>
            <w:vAlign w:val="center"/>
          </w:tcPr>
          <w:p w14:paraId="324336D0" w14:textId="34738958" w:rsidR="00AB61A4" w:rsidRPr="00263DE2" w:rsidRDefault="00AB61A4" w:rsidP="00AB61A4">
            <w:pPr>
              <w:pStyle w:val="Prrafodelista"/>
              <w:ind w:left="0"/>
              <w:jc w:val="both"/>
            </w:pPr>
            <w:r w:rsidRPr="002F5AFF">
              <w:t>BreUYA</w:t>
            </w:r>
            <w:r w:rsidR="00A37C3A">
              <w:t>09</w:t>
            </w:r>
          </w:p>
        </w:tc>
        <w:tc>
          <w:tcPr>
            <w:tcW w:w="1982" w:type="dxa"/>
            <w:vAlign w:val="center"/>
          </w:tcPr>
          <w:p w14:paraId="579A946A" w14:textId="5C5F15D5" w:rsidR="00AB61A4" w:rsidRDefault="00AB61A4" w:rsidP="00AB61A4">
            <w:pPr>
              <w:pStyle w:val="Prrafodelista"/>
              <w:ind w:left="0"/>
              <w:jc w:val="center"/>
            </w:pPr>
            <w:r>
              <w:t>Uso y Apropiación de TI</w:t>
            </w:r>
          </w:p>
        </w:tc>
        <w:tc>
          <w:tcPr>
            <w:tcW w:w="5697" w:type="dxa"/>
          </w:tcPr>
          <w:p w14:paraId="603C91F4" w14:textId="7ED5C32F" w:rsidR="00AB61A4" w:rsidRPr="00263DE2" w:rsidRDefault="00AB61A4" w:rsidP="00BA0D48">
            <w:pPr>
              <w:pStyle w:val="Prrafodelista"/>
              <w:ind w:left="0"/>
              <w:jc w:val="both"/>
            </w:pPr>
            <w:r w:rsidRPr="000449B6">
              <w:t>Hacen falta procesos de concientización en temas de continuidad del negocio</w:t>
            </w:r>
            <w:r w:rsidR="00320837">
              <w:t xml:space="preserve"> </w:t>
            </w:r>
            <w:r w:rsidRPr="000449B6">
              <w:t>a todo nivel de Catastro</w:t>
            </w:r>
          </w:p>
        </w:tc>
      </w:tr>
      <w:tr w:rsidR="00AB61A4" w14:paraId="4A33274B" w14:textId="77777777" w:rsidTr="000662EC">
        <w:tc>
          <w:tcPr>
            <w:tcW w:w="1149" w:type="dxa"/>
            <w:vAlign w:val="center"/>
          </w:tcPr>
          <w:p w14:paraId="2EFD8E90" w14:textId="0037CAE1" w:rsidR="00AB61A4" w:rsidRPr="00263DE2" w:rsidRDefault="00AB61A4" w:rsidP="00AB61A4">
            <w:pPr>
              <w:pStyle w:val="Prrafodelista"/>
              <w:ind w:left="0"/>
              <w:jc w:val="both"/>
            </w:pPr>
            <w:r w:rsidRPr="002F5AFF">
              <w:t>BreUYA1</w:t>
            </w:r>
            <w:r w:rsidR="00A37C3A">
              <w:t>0</w:t>
            </w:r>
          </w:p>
        </w:tc>
        <w:tc>
          <w:tcPr>
            <w:tcW w:w="1982" w:type="dxa"/>
            <w:vAlign w:val="center"/>
          </w:tcPr>
          <w:p w14:paraId="505304FA" w14:textId="46D566BE" w:rsidR="00AB61A4" w:rsidRDefault="00AB61A4" w:rsidP="00AB61A4">
            <w:pPr>
              <w:pStyle w:val="Prrafodelista"/>
              <w:ind w:left="0"/>
              <w:jc w:val="center"/>
            </w:pPr>
            <w:r>
              <w:t>Uso y Apropiación de TI</w:t>
            </w:r>
          </w:p>
        </w:tc>
        <w:tc>
          <w:tcPr>
            <w:tcW w:w="5697" w:type="dxa"/>
          </w:tcPr>
          <w:p w14:paraId="1BF2BC6B" w14:textId="5AA68853" w:rsidR="00AB61A4" w:rsidRPr="00263DE2" w:rsidRDefault="00AB61A4" w:rsidP="00AB61A4">
            <w:pPr>
              <w:pStyle w:val="Prrafodelista"/>
              <w:ind w:left="0"/>
              <w:jc w:val="both"/>
            </w:pPr>
            <w:r w:rsidRPr="000449B6">
              <w:t>Hace falta realizar capacitación a los líderes y jefes de proceso sobre Continuidad del negocio</w:t>
            </w:r>
            <w:r w:rsidR="00320837">
              <w:t xml:space="preserve"> y de Seguridad de la información</w:t>
            </w:r>
          </w:p>
        </w:tc>
      </w:tr>
      <w:tr w:rsidR="004A0E4C" w14:paraId="703D91D1" w14:textId="77777777" w:rsidTr="000662EC">
        <w:tc>
          <w:tcPr>
            <w:tcW w:w="1149" w:type="dxa"/>
            <w:vAlign w:val="center"/>
          </w:tcPr>
          <w:p w14:paraId="1C8A60A1" w14:textId="703F4E9A" w:rsidR="004A0E4C" w:rsidRPr="002F5AFF" w:rsidRDefault="004A0E4C" w:rsidP="004A0E4C">
            <w:pPr>
              <w:pStyle w:val="Prrafodelista"/>
              <w:ind w:left="0"/>
              <w:jc w:val="both"/>
            </w:pPr>
            <w:r w:rsidRPr="002F5AFF">
              <w:t>BreUYA1</w:t>
            </w:r>
            <w:r w:rsidR="00A37C3A">
              <w:t>1</w:t>
            </w:r>
          </w:p>
        </w:tc>
        <w:tc>
          <w:tcPr>
            <w:tcW w:w="1982" w:type="dxa"/>
            <w:vAlign w:val="center"/>
          </w:tcPr>
          <w:p w14:paraId="03A9CBF2" w14:textId="0F72D088" w:rsidR="004A0E4C" w:rsidRDefault="004A0E4C" w:rsidP="004A0E4C">
            <w:pPr>
              <w:pStyle w:val="Prrafodelista"/>
              <w:ind w:left="0"/>
              <w:jc w:val="center"/>
            </w:pPr>
            <w:r>
              <w:t>Uso y Apropiación de TI</w:t>
            </w:r>
          </w:p>
        </w:tc>
        <w:tc>
          <w:tcPr>
            <w:tcW w:w="5697" w:type="dxa"/>
          </w:tcPr>
          <w:p w14:paraId="2401B305" w14:textId="7B12C205" w:rsidR="004A0E4C" w:rsidRPr="000449B6" w:rsidRDefault="004A0E4C" w:rsidP="004A0E4C">
            <w:pPr>
              <w:pStyle w:val="Prrafodelista"/>
              <w:ind w:left="0"/>
              <w:jc w:val="both"/>
            </w:pPr>
            <w:r>
              <w:t>Hace falta promocionar y divulgar el portafolio de servicios de TI</w:t>
            </w:r>
          </w:p>
        </w:tc>
      </w:tr>
    </w:tbl>
    <w:p w14:paraId="1CF81312" w14:textId="77777777" w:rsidR="005B654A" w:rsidRPr="000E5751" w:rsidRDefault="005B654A" w:rsidP="002F1006">
      <w:pPr>
        <w:pStyle w:val="Prrafodelista"/>
        <w:ind w:left="0"/>
        <w:jc w:val="both"/>
      </w:pPr>
    </w:p>
    <w:p w14:paraId="7F9E9989" w14:textId="2524AFA1" w:rsidR="002A7567" w:rsidRPr="000E5751" w:rsidRDefault="007E4A26" w:rsidP="002F1006">
      <w:pPr>
        <w:pStyle w:val="Prrafodelista"/>
        <w:ind w:left="0"/>
        <w:jc w:val="both"/>
        <w:rPr>
          <w:rFonts w:cstheme="minorHAnsi"/>
        </w:rPr>
      </w:pPr>
      <w:r w:rsidRPr="000E5751">
        <w:t xml:space="preserve"> </w:t>
      </w:r>
    </w:p>
    <w:p w14:paraId="60755EC1" w14:textId="77777777" w:rsidR="002A7567" w:rsidRPr="000E5751" w:rsidRDefault="002A7567" w:rsidP="00E815CF">
      <w:pPr>
        <w:pStyle w:val="Prrafodelista"/>
        <w:ind w:left="360"/>
        <w:jc w:val="both"/>
        <w:rPr>
          <w:rFonts w:cstheme="minorHAnsi"/>
        </w:rPr>
      </w:pPr>
    </w:p>
    <w:p w14:paraId="5AB08C3F" w14:textId="2B9E158C" w:rsidR="004E6466" w:rsidRPr="001F3B85" w:rsidRDefault="004E6466" w:rsidP="004E6466">
      <w:pPr>
        <w:pStyle w:val="Ttulo1"/>
        <w:rPr>
          <w:b/>
          <w:bCs/>
          <w:color w:val="auto"/>
        </w:rPr>
      </w:pPr>
      <w:bookmarkStart w:id="253" w:name="_Toc38632760"/>
      <w:bookmarkStart w:id="254" w:name="_Toc60058788"/>
      <w:r w:rsidRPr="001F3B85">
        <w:rPr>
          <w:b/>
          <w:bCs/>
          <w:color w:val="auto"/>
        </w:rPr>
        <w:t xml:space="preserve">PORTAFOLIO DE PROYECTOS DE </w:t>
      </w:r>
      <w:r w:rsidR="002310E2" w:rsidRPr="001F3B85">
        <w:rPr>
          <w:b/>
          <w:bCs/>
          <w:color w:val="auto"/>
        </w:rPr>
        <w:t>TI</w:t>
      </w:r>
      <w:bookmarkEnd w:id="253"/>
      <w:bookmarkEnd w:id="254"/>
    </w:p>
    <w:p w14:paraId="42013ABB" w14:textId="6EC93AC1" w:rsidR="004E6466" w:rsidRDefault="004E6466" w:rsidP="004E6466">
      <w:pPr>
        <w:pStyle w:val="Prrafodelista"/>
        <w:ind w:left="360"/>
        <w:jc w:val="both"/>
        <w:rPr>
          <w:rFonts w:cstheme="minorHAnsi"/>
        </w:rPr>
      </w:pPr>
    </w:p>
    <w:p w14:paraId="0E149F42" w14:textId="1831C6D1" w:rsidR="00394837" w:rsidRDefault="00394837" w:rsidP="00394837">
      <w:pPr>
        <w:pStyle w:val="Ttulo2"/>
      </w:pPr>
      <w:bookmarkStart w:id="255" w:name="_Toc60058789"/>
      <w:r>
        <w:t>Identificación de proyectos de TI</w:t>
      </w:r>
      <w:bookmarkEnd w:id="255"/>
    </w:p>
    <w:p w14:paraId="73BE8F7D" w14:textId="77777777" w:rsidR="00394837" w:rsidRDefault="00394837" w:rsidP="00137770">
      <w:pPr>
        <w:pStyle w:val="Prrafodelista"/>
        <w:ind w:left="0"/>
        <w:jc w:val="both"/>
      </w:pPr>
    </w:p>
    <w:p w14:paraId="2D86850C" w14:textId="7093AD09" w:rsidR="00137770" w:rsidRDefault="00BF6772" w:rsidP="00137770">
      <w:pPr>
        <w:pStyle w:val="Prrafodelista"/>
        <w:ind w:left="0"/>
        <w:jc w:val="both"/>
      </w:pPr>
      <w:r>
        <w:t>A continuación</w:t>
      </w:r>
      <w:r w:rsidR="00AC3FC0">
        <w:t xml:space="preserve">, se </w:t>
      </w:r>
      <w:r w:rsidR="00137770">
        <w:t xml:space="preserve">describe el portafolio </w:t>
      </w:r>
      <w:r w:rsidR="00AC3FC0">
        <w:t>de</w:t>
      </w:r>
      <w:r w:rsidR="00137770">
        <w:t xml:space="preserve"> proyectos de TI</w:t>
      </w:r>
      <w:r w:rsidR="003F5271">
        <w:t xml:space="preserve"> que </w:t>
      </w:r>
      <w:r w:rsidR="00137770">
        <w:t>le permit</w:t>
      </w:r>
      <w:r w:rsidR="009439D0">
        <w:t xml:space="preserve">irá </w:t>
      </w:r>
      <w:r w:rsidR="00137770">
        <w:t xml:space="preserve">a la </w:t>
      </w:r>
      <w:r w:rsidR="009439D0">
        <w:t xml:space="preserve">Unidad Administrativa Especial de Catastro </w:t>
      </w:r>
      <w:r w:rsidR="003C73CD">
        <w:t>Distrital</w:t>
      </w:r>
      <w:r w:rsidR="00137770">
        <w:t xml:space="preserve"> </w:t>
      </w:r>
      <w:r w:rsidR="003C73CD">
        <w:t xml:space="preserve">iniciar </w:t>
      </w:r>
      <w:r w:rsidR="00137770">
        <w:t>la transformación digital de la entidad.</w:t>
      </w:r>
    </w:p>
    <w:p w14:paraId="1CAADB67" w14:textId="77777777" w:rsidR="00137770" w:rsidRDefault="00137770" w:rsidP="00137770">
      <w:pPr>
        <w:pStyle w:val="Prrafodelista"/>
        <w:ind w:left="0"/>
        <w:jc w:val="both"/>
      </w:pPr>
    </w:p>
    <w:p w14:paraId="61AFC12D" w14:textId="6A76A65E" w:rsidR="00137770" w:rsidRDefault="00137770" w:rsidP="00137770">
      <w:pPr>
        <w:pStyle w:val="Prrafodelista"/>
        <w:ind w:left="0"/>
        <w:jc w:val="both"/>
      </w:pPr>
      <w:r>
        <w:t xml:space="preserve">El portafolio </w:t>
      </w:r>
      <w:r w:rsidR="00027C5D">
        <w:t>de</w:t>
      </w:r>
      <w:r>
        <w:t xml:space="preserve"> proyectos de TI, surge de la agrupación de acciones de cierre de las principales brechas identificadas </w:t>
      </w:r>
      <w:r w:rsidR="00300EFB">
        <w:t>en</w:t>
      </w:r>
      <w:r w:rsidR="003E2A87">
        <w:t xml:space="preserve"> todos los dominios </w:t>
      </w:r>
      <w:r w:rsidR="00300EFB">
        <w:t xml:space="preserve">del </w:t>
      </w:r>
      <w:r w:rsidR="0029376F">
        <w:t>M</w:t>
      </w:r>
      <w:r w:rsidR="00300EFB">
        <w:t xml:space="preserve">odelo de </w:t>
      </w:r>
      <w:r w:rsidR="0029376F">
        <w:t>G</w:t>
      </w:r>
      <w:r w:rsidR="00300EFB">
        <w:t xml:space="preserve">estión y </w:t>
      </w:r>
      <w:r w:rsidR="0029376F">
        <w:t>G</w:t>
      </w:r>
      <w:r w:rsidR="00300EFB">
        <w:t>obierno de TI</w:t>
      </w:r>
      <w:r w:rsidR="00DC5FDB">
        <w:t xml:space="preserve"> del Modelo </w:t>
      </w:r>
      <w:r w:rsidR="003B39B1">
        <w:t>de Arquitect</w:t>
      </w:r>
      <w:r w:rsidR="0029376F">
        <w:t xml:space="preserve">ura Empresarial del Estado </w:t>
      </w:r>
      <w:r w:rsidR="003E2A87">
        <w:t>(Estrategia de TI, Gobierno de TI, Información, Sistemas de información, Infraestructura de TI, Uso y Apropiación) para dar cumplimiento</w:t>
      </w:r>
      <w:r>
        <w:t xml:space="preserve"> a los objetivos estratégicos definidos</w:t>
      </w:r>
      <w:r w:rsidR="0029376F">
        <w:t xml:space="preserve"> en </w:t>
      </w:r>
      <w:r w:rsidR="0062435A">
        <w:t>este plan</w:t>
      </w:r>
      <w:r>
        <w:t xml:space="preserve"> y del análisis de iniciativas existentes en ejecución y por ejecutar.</w:t>
      </w:r>
    </w:p>
    <w:p w14:paraId="3808E5A3" w14:textId="77777777" w:rsidR="00F17D09" w:rsidRDefault="00F17D09" w:rsidP="00137770">
      <w:pPr>
        <w:pStyle w:val="Prrafodelista"/>
        <w:ind w:left="0"/>
        <w:jc w:val="both"/>
      </w:pPr>
    </w:p>
    <w:p w14:paraId="0518EA96" w14:textId="37FE267D" w:rsidR="00696F55" w:rsidRDefault="00EC1FBC" w:rsidP="00BB56A2">
      <w:pPr>
        <w:pStyle w:val="Prrafodelista"/>
        <w:ind w:left="0"/>
        <w:jc w:val="both"/>
      </w:pPr>
      <w:r>
        <w:t>E</w:t>
      </w:r>
      <w:r w:rsidR="004C13B8" w:rsidRPr="004C13B8">
        <w:t xml:space="preserve">l portafolio de proyectos </w:t>
      </w:r>
      <w:r>
        <w:t>propuesto describe</w:t>
      </w:r>
      <w:r w:rsidR="004C13B8" w:rsidRPr="004C13B8">
        <w:t xml:space="preserve"> la ruta de implementación de la estrategia e iniciativas propuestas en el PETI</w:t>
      </w:r>
      <w:r w:rsidR="00587E3D">
        <w:t xml:space="preserve"> </w:t>
      </w:r>
      <w:r w:rsidR="00E1180F">
        <w:t>entre el 2021 a 2024</w:t>
      </w:r>
      <w:r w:rsidR="00967617">
        <w:t>.</w:t>
      </w:r>
      <w:r w:rsidR="004C13B8" w:rsidRPr="004C13B8">
        <w:t xml:space="preserve"> No obstante</w:t>
      </w:r>
      <w:r w:rsidR="00967617">
        <w:t>,</w:t>
      </w:r>
      <w:r w:rsidR="004C13B8" w:rsidRPr="004C13B8">
        <w:t xml:space="preserve"> </w:t>
      </w:r>
      <w:r w:rsidR="001861F7">
        <w:t>la Unidad Administrativa Especial de Catastro Distrital</w:t>
      </w:r>
      <w:r w:rsidR="001861F7" w:rsidRPr="004C13B8">
        <w:t xml:space="preserve"> </w:t>
      </w:r>
      <w:r w:rsidR="004C13B8" w:rsidRPr="004C13B8">
        <w:t xml:space="preserve">evaluará y decidirá la viabilidad de implementación de estos en virtud del presupuesto asignado </w:t>
      </w:r>
      <w:r w:rsidR="001861F7">
        <w:t>a la Gerencia de Tecnología</w:t>
      </w:r>
      <w:r w:rsidR="004C13B8" w:rsidRPr="004C13B8">
        <w:t xml:space="preserve"> y de las prioridades de su </w:t>
      </w:r>
      <w:r w:rsidR="009C3BDC">
        <w:t>nuevo plan estratégico</w:t>
      </w:r>
      <w:r w:rsidR="001861F7">
        <w:t>.</w:t>
      </w:r>
    </w:p>
    <w:p w14:paraId="2D9F703F" w14:textId="0F748D9B" w:rsidR="00696F55" w:rsidRDefault="00696F55" w:rsidP="00BB56A2">
      <w:pPr>
        <w:pStyle w:val="Prrafodelista"/>
        <w:ind w:left="0"/>
        <w:jc w:val="both"/>
      </w:pPr>
    </w:p>
    <w:p w14:paraId="05692584" w14:textId="21F9151E" w:rsidR="00E14800" w:rsidRDefault="00E14800" w:rsidP="00C31CB8">
      <w:pPr>
        <w:pStyle w:val="Ttulo3"/>
      </w:pPr>
      <w:bookmarkStart w:id="256" w:name="_Toc60058790"/>
      <w:r w:rsidRPr="00E14800">
        <w:t>Estrategia de Gestión de TI</w:t>
      </w:r>
      <w:bookmarkEnd w:id="256"/>
    </w:p>
    <w:p w14:paraId="4E5BE757" w14:textId="77777777" w:rsidR="002C7834" w:rsidRPr="002C7834" w:rsidRDefault="002C7834" w:rsidP="002C7834"/>
    <w:tbl>
      <w:tblPr>
        <w:tblStyle w:val="Tablaconcuadrcula"/>
        <w:tblW w:w="0" w:type="auto"/>
        <w:tblInd w:w="-5" w:type="dxa"/>
        <w:tblLook w:val="04A0" w:firstRow="1" w:lastRow="0" w:firstColumn="1" w:lastColumn="0" w:noHBand="0" w:noVBand="1"/>
      </w:tblPr>
      <w:tblGrid>
        <w:gridCol w:w="2835"/>
        <w:gridCol w:w="5877"/>
      </w:tblGrid>
      <w:tr w:rsidR="009F5248" w:rsidRPr="00EB5D92" w14:paraId="63A452E9" w14:textId="77777777" w:rsidTr="00215213">
        <w:tc>
          <w:tcPr>
            <w:tcW w:w="2835" w:type="dxa"/>
            <w:shd w:val="clear" w:color="auto" w:fill="3366FF"/>
          </w:tcPr>
          <w:p w14:paraId="56D7D8AB" w14:textId="77777777" w:rsidR="009F5248" w:rsidRPr="00EB5D92" w:rsidRDefault="009F5248" w:rsidP="000662EC">
            <w:pPr>
              <w:rPr>
                <w:b/>
                <w:bCs/>
                <w:color w:val="FFFFFF" w:themeColor="background1"/>
              </w:rPr>
            </w:pPr>
            <w:r w:rsidRPr="00EB5D92">
              <w:rPr>
                <w:b/>
                <w:bCs/>
                <w:color w:val="FFFFFF" w:themeColor="background1"/>
              </w:rPr>
              <w:t>Id del proyecto</w:t>
            </w:r>
          </w:p>
        </w:tc>
        <w:tc>
          <w:tcPr>
            <w:tcW w:w="5877" w:type="dxa"/>
          </w:tcPr>
          <w:p w14:paraId="31A009CA" w14:textId="77777777" w:rsidR="009F5248" w:rsidRPr="00215213" w:rsidRDefault="009F5248" w:rsidP="000662EC">
            <w:pPr>
              <w:rPr>
                <w:b/>
                <w:bCs/>
                <w:color w:val="000000" w:themeColor="text1"/>
              </w:rPr>
            </w:pPr>
            <w:r w:rsidRPr="00215213">
              <w:rPr>
                <w:b/>
                <w:bCs/>
                <w:color w:val="000000" w:themeColor="text1"/>
              </w:rPr>
              <w:t>PR01</w:t>
            </w:r>
          </w:p>
        </w:tc>
      </w:tr>
      <w:tr w:rsidR="009F5248" w:rsidRPr="00EB5D92" w14:paraId="03CE59E1" w14:textId="77777777" w:rsidTr="00215213">
        <w:tc>
          <w:tcPr>
            <w:tcW w:w="2835" w:type="dxa"/>
            <w:shd w:val="clear" w:color="auto" w:fill="3366FF"/>
          </w:tcPr>
          <w:p w14:paraId="320DAE41" w14:textId="77777777" w:rsidR="009F5248" w:rsidRPr="00EB5D92" w:rsidRDefault="009F5248" w:rsidP="000662EC">
            <w:pPr>
              <w:rPr>
                <w:b/>
                <w:bCs/>
                <w:color w:val="FFFFFF" w:themeColor="background1"/>
              </w:rPr>
            </w:pPr>
            <w:r w:rsidRPr="00EB5D92">
              <w:rPr>
                <w:b/>
                <w:bCs/>
                <w:color w:val="FFFFFF" w:themeColor="background1"/>
              </w:rPr>
              <w:t>Nombre del proyecto</w:t>
            </w:r>
          </w:p>
        </w:tc>
        <w:tc>
          <w:tcPr>
            <w:tcW w:w="5877" w:type="dxa"/>
          </w:tcPr>
          <w:p w14:paraId="51E2C5E2" w14:textId="2B31DE79" w:rsidR="009F5248" w:rsidRPr="00215213" w:rsidRDefault="00D347C8" w:rsidP="000662EC">
            <w:pPr>
              <w:rPr>
                <w:b/>
                <w:bCs/>
                <w:color w:val="000000" w:themeColor="text1"/>
              </w:rPr>
            </w:pPr>
            <w:r w:rsidRPr="00215213">
              <w:rPr>
                <w:b/>
                <w:bCs/>
                <w:color w:val="000000" w:themeColor="text1"/>
              </w:rPr>
              <w:t xml:space="preserve">Estrategia de </w:t>
            </w:r>
            <w:r w:rsidR="007643CD" w:rsidRPr="00215213">
              <w:rPr>
                <w:b/>
                <w:bCs/>
                <w:color w:val="000000" w:themeColor="text1"/>
              </w:rPr>
              <w:t xml:space="preserve">Gestión de TI </w:t>
            </w:r>
          </w:p>
        </w:tc>
      </w:tr>
      <w:tr w:rsidR="009F5248" w:rsidRPr="00EB5D92" w14:paraId="6632BE21" w14:textId="77777777" w:rsidTr="00215213">
        <w:tc>
          <w:tcPr>
            <w:tcW w:w="2835" w:type="dxa"/>
            <w:shd w:val="clear" w:color="auto" w:fill="3366FF"/>
          </w:tcPr>
          <w:p w14:paraId="1E5AB9FF" w14:textId="77777777" w:rsidR="009F5248" w:rsidRPr="00EB5D92" w:rsidRDefault="009F5248" w:rsidP="000662EC">
            <w:pPr>
              <w:rPr>
                <w:b/>
                <w:bCs/>
                <w:color w:val="FFFFFF" w:themeColor="background1"/>
              </w:rPr>
            </w:pPr>
            <w:r w:rsidRPr="00EB5D92">
              <w:rPr>
                <w:b/>
                <w:bCs/>
                <w:color w:val="FFFFFF" w:themeColor="background1"/>
              </w:rPr>
              <w:t>Objetivos del proyecto</w:t>
            </w:r>
          </w:p>
        </w:tc>
        <w:tc>
          <w:tcPr>
            <w:tcW w:w="5877" w:type="dxa"/>
          </w:tcPr>
          <w:p w14:paraId="0DD5EF12" w14:textId="3CA4AFCE" w:rsidR="007E4AE2" w:rsidRPr="00076A60" w:rsidRDefault="00163734" w:rsidP="007F24DF">
            <w:pPr>
              <w:pStyle w:val="Prrafodelista"/>
              <w:numPr>
                <w:ilvl w:val="0"/>
                <w:numId w:val="126"/>
              </w:numPr>
              <w:ind w:left="392"/>
              <w:rPr>
                <w:color w:val="000000" w:themeColor="text1"/>
              </w:rPr>
            </w:pPr>
            <w:r w:rsidRPr="00076A60">
              <w:rPr>
                <w:color w:val="000000" w:themeColor="text1"/>
              </w:rPr>
              <w:t>Definir</w:t>
            </w:r>
            <w:r w:rsidR="00FD4CE6" w:rsidRPr="00076A60">
              <w:rPr>
                <w:color w:val="000000" w:themeColor="text1"/>
              </w:rPr>
              <w:t xml:space="preserve"> y divulgar</w:t>
            </w:r>
            <w:r w:rsidRPr="00076A60">
              <w:rPr>
                <w:color w:val="000000" w:themeColor="text1"/>
              </w:rPr>
              <w:t xml:space="preserve"> la misión, visión</w:t>
            </w:r>
            <w:r w:rsidR="00EC192D" w:rsidRPr="00076A60">
              <w:rPr>
                <w:color w:val="000000" w:themeColor="text1"/>
              </w:rPr>
              <w:t xml:space="preserve">, </w:t>
            </w:r>
            <w:r w:rsidRPr="00076A60">
              <w:rPr>
                <w:color w:val="000000" w:themeColor="text1"/>
              </w:rPr>
              <w:t>objetivo</w:t>
            </w:r>
            <w:r w:rsidR="00663817" w:rsidRPr="00076A60">
              <w:rPr>
                <w:color w:val="000000" w:themeColor="text1"/>
              </w:rPr>
              <w:t>s</w:t>
            </w:r>
            <w:r w:rsidRPr="00076A60">
              <w:rPr>
                <w:color w:val="000000" w:themeColor="text1"/>
              </w:rPr>
              <w:t xml:space="preserve"> de la estrategia de TI con el fin de generar valor a la entidad y a sus usuarios</w:t>
            </w:r>
            <w:r w:rsidR="00A537EF" w:rsidRPr="00076A60">
              <w:rPr>
                <w:color w:val="000000" w:themeColor="text1"/>
              </w:rPr>
              <w:t xml:space="preserve"> a partir de</w:t>
            </w:r>
            <w:r w:rsidR="007E4AE2" w:rsidRPr="00076A60">
              <w:rPr>
                <w:color w:val="000000" w:themeColor="text1"/>
              </w:rPr>
              <w:t>:</w:t>
            </w:r>
          </w:p>
          <w:p w14:paraId="13EE1FB1" w14:textId="77777777" w:rsidR="00C14C5D" w:rsidRPr="0053314B" w:rsidRDefault="00C14C5D" w:rsidP="007F24DF">
            <w:pPr>
              <w:pStyle w:val="Prrafodelista"/>
              <w:numPr>
                <w:ilvl w:val="0"/>
                <w:numId w:val="125"/>
              </w:numPr>
              <w:ind w:left="817"/>
              <w:rPr>
                <w:color w:val="000000" w:themeColor="text1"/>
              </w:rPr>
            </w:pPr>
            <w:r w:rsidRPr="0053314B">
              <w:rPr>
                <w:color w:val="000000" w:themeColor="text1"/>
              </w:rPr>
              <w:t>Plan Distrital de Desarrollo</w:t>
            </w:r>
          </w:p>
          <w:p w14:paraId="0D66B240" w14:textId="77777777" w:rsidR="007E4AE2" w:rsidRPr="0053314B" w:rsidRDefault="007E4AE2" w:rsidP="007F24DF">
            <w:pPr>
              <w:pStyle w:val="Prrafodelista"/>
              <w:numPr>
                <w:ilvl w:val="0"/>
                <w:numId w:val="125"/>
              </w:numPr>
              <w:ind w:left="817"/>
              <w:rPr>
                <w:color w:val="000000" w:themeColor="text1"/>
              </w:rPr>
            </w:pPr>
            <w:r w:rsidRPr="0053314B">
              <w:rPr>
                <w:color w:val="000000" w:themeColor="text1"/>
              </w:rPr>
              <w:t>P</w:t>
            </w:r>
            <w:r w:rsidR="00A537EF" w:rsidRPr="0053314B">
              <w:rPr>
                <w:color w:val="000000" w:themeColor="text1"/>
              </w:rPr>
              <w:t xml:space="preserve">laneación actualizada </w:t>
            </w:r>
            <w:r w:rsidR="00AB4806" w:rsidRPr="0053314B">
              <w:rPr>
                <w:color w:val="000000" w:themeColor="text1"/>
              </w:rPr>
              <w:t>de la Unidad Administrativa Especial de Catastro Distrital</w:t>
            </w:r>
          </w:p>
          <w:p w14:paraId="1600BFBD" w14:textId="77777777" w:rsidR="007E4AE2" w:rsidRPr="0053314B" w:rsidRDefault="007E4AE2" w:rsidP="007F24DF">
            <w:pPr>
              <w:pStyle w:val="Prrafodelista"/>
              <w:numPr>
                <w:ilvl w:val="0"/>
                <w:numId w:val="125"/>
              </w:numPr>
              <w:ind w:left="817"/>
              <w:rPr>
                <w:color w:val="000000" w:themeColor="text1"/>
              </w:rPr>
            </w:pPr>
            <w:r w:rsidRPr="0053314B">
              <w:rPr>
                <w:color w:val="000000" w:themeColor="text1"/>
              </w:rPr>
              <w:t>R</w:t>
            </w:r>
            <w:r w:rsidR="008775F7" w:rsidRPr="0053314B">
              <w:rPr>
                <w:color w:val="000000" w:themeColor="text1"/>
              </w:rPr>
              <w:t>etos generados a partir de la puesta en funcionamiento y operación de Catastro Multipropósito</w:t>
            </w:r>
          </w:p>
          <w:p w14:paraId="626E4549" w14:textId="77777777" w:rsidR="009F5248" w:rsidRDefault="0053314B" w:rsidP="007F24DF">
            <w:pPr>
              <w:pStyle w:val="Prrafodelista"/>
              <w:numPr>
                <w:ilvl w:val="0"/>
                <w:numId w:val="125"/>
              </w:numPr>
              <w:ind w:left="817"/>
              <w:rPr>
                <w:color w:val="000000" w:themeColor="text1"/>
              </w:rPr>
            </w:pPr>
            <w:r w:rsidRPr="0053314B">
              <w:rPr>
                <w:color w:val="000000" w:themeColor="text1"/>
              </w:rPr>
              <w:t>L</w:t>
            </w:r>
            <w:r w:rsidR="008775F7" w:rsidRPr="0053314B">
              <w:rPr>
                <w:color w:val="000000" w:themeColor="text1"/>
              </w:rPr>
              <w:t>ineamientos de MinTIC del marco de referencia de transformación digital</w:t>
            </w:r>
            <w:r w:rsidR="00AB4806" w:rsidRPr="0053314B">
              <w:rPr>
                <w:color w:val="000000" w:themeColor="text1"/>
              </w:rPr>
              <w:t>.</w:t>
            </w:r>
          </w:p>
          <w:p w14:paraId="7E7A12A4" w14:textId="2759FFD5" w:rsidR="00CA5163" w:rsidRDefault="00CA5163" w:rsidP="007F24DF">
            <w:pPr>
              <w:pStyle w:val="Prrafodelista"/>
              <w:numPr>
                <w:ilvl w:val="0"/>
                <w:numId w:val="126"/>
              </w:numPr>
              <w:ind w:left="392"/>
              <w:rPr>
                <w:color w:val="000000" w:themeColor="text1"/>
              </w:rPr>
            </w:pPr>
            <w:r>
              <w:rPr>
                <w:color w:val="000000" w:themeColor="text1"/>
              </w:rPr>
              <w:t xml:space="preserve">Realizar e implementar un plan de transformación digital a dos años </w:t>
            </w:r>
            <w:r w:rsidR="00B519F9">
              <w:rPr>
                <w:color w:val="000000" w:themeColor="text1"/>
              </w:rPr>
              <w:t xml:space="preserve">según los lineamientos y guías del Marco </w:t>
            </w:r>
            <w:r w:rsidR="00A60F09">
              <w:rPr>
                <w:color w:val="000000" w:themeColor="text1"/>
              </w:rPr>
              <w:t>de la Transformación Digital para el Estado Colombiano de MinTIC</w:t>
            </w:r>
            <w:r w:rsidR="0024348D">
              <w:rPr>
                <w:color w:val="000000" w:themeColor="text1"/>
              </w:rPr>
              <w:t>, enfocado a:</w:t>
            </w:r>
          </w:p>
          <w:p w14:paraId="62A1DFAC" w14:textId="6B0F4858" w:rsidR="008177E8" w:rsidRDefault="009F4395" w:rsidP="007F24DF">
            <w:pPr>
              <w:pStyle w:val="Prrafodelista"/>
              <w:numPr>
                <w:ilvl w:val="1"/>
                <w:numId w:val="126"/>
              </w:numPr>
              <w:ind w:left="742"/>
              <w:rPr>
                <w:color w:val="000000" w:themeColor="text1"/>
              </w:rPr>
            </w:pPr>
            <w:r>
              <w:rPr>
                <w:color w:val="000000" w:themeColor="text1"/>
              </w:rPr>
              <w:t>T</w:t>
            </w:r>
            <w:r w:rsidRPr="009F4395">
              <w:rPr>
                <w:color w:val="000000" w:themeColor="text1"/>
              </w:rPr>
              <w:t>rasformar los</w:t>
            </w:r>
            <w:r w:rsidR="008177E8">
              <w:rPr>
                <w:color w:val="000000" w:themeColor="text1"/>
              </w:rPr>
              <w:t xml:space="preserve"> procesos y</w:t>
            </w:r>
            <w:r w:rsidRPr="009F4395">
              <w:rPr>
                <w:color w:val="000000" w:themeColor="text1"/>
              </w:rPr>
              <w:t xml:space="preserve"> servicios prestados de Catastro Bogotá al nuevo modelo de Catastro Multipropósito</w:t>
            </w:r>
            <w:r w:rsidR="006C7124">
              <w:rPr>
                <w:color w:val="000000" w:themeColor="text1"/>
              </w:rPr>
              <w:t>.</w:t>
            </w:r>
          </w:p>
          <w:p w14:paraId="278ACB1C" w14:textId="108CF0E9" w:rsidR="00301030" w:rsidRDefault="008177E8" w:rsidP="007F24DF">
            <w:pPr>
              <w:pStyle w:val="Prrafodelista"/>
              <w:numPr>
                <w:ilvl w:val="1"/>
                <w:numId w:val="126"/>
              </w:numPr>
              <w:ind w:left="742"/>
              <w:rPr>
                <w:color w:val="000000" w:themeColor="text1"/>
              </w:rPr>
            </w:pPr>
            <w:r>
              <w:rPr>
                <w:color w:val="000000" w:themeColor="text1"/>
              </w:rPr>
              <w:t>A</w:t>
            </w:r>
            <w:r w:rsidR="00301030" w:rsidRPr="00301030">
              <w:rPr>
                <w:color w:val="000000" w:themeColor="text1"/>
              </w:rPr>
              <w:t>ctualiza</w:t>
            </w:r>
            <w:r>
              <w:rPr>
                <w:color w:val="000000" w:themeColor="text1"/>
              </w:rPr>
              <w:t>r</w:t>
            </w:r>
            <w:r w:rsidR="00301030" w:rsidRPr="00301030">
              <w:rPr>
                <w:color w:val="000000" w:themeColor="text1"/>
              </w:rPr>
              <w:t xml:space="preserve"> </w:t>
            </w:r>
            <w:r w:rsidR="00EF09E2">
              <w:rPr>
                <w:color w:val="000000" w:themeColor="text1"/>
              </w:rPr>
              <w:t>los n</w:t>
            </w:r>
            <w:r w:rsidR="00301030" w:rsidRPr="00301030">
              <w:rPr>
                <w:color w:val="000000" w:themeColor="text1"/>
              </w:rPr>
              <w:t>uevos servicios relacionados con la gestión y operación de Catastro Multipropósito</w:t>
            </w:r>
            <w:r>
              <w:rPr>
                <w:color w:val="000000" w:themeColor="text1"/>
              </w:rPr>
              <w:t xml:space="preserve"> para Bogotá y todo el territorio nacional</w:t>
            </w:r>
            <w:r w:rsidR="00941070">
              <w:rPr>
                <w:color w:val="000000" w:themeColor="text1"/>
              </w:rPr>
              <w:t>, manteniendo actualizada la mesa de servicios de TI</w:t>
            </w:r>
            <w:r w:rsidR="00301030" w:rsidRPr="00301030">
              <w:rPr>
                <w:color w:val="000000" w:themeColor="text1"/>
              </w:rPr>
              <w:t>.</w:t>
            </w:r>
          </w:p>
          <w:p w14:paraId="0A02C92E" w14:textId="726763F5" w:rsidR="0090182E" w:rsidRDefault="0090182E" w:rsidP="007F24DF">
            <w:pPr>
              <w:pStyle w:val="Prrafodelista"/>
              <w:numPr>
                <w:ilvl w:val="1"/>
                <w:numId w:val="126"/>
              </w:numPr>
              <w:ind w:left="742"/>
              <w:rPr>
                <w:color w:val="000000" w:themeColor="text1"/>
              </w:rPr>
            </w:pPr>
            <w:r>
              <w:rPr>
                <w:color w:val="000000" w:themeColor="text1"/>
              </w:rPr>
              <w:lastRenderedPageBreak/>
              <w:t>Impulsar el desarrollo de ciudadanos y</w:t>
            </w:r>
            <w:r w:rsidR="0084507F">
              <w:rPr>
                <w:color w:val="000000" w:themeColor="text1"/>
              </w:rPr>
              <w:t xml:space="preserve"> territorios inteligentes.</w:t>
            </w:r>
          </w:p>
          <w:p w14:paraId="199E3A64" w14:textId="46A6B9CD" w:rsidR="00076A60" w:rsidRPr="00941070" w:rsidRDefault="00A4498E" w:rsidP="007F24DF">
            <w:pPr>
              <w:pStyle w:val="Prrafodelista"/>
              <w:numPr>
                <w:ilvl w:val="0"/>
                <w:numId w:val="126"/>
              </w:numPr>
              <w:ind w:left="392"/>
              <w:rPr>
                <w:color w:val="000000" w:themeColor="text1"/>
              </w:rPr>
            </w:pPr>
            <w:r>
              <w:rPr>
                <w:color w:val="000000" w:themeColor="text1"/>
              </w:rPr>
              <w:t>E</w:t>
            </w:r>
            <w:r w:rsidRPr="00A4498E">
              <w:rPr>
                <w:color w:val="000000" w:themeColor="text1"/>
              </w:rPr>
              <w:t xml:space="preserve">structurar e implementar un tablero de control, que permita tener una visión integral de los avances y resultados en el desarrollo de la Estrategia TI, a partir de indicadores de seguimiento y control sobre las iniciativas de inversión, los gastos de operación y las metas de la estrategia de TI. </w:t>
            </w:r>
          </w:p>
        </w:tc>
      </w:tr>
      <w:tr w:rsidR="009F5248" w:rsidRPr="00EB5D92" w14:paraId="6D1DDA4C" w14:textId="77777777" w:rsidTr="00215213">
        <w:tc>
          <w:tcPr>
            <w:tcW w:w="2835" w:type="dxa"/>
            <w:shd w:val="clear" w:color="auto" w:fill="3366FF"/>
          </w:tcPr>
          <w:p w14:paraId="43B4F3D8" w14:textId="77777777" w:rsidR="009F5248" w:rsidRPr="00EB5D92" w:rsidRDefault="009F5248" w:rsidP="000662EC">
            <w:pPr>
              <w:rPr>
                <w:b/>
                <w:bCs/>
                <w:color w:val="FFFFFF" w:themeColor="background1"/>
              </w:rPr>
            </w:pPr>
            <w:r w:rsidRPr="00EB5D92">
              <w:rPr>
                <w:b/>
                <w:bCs/>
                <w:color w:val="FFFFFF" w:themeColor="background1"/>
              </w:rPr>
              <w:lastRenderedPageBreak/>
              <w:t>Procesos de la entidad impactadas con el proyecto</w:t>
            </w:r>
          </w:p>
        </w:tc>
        <w:tc>
          <w:tcPr>
            <w:tcW w:w="5877" w:type="dxa"/>
          </w:tcPr>
          <w:p w14:paraId="0FFB88FA" w14:textId="42CE8E01" w:rsidR="009F5248" w:rsidRPr="00A84A24" w:rsidRDefault="00714F09" w:rsidP="007F24DF">
            <w:pPr>
              <w:pStyle w:val="Prrafodelista"/>
              <w:numPr>
                <w:ilvl w:val="0"/>
                <w:numId w:val="128"/>
              </w:numPr>
              <w:ind w:left="392"/>
              <w:rPr>
                <w:color w:val="000000" w:themeColor="text1"/>
              </w:rPr>
            </w:pPr>
            <w:r w:rsidRPr="00A84A24">
              <w:rPr>
                <w:color w:val="000000" w:themeColor="text1"/>
              </w:rPr>
              <w:t xml:space="preserve">Procedimiento </w:t>
            </w:r>
            <w:r w:rsidR="00741935" w:rsidRPr="00A84A24">
              <w:rPr>
                <w:color w:val="000000" w:themeColor="text1"/>
              </w:rPr>
              <w:t>01-01-PR-09</w:t>
            </w:r>
            <w:r w:rsidRPr="00A84A24">
              <w:rPr>
                <w:color w:val="000000" w:themeColor="text1"/>
              </w:rPr>
              <w:t xml:space="preserve">: </w:t>
            </w:r>
            <w:r w:rsidR="00741935" w:rsidRPr="00A84A24">
              <w:rPr>
                <w:color w:val="000000" w:themeColor="text1"/>
              </w:rPr>
              <w:t>PLANEACIÓN ESTRATÉGICA DE TI</w:t>
            </w:r>
          </w:p>
          <w:p w14:paraId="27B530CC" w14:textId="55B534E0" w:rsidR="009F5248" w:rsidRPr="00A84A24" w:rsidRDefault="000C15B5" w:rsidP="007F24DF">
            <w:pPr>
              <w:pStyle w:val="Prrafodelista"/>
              <w:numPr>
                <w:ilvl w:val="0"/>
                <w:numId w:val="128"/>
              </w:numPr>
              <w:ind w:left="392"/>
              <w:rPr>
                <w:color w:val="000000" w:themeColor="text1"/>
              </w:rPr>
            </w:pPr>
            <w:r w:rsidRPr="00A84A24">
              <w:rPr>
                <w:color w:val="000000" w:themeColor="text1"/>
              </w:rPr>
              <w:t>Proceso Provisión y Soporte de Servicios TI</w:t>
            </w:r>
            <w:r w:rsidR="00C2088B" w:rsidRPr="00A84A24">
              <w:rPr>
                <w:color w:val="000000" w:themeColor="text1"/>
              </w:rPr>
              <w:t xml:space="preserve"> -</w:t>
            </w:r>
            <w:r w:rsidR="006579DA" w:rsidRPr="00A84A24">
              <w:rPr>
                <w:color w:val="000000" w:themeColor="text1"/>
              </w:rPr>
              <w:t xml:space="preserve"> 13-02-PR-01 GESTION MESA DE SERVICIOS</w:t>
            </w:r>
          </w:p>
        </w:tc>
      </w:tr>
      <w:tr w:rsidR="009F5248" w:rsidRPr="00A11D61" w14:paraId="30527AE3" w14:textId="77777777" w:rsidTr="00215213">
        <w:tc>
          <w:tcPr>
            <w:tcW w:w="2835" w:type="dxa"/>
            <w:shd w:val="clear" w:color="auto" w:fill="3366FF"/>
          </w:tcPr>
          <w:p w14:paraId="2D4C8DCC" w14:textId="77777777" w:rsidR="009F5248" w:rsidRPr="00EB5D92" w:rsidRDefault="009F5248" w:rsidP="000662EC">
            <w:pPr>
              <w:rPr>
                <w:b/>
                <w:bCs/>
                <w:color w:val="FFFFFF" w:themeColor="background1"/>
              </w:rPr>
            </w:pPr>
            <w:r w:rsidRPr="00EB5D92">
              <w:rPr>
                <w:b/>
                <w:bCs/>
                <w:color w:val="FFFFFF" w:themeColor="background1"/>
              </w:rPr>
              <w:t>Brechas cerradas con el proyecto</w:t>
            </w:r>
          </w:p>
        </w:tc>
        <w:tc>
          <w:tcPr>
            <w:tcW w:w="5877" w:type="dxa"/>
          </w:tcPr>
          <w:p w14:paraId="6CE88C12" w14:textId="6F18C345" w:rsidR="009F5248" w:rsidRPr="00F04F1C" w:rsidRDefault="006037B2" w:rsidP="000662EC">
            <w:pPr>
              <w:rPr>
                <w:color w:val="000000" w:themeColor="text1"/>
                <w:lang w:val="en-US"/>
              </w:rPr>
            </w:pPr>
            <w:r w:rsidRPr="00F04F1C">
              <w:rPr>
                <w:color w:val="000000" w:themeColor="text1"/>
                <w:lang w:val="en-US"/>
              </w:rPr>
              <w:t>Bre</w:t>
            </w:r>
            <w:r w:rsidR="00F04F1C" w:rsidRPr="00F04F1C">
              <w:rPr>
                <w:color w:val="000000" w:themeColor="text1"/>
                <w:lang w:val="en-US"/>
              </w:rPr>
              <w:t xml:space="preserve">EST01, </w:t>
            </w:r>
            <w:r w:rsidR="00FC1DE6" w:rsidRPr="00FC1DE6">
              <w:rPr>
                <w:lang w:val="en-US"/>
              </w:rPr>
              <w:t>BreEST02,</w:t>
            </w:r>
            <w:r w:rsidR="00FC1DE6">
              <w:rPr>
                <w:lang w:val="en-US"/>
              </w:rPr>
              <w:t xml:space="preserve"> </w:t>
            </w:r>
            <w:r w:rsidR="00F04F1C" w:rsidRPr="00F04F1C">
              <w:rPr>
                <w:color w:val="000000" w:themeColor="text1"/>
                <w:lang w:val="en-US"/>
              </w:rPr>
              <w:t>BreEST0</w:t>
            </w:r>
            <w:r w:rsidR="00F04F1C">
              <w:rPr>
                <w:color w:val="000000" w:themeColor="text1"/>
                <w:lang w:val="en-US"/>
              </w:rPr>
              <w:t>3</w:t>
            </w:r>
            <w:r w:rsidR="00F04F1C" w:rsidRPr="00F04F1C">
              <w:rPr>
                <w:color w:val="000000" w:themeColor="text1"/>
                <w:lang w:val="en-US"/>
              </w:rPr>
              <w:t>, BreEST0</w:t>
            </w:r>
            <w:r w:rsidR="00F04F1C">
              <w:rPr>
                <w:color w:val="000000" w:themeColor="text1"/>
                <w:lang w:val="en-US"/>
              </w:rPr>
              <w:t>4</w:t>
            </w:r>
            <w:r w:rsidR="00F04F1C" w:rsidRPr="00F04F1C">
              <w:rPr>
                <w:color w:val="000000" w:themeColor="text1"/>
                <w:lang w:val="en-US"/>
              </w:rPr>
              <w:t>, BreEST0</w:t>
            </w:r>
            <w:r w:rsidR="008746F4">
              <w:rPr>
                <w:color w:val="000000" w:themeColor="text1"/>
                <w:lang w:val="en-US"/>
              </w:rPr>
              <w:t>5</w:t>
            </w:r>
            <w:r w:rsidR="00F04F1C">
              <w:rPr>
                <w:color w:val="000000" w:themeColor="text1"/>
                <w:lang w:val="en-US"/>
              </w:rPr>
              <w:t xml:space="preserve">, </w:t>
            </w:r>
            <w:r w:rsidR="00F04F1C" w:rsidRPr="00F04F1C">
              <w:rPr>
                <w:color w:val="000000" w:themeColor="text1"/>
                <w:lang w:val="en-US"/>
              </w:rPr>
              <w:t>BreEST0</w:t>
            </w:r>
            <w:r w:rsidR="008746F4">
              <w:rPr>
                <w:color w:val="000000" w:themeColor="text1"/>
                <w:lang w:val="en-US"/>
              </w:rPr>
              <w:t>6</w:t>
            </w:r>
            <w:r w:rsidR="00F04F1C">
              <w:rPr>
                <w:color w:val="000000" w:themeColor="text1"/>
                <w:lang w:val="en-US"/>
              </w:rPr>
              <w:t xml:space="preserve">, </w:t>
            </w:r>
            <w:r w:rsidR="00F04F1C" w:rsidRPr="00F04F1C">
              <w:rPr>
                <w:color w:val="000000" w:themeColor="text1"/>
                <w:lang w:val="en-US"/>
              </w:rPr>
              <w:t>BreEST0</w:t>
            </w:r>
            <w:r w:rsidR="008746F4">
              <w:rPr>
                <w:color w:val="000000" w:themeColor="text1"/>
                <w:lang w:val="en-US"/>
              </w:rPr>
              <w:t>7</w:t>
            </w:r>
          </w:p>
        </w:tc>
      </w:tr>
      <w:tr w:rsidR="001765FC" w:rsidRPr="009F77DA" w14:paraId="1431EBB6" w14:textId="77777777" w:rsidTr="00215213">
        <w:tc>
          <w:tcPr>
            <w:tcW w:w="2835" w:type="dxa"/>
            <w:shd w:val="clear" w:color="auto" w:fill="3366FF"/>
          </w:tcPr>
          <w:p w14:paraId="5C6861D3" w14:textId="28446044" w:rsidR="001765FC" w:rsidRPr="00EB5D92" w:rsidRDefault="001765FC" w:rsidP="000662EC">
            <w:pPr>
              <w:rPr>
                <w:b/>
                <w:bCs/>
                <w:color w:val="FFFFFF" w:themeColor="background1"/>
              </w:rPr>
            </w:pPr>
            <w:r>
              <w:rPr>
                <w:b/>
                <w:bCs/>
                <w:color w:val="FFFFFF" w:themeColor="background1"/>
              </w:rPr>
              <w:t>Productos</w:t>
            </w:r>
          </w:p>
        </w:tc>
        <w:tc>
          <w:tcPr>
            <w:tcW w:w="5877" w:type="dxa"/>
          </w:tcPr>
          <w:p w14:paraId="36A88906" w14:textId="03A0824A" w:rsidR="001765FC" w:rsidRPr="009F77DA" w:rsidRDefault="009F77DA" w:rsidP="007F24DF">
            <w:pPr>
              <w:pStyle w:val="Prrafodelista"/>
              <w:numPr>
                <w:ilvl w:val="0"/>
                <w:numId w:val="156"/>
              </w:numPr>
              <w:ind w:left="321"/>
              <w:rPr>
                <w:color w:val="000000" w:themeColor="text1"/>
              </w:rPr>
            </w:pPr>
            <w:r>
              <w:t>V</w:t>
            </w:r>
            <w:r w:rsidRPr="00263DE2">
              <w:t>isión, misión y objetivos estratégicos de la Gerencia de Tecnología</w:t>
            </w:r>
            <w:r w:rsidR="00552526">
              <w:t xml:space="preserve"> definidos</w:t>
            </w:r>
            <w:r w:rsidR="006C7124">
              <w:t>.</w:t>
            </w:r>
          </w:p>
          <w:p w14:paraId="6A46F3A3" w14:textId="090F7E46" w:rsidR="009F77DA" w:rsidRPr="009F77DA" w:rsidRDefault="009F77DA" w:rsidP="007F24DF">
            <w:pPr>
              <w:pStyle w:val="Prrafodelista"/>
              <w:numPr>
                <w:ilvl w:val="0"/>
                <w:numId w:val="156"/>
              </w:numPr>
              <w:ind w:left="321"/>
              <w:rPr>
                <w:color w:val="000000" w:themeColor="text1"/>
              </w:rPr>
            </w:pPr>
            <w:r>
              <w:t>P</w:t>
            </w:r>
            <w:r w:rsidRPr="00263DE2">
              <w:t>olítica y lineamientos específicos</w:t>
            </w:r>
            <w:r w:rsidR="00552526">
              <w:t xml:space="preserve"> definidos</w:t>
            </w:r>
            <w:r w:rsidRPr="00263DE2">
              <w:t xml:space="preserve"> para asegurar la gobernabilidad de TI desde la Gerencia de Tecnología</w:t>
            </w:r>
            <w:r w:rsidR="006C7124">
              <w:t>.</w:t>
            </w:r>
          </w:p>
          <w:p w14:paraId="54469412" w14:textId="479C1E42" w:rsidR="009F77DA" w:rsidRPr="007116BB" w:rsidRDefault="009F77DA" w:rsidP="007F24DF">
            <w:pPr>
              <w:pStyle w:val="Prrafodelista"/>
              <w:numPr>
                <w:ilvl w:val="0"/>
                <w:numId w:val="156"/>
              </w:numPr>
              <w:ind w:left="321"/>
              <w:rPr>
                <w:color w:val="000000" w:themeColor="text1"/>
              </w:rPr>
            </w:pPr>
            <w:r>
              <w:t>T</w:t>
            </w:r>
            <w:r w:rsidRPr="00263DE2">
              <w:t xml:space="preserve">ablero de control unificado de avances y resultados </w:t>
            </w:r>
            <w:r w:rsidR="001B68B3">
              <w:t xml:space="preserve">implementado </w:t>
            </w:r>
            <w:r w:rsidRPr="00263DE2">
              <w:t>para hacer seguimiento al PETI, al PAI y a la gestión de TI de recursos tecnológicos, financieros y humanos, seguridad de la información, proyectos y procesos gobernados por la Gerencia de Tecnología</w:t>
            </w:r>
            <w:r w:rsidR="006C7124">
              <w:t>.</w:t>
            </w:r>
          </w:p>
          <w:p w14:paraId="7AE241B8" w14:textId="08F063C8" w:rsidR="007116BB" w:rsidRPr="00E43875" w:rsidRDefault="007116BB" w:rsidP="007F24DF">
            <w:pPr>
              <w:pStyle w:val="Prrafodelista"/>
              <w:numPr>
                <w:ilvl w:val="0"/>
                <w:numId w:val="156"/>
              </w:numPr>
              <w:ind w:left="321"/>
              <w:rPr>
                <w:color w:val="000000" w:themeColor="text1"/>
              </w:rPr>
            </w:pPr>
            <w:r>
              <w:t>P</w:t>
            </w:r>
            <w:r w:rsidRPr="00263DE2">
              <w:t>ortafolio de servicios de TI actualizado con respecto a la totalidad de los servicios que se prestan</w:t>
            </w:r>
            <w:r w:rsidR="006C7124">
              <w:t>.</w:t>
            </w:r>
          </w:p>
          <w:p w14:paraId="69C68EC7" w14:textId="2C267C4E" w:rsidR="00E43875" w:rsidRPr="00FC1DE6" w:rsidRDefault="00FC1DE6" w:rsidP="007F24DF">
            <w:pPr>
              <w:pStyle w:val="Prrafodelista"/>
              <w:numPr>
                <w:ilvl w:val="0"/>
                <w:numId w:val="156"/>
              </w:numPr>
              <w:ind w:left="321"/>
              <w:rPr>
                <w:color w:val="000000" w:themeColor="text1"/>
              </w:rPr>
            </w:pPr>
            <w:r>
              <w:t>P</w:t>
            </w:r>
            <w:r w:rsidRPr="00263DE2">
              <w:t xml:space="preserve">lan de comunicación unificado </w:t>
            </w:r>
            <w:r w:rsidR="001B68B3">
              <w:t xml:space="preserve">y definido </w:t>
            </w:r>
            <w:r w:rsidRPr="00263DE2">
              <w:t>que contemple lo relacionado con la gestión de TI y el Plan Estratégico de Tecnologías de la Información de la Gerencia de Tecnología</w:t>
            </w:r>
            <w:r w:rsidR="006C7124">
              <w:t>.</w:t>
            </w:r>
          </w:p>
          <w:p w14:paraId="2B7DCD18" w14:textId="2779444E" w:rsidR="007F7E80" w:rsidRPr="007F7E80" w:rsidRDefault="00FC1DE6" w:rsidP="007F24DF">
            <w:pPr>
              <w:pStyle w:val="Prrafodelista"/>
              <w:numPr>
                <w:ilvl w:val="0"/>
                <w:numId w:val="156"/>
              </w:numPr>
              <w:ind w:left="321"/>
              <w:rPr>
                <w:color w:val="000000" w:themeColor="text1"/>
              </w:rPr>
            </w:pPr>
            <w:r>
              <w:rPr>
                <w:color w:val="000000" w:themeColor="text1"/>
              </w:rPr>
              <w:t xml:space="preserve">Plan de transformación digital </w:t>
            </w:r>
            <w:r w:rsidR="001B68B3">
              <w:rPr>
                <w:color w:val="000000" w:themeColor="text1"/>
              </w:rPr>
              <w:t xml:space="preserve">definido </w:t>
            </w:r>
            <w:r>
              <w:rPr>
                <w:color w:val="000000" w:themeColor="text1"/>
              </w:rPr>
              <w:t xml:space="preserve">a dos años según los lineamientos y guías del Marco de la Transformación Digital para el Estado Colombiano de MinTIC para </w:t>
            </w:r>
            <w:r w:rsidRPr="00263DE2">
              <w:t>tra</w:t>
            </w:r>
            <w:r w:rsidR="00CC35FB">
              <w:t>n</w:t>
            </w:r>
            <w:r w:rsidRPr="00263DE2">
              <w:t xml:space="preserve">sformar los </w:t>
            </w:r>
            <w:r>
              <w:t xml:space="preserve">procesos y </w:t>
            </w:r>
            <w:r w:rsidRPr="00263DE2">
              <w:t>servicios prestados de Catastro Bogotá al nuevo modelo de Catastro Multipropósito</w:t>
            </w:r>
            <w:r w:rsidR="006C7124">
              <w:t>.</w:t>
            </w:r>
          </w:p>
        </w:tc>
      </w:tr>
      <w:tr w:rsidR="009F5248" w:rsidRPr="00EB5D92" w14:paraId="4876435C" w14:textId="77777777" w:rsidTr="00215213">
        <w:tc>
          <w:tcPr>
            <w:tcW w:w="2835" w:type="dxa"/>
            <w:shd w:val="clear" w:color="auto" w:fill="3366FF"/>
          </w:tcPr>
          <w:p w14:paraId="6741231D" w14:textId="77777777" w:rsidR="009F5248" w:rsidRPr="00EB5D92" w:rsidRDefault="009F5248" w:rsidP="000662EC">
            <w:pPr>
              <w:rPr>
                <w:b/>
                <w:bCs/>
                <w:color w:val="FFFFFF" w:themeColor="background1"/>
              </w:rPr>
            </w:pPr>
            <w:r w:rsidRPr="00EB5D92">
              <w:rPr>
                <w:b/>
                <w:bCs/>
                <w:color w:val="FFFFFF" w:themeColor="background1"/>
              </w:rPr>
              <w:t>Estimación de esfuerzo y tiempo</w:t>
            </w:r>
          </w:p>
        </w:tc>
        <w:tc>
          <w:tcPr>
            <w:tcW w:w="5877" w:type="dxa"/>
          </w:tcPr>
          <w:p w14:paraId="48ED08C5" w14:textId="321F8697" w:rsidR="009F5248" w:rsidRPr="00EB5D92" w:rsidRDefault="004A5680" w:rsidP="000662EC">
            <w:pPr>
              <w:rPr>
                <w:color w:val="000000" w:themeColor="text1"/>
              </w:rPr>
            </w:pPr>
            <w:r>
              <w:rPr>
                <w:color w:val="000000" w:themeColor="text1"/>
              </w:rPr>
              <w:t>3</w:t>
            </w:r>
            <w:r w:rsidR="00CB07DB">
              <w:rPr>
                <w:color w:val="000000" w:themeColor="text1"/>
              </w:rPr>
              <w:t xml:space="preserve"> años</w:t>
            </w:r>
          </w:p>
        </w:tc>
      </w:tr>
      <w:tr w:rsidR="009F5248" w:rsidRPr="00EB5D92" w14:paraId="30E4F5C2" w14:textId="77777777" w:rsidTr="00215213">
        <w:tc>
          <w:tcPr>
            <w:tcW w:w="2835" w:type="dxa"/>
            <w:shd w:val="clear" w:color="auto" w:fill="3366FF"/>
          </w:tcPr>
          <w:p w14:paraId="7C02F96F" w14:textId="77777777" w:rsidR="009F5248" w:rsidRPr="00EB5D92" w:rsidRDefault="009F5248" w:rsidP="000662EC">
            <w:pPr>
              <w:rPr>
                <w:b/>
                <w:bCs/>
                <w:color w:val="FFFFFF" w:themeColor="background1"/>
              </w:rPr>
            </w:pPr>
            <w:r w:rsidRPr="00EB5D92">
              <w:rPr>
                <w:b/>
                <w:bCs/>
                <w:color w:val="FFFFFF" w:themeColor="background1"/>
              </w:rPr>
              <w:t>Estimación de costos de inversión</w:t>
            </w:r>
          </w:p>
        </w:tc>
        <w:tc>
          <w:tcPr>
            <w:tcW w:w="5877" w:type="dxa"/>
          </w:tcPr>
          <w:p w14:paraId="19280F70" w14:textId="31424628" w:rsidR="009F5248" w:rsidRPr="00EB5D92" w:rsidRDefault="009F5248" w:rsidP="000662EC">
            <w:pPr>
              <w:rPr>
                <w:color w:val="000000" w:themeColor="text1"/>
              </w:rPr>
            </w:pPr>
            <w:r w:rsidRPr="00EB5D92">
              <w:rPr>
                <w:color w:val="000000" w:themeColor="text1"/>
              </w:rPr>
              <w:t>$</w:t>
            </w:r>
            <w:r w:rsidR="00C47674">
              <w:rPr>
                <w:color w:val="000000" w:themeColor="text1"/>
              </w:rPr>
              <w:t>390</w:t>
            </w:r>
            <w:r w:rsidRPr="00EB5D92">
              <w:rPr>
                <w:color w:val="000000" w:themeColor="text1"/>
              </w:rPr>
              <w:t>.000.000</w:t>
            </w:r>
            <w:r w:rsidR="005D6E97">
              <w:rPr>
                <w:color w:val="000000" w:themeColor="text1"/>
              </w:rPr>
              <w:t xml:space="preserve"> – Equipo de trabajo</w:t>
            </w:r>
          </w:p>
        </w:tc>
      </w:tr>
      <w:tr w:rsidR="009F5248" w:rsidRPr="00EB5D92" w14:paraId="5F584943" w14:textId="77777777" w:rsidTr="00215213">
        <w:tc>
          <w:tcPr>
            <w:tcW w:w="2835" w:type="dxa"/>
            <w:shd w:val="clear" w:color="auto" w:fill="3366FF"/>
          </w:tcPr>
          <w:p w14:paraId="5AB4E48C" w14:textId="77777777" w:rsidR="009F5248" w:rsidRPr="00EB5D92" w:rsidRDefault="009F5248" w:rsidP="000662EC">
            <w:pPr>
              <w:rPr>
                <w:b/>
                <w:bCs/>
                <w:color w:val="FFFFFF" w:themeColor="background1"/>
              </w:rPr>
            </w:pPr>
            <w:r w:rsidRPr="00EB5D92">
              <w:rPr>
                <w:b/>
                <w:bCs/>
                <w:color w:val="FFFFFF" w:themeColor="background1"/>
              </w:rPr>
              <w:t>Estimación de costo anual de operación</w:t>
            </w:r>
          </w:p>
        </w:tc>
        <w:tc>
          <w:tcPr>
            <w:tcW w:w="5877" w:type="dxa"/>
          </w:tcPr>
          <w:p w14:paraId="68B0BD3A" w14:textId="77777777" w:rsidR="009F5248" w:rsidRPr="00EB5D92" w:rsidRDefault="009F5248" w:rsidP="000662EC">
            <w:pPr>
              <w:rPr>
                <w:color w:val="000000" w:themeColor="text1"/>
              </w:rPr>
            </w:pPr>
            <w:r w:rsidRPr="00EB5D92">
              <w:rPr>
                <w:color w:val="000000" w:themeColor="text1"/>
              </w:rPr>
              <w:t>$0</w:t>
            </w:r>
          </w:p>
        </w:tc>
      </w:tr>
      <w:tr w:rsidR="00563A2D" w:rsidRPr="00EB5D92" w14:paraId="3D036CF9" w14:textId="77777777" w:rsidTr="00215213">
        <w:tc>
          <w:tcPr>
            <w:tcW w:w="2835" w:type="dxa"/>
            <w:shd w:val="clear" w:color="auto" w:fill="3366FF"/>
          </w:tcPr>
          <w:p w14:paraId="5FBA1DBA" w14:textId="1BDB0D7E" w:rsidR="00563A2D" w:rsidRPr="00EB5D92" w:rsidRDefault="00786E2C" w:rsidP="000662EC">
            <w:pPr>
              <w:rPr>
                <w:b/>
                <w:bCs/>
                <w:color w:val="FFFFFF" w:themeColor="background1"/>
              </w:rPr>
            </w:pPr>
            <w:r>
              <w:rPr>
                <w:b/>
                <w:bCs/>
                <w:color w:val="FFFFFF" w:themeColor="background1"/>
              </w:rPr>
              <w:t>Recursos requeridos</w:t>
            </w:r>
          </w:p>
        </w:tc>
        <w:tc>
          <w:tcPr>
            <w:tcW w:w="5877" w:type="dxa"/>
          </w:tcPr>
          <w:p w14:paraId="0C7AE0FA" w14:textId="4FFEF345" w:rsidR="00563A2D" w:rsidRDefault="00863DEC" w:rsidP="007F24DF">
            <w:pPr>
              <w:pStyle w:val="Prrafodelista"/>
              <w:numPr>
                <w:ilvl w:val="0"/>
                <w:numId w:val="129"/>
              </w:numPr>
              <w:ind w:left="392"/>
              <w:rPr>
                <w:color w:val="000000" w:themeColor="text1"/>
              </w:rPr>
            </w:pPr>
            <w:r>
              <w:rPr>
                <w:color w:val="000000" w:themeColor="text1"/>
              </w:rPr>
              <w:t>Profesional experto en Gobierno Digital y Transformación Digital</w:t>
            </w:r>
            <w:r w:rsidR="006C7124">
              <w:rPr>
                <w:color w:val="000000" w:themeColor="text1"/>
              </w:rPr>
              <w:t>.</w:t>
            </w:r>
          </w:p>
          <w:p w14:paraId="18432582" w14:textId="711EB681" w:rsidR="00CB3BFB" w:rsidRDefault="00CB3BFB" w:rsidP="007F24DF">
            <w:pPr>
              <w:pStyle w:val="Prrafodelista"/>
              <w:numPr>
                <w:ilvl w:val="0"/>
                <w:numId w:val="129"/>
              </w:numPr>
              <w:ind w:left="392"/>
              <w:rPr>
                <w:color w:val="000000" w:themeColor="text1"/>
              </w:rPr>
            </w:pPr>
            <w:r>
              <w:rPr>
                <w:color w:val="000000" w:themeColor="text1"/>
              </w:rPr>
              <w:lastRenderedPageBreak/>
              <w:t xml:space="preserve">Profesional </w:t>
            </w:r>
            <w:r w:rsidR="00070C37">
              <w:rPr>
                <w:color w:val="000000" w:themeColor="text1"/>
              </w:rPr>
              <w:t>experto en gere</w:t>
            </w:r>
            <w:r w:rsidR="00207D67">
              <w:rPr>
                <w:color w:val="000000" w:themeColor="text1"/>
              </w:rPr>
              <w:t>n</w:t>
            </w:r>
            <w:r w:rsidR="00070C37">
              <w:rPr>
                <w:color w:val="000000" w:themeColor="text1"/>
              </w:rPr>
              <w:t xml:space="preserve">cia de proyectos de TI </w:t>
            </w:r>
            <w:r w:rsidR="00207D67">
              <w:rPr>
                <w:color w:val="000000" w:themeColor="text1"/>
              </w:rPr>
              <w:t>y optimización de procesos</w:t>
            </w:r>
            <w:r w:rsidR="006C7124">
              <w:rPr>
                <w:color w:val="000000" w:themeColor="text1"/>
              </w:rPr>
              <w:t>.</w:t>
            </w:r>
          </w:p>
          <w:p w14:paraId="02136481" w14:textId="424C66ED" w:rsidR="00207D67" w:rsidRPr="00CE042A" w:rsidRDefault="00CB4B6C" w:rsidP="007F24DF">
            <w:pPr>
              <w:pStyle w:val="Prrafodelista"/>
              <w:numPr>
                <w:ilvl w:val="0"/>
                <w:numId w:val="129"/>
              </w:numPr>
              <w:ind w:left="392"/>
              <w:rPr>
                <w:color w:val="000000" w:themeColor="text1"/>
              </w:rPr>
            </w:pPr>
            <w:r>
              <w:rPr>
                <w:color w:val="000000" w:themeColor="text1"/>
              </w:rPr>
              <w:t>P</w:t>
            </w:r>
            <w:r w:rsidRPr="00CB4B6C">
              <w:rPr>
                <w:color w:val="000000" w:themeColor="text1"/>
              </w:rPr>
              <w:t>rofesional especializado en planeación de arquitectura empresarial y misional</w:t>
            </w:r>
            <w:r w:rsidR="006C7124">
              <w:rPr>
                <w:color w:val="000000" w:themeColor="text1"/>
              </w:rPr>
              <w:t>.</w:t>
            </w:r>
          </w:p>
        </w:tc>
      </w:tr>
    </w:tbl>
    <w:p w14:paraId="3E7C0508" w14:textId="77777777" w:rsidR="009F5248" w:rsidRDefault="009F5248" w:rsidP="009F5248">
      <w:pPr>
        <w:pStyle w:val="Prrafodelista"/>
        <w:ind w:left="360"/>
        <w:rPr>
          <w:rFonts w:cstheme="minorHAnsi"/>
        </w:rPr>
      </w:pPr>
    </w:p>
    <w:p w14:paraId="128B8F8B" w14:textId="6A503473" w:rsidR="002C7834" w:rsidRDefault="002C7834" w:rsidP="00C31CB8">
      <w:pPr>
        <w:pStyle w:val="Ttulo3"/>
      </w:pPr>
      <w:bookmarkStart w:id="257" w:name="_Toc60058791"/>
      <w:r w:rsidRPr="002C7834">
        <w:t>Modelo de Gobierno de TI</w:t>
      </w:r>
      <w:bookmarkEnd w:id="257"/>
    </w:p>
    <w:p w14:paraId="53BA4AC0" w14:textId="1C2B9796" w:rsidR="004C2170" w:rsidRDefault="004C2170" w:rsidP="004E6466">
      <w:pPr>
        <w:pStyle w:val="Prrafodelista"/>
        <w:ind w:left="360"/>
        <w:jc w:val="both"/>
        <w:rPr>
          <w:rFonts w:cstheme="minorHAnsi"/>
        </w:rPr>
      </w:pPr>
    </w:p>
    <w:tbl>
      <w:tblPr>
        <w:tblStyle w:val="Tablaconcuadrcula"/>
        <w:tblW w:w="0" w:type="auto"/>
        <w:tblInd w:w="-5" w:type="dxa"/>
        <w:tblLook w:val="04A0" w:firstRow="1" w:lastRow="0" w:firstColumn="1" w:lastColumn="0" w:noHBand="0" w:noVBand="1"/>
      </w:tblPr>
      <w:tblGrid>
        <w:gridCol w:w="2835"/>
        <w:gridCol w:w="5877"/>
      </w:tblGrid>
      <w:tr w:rsidR="00F71924" w:rsidRPr="00EB5D92" w14:paraId="3B9B544B" w14:textId="77777777" w:rsidTr="00215213">
        <w:tc>
          <w:tcPr>
            <w:tcW w:w="2835" w:type="dxa"/>
            <w:shd w:val="clear" w:color="auto" w:fill="3366FF"/>
          </w:tcPr>
          <w:p w14:paraId="6D7F6221" w14:textId="77777777" w:rsidR="00F71924" w:rsidRPr="00EB5D92" w:rsidRDefault="00F71924" w:rsidP="000662EC">
            <w:pPr>
              <w:rPr>
                <w:b/>
                <w:bCs/>
                <w:color w:val="FFFFFF" w:themeColor="background1"/>
              </w:rPr>
            </w:pPr>
            <w:r w:rsidRPr="00EB5D92">
              <w:rPr>
                <w:b/>
                <w:bCs/>
                <w:color w:val="FFFFFF" w:themeColor="background1"/>
              </w:rPr>
              <w:t>Id del proyecto</w:t>
            </w:r>
          </w:p>
        </w:tc>
        <w:tc>
          <w:tcPr>
            <w:tcW w:w="5877" w:type="dxa"/>
          </w:tcPr>
          <w:p w14:paraId="4AE483A6" w14:textId="2BA719BB" w:rsidR="00F71924" w:rsidRPr="00215213" w:rsidRDefault="00F71924" w:rsidP="000662EC">
            <w:pPr>
              <w:rPr>
                <w:b/>
                <w:bCs/>
                <w:color w:val="000000" w:themeColor="text1"/>
              </w:rPr>
            </w:pPr>
            <w:r w:rsidRPr="00215213">
              <w:rPr>
                <w:b/>
                <w:bCs/>
                <w:color w:val="000000" w:themeColor="text1"/>
              </w:rPr>
              <w:t>PR02</w:t>
            </w:r>
          </w:p>
        </w:tc>
      </w:tr>
      <w:tr w:rsidR="00F71924" w:rsidRPr="00EB5D92" w14:paraId="7F9EE1D6" w14:textId="77777777" w:rsidTr="00215213">
        <w:tc>
          <w:tcPr>
            <w:tcW w:w="2835" w:type="dxa"/>
            <w:shd w:val="clear" w:color="auto" w:fill="3366FF"/>
          </w:tcPr>
          <w:p w14:paraId="50FD84AE" w14:textId="77777777" w:rsidR="00F71924" w:rsidRPr="00EB5D92" w:rsidRDefault="00F71924" w:rsidP="000662EC">
            <w:pPr>
              <w:rPr>
                <w:b/>
                <w:bCs/>
                <w:color w:val="FFFFFF" w:themeColor="background1"/>
              </w:rPr>
            </w:pPr>
            <w:r w:rsidRPr="00EB5D92">
              <w:rPr>
                <w:b/>
                <w:bCs/>
                <w:color w:val="FFFFFF" w:themeColor="background1"/>
              </w:rPr>
              <w:t>Nombre del proyecto</w:t>
            </w:r>
          </w:p>
        </w:tc>
        <w:tc>
          <w:tcPr>
            <w:tcW w:w="5877" w:type="dxa"/>
          </w:tcPr>
          <w:p w14:paraId="28D7F356" w14:textId="0DCA8635" w:rsidR="00F71924" w:rsidRPr="00215213" w:rsidRDefault="00215213" w:rsidP="000662EC">
            <w:pPr>
              <w:rPr>
                <w:b/>
                <w:bCs/>
                <w:color w:val="000000" w:themeColor="text1"/>
              </w:rPr>
            </w:pPr>
            <w:r w:rsidRPr="00215213">
              <w:rPr>
                <w:b/>
                <w:bCs/>
                <w:color w:val="000000" w:themeColor="text1"/>
              </w:rPr>
              <w:t>Modelo</w:t>
            </w:r>
            <w:r w:rsidR="00F71924" w:rsidRPr="00215213">
              <w:rPr>
                <w:b/>
                <w:bCs/>
                <w:color w:val="000000" w:themeColor="text1"/>
              </w:rPr>
              <w:t xml:space="preserve"> de Gobierno de TI </w:t>
            </w:r>
          </w:p>
        </w:tc>
      </w:tr>
      <w:tr w:rsidR="00F71924" w:rsidRPr="00EB5D92" w14:paraId="6884352A" w14:textId="77777777" w:rsidTr="00215213">
        <w:tc>
          <w:tcPr>
            <w:tcW w:w="2835" w:type="dxa"/>
            <w:shd w:val="clear" w:color="auto" w:fill="3366FF"/>
          </w:tcPr>
          <w:p w14:paraId="0D4AC668" w14:textId="77777777" w:rsidR="00F71924" w:rsidRPr="00EB5D92" w:rsidRDefault="00F71924" w:rsidP="000662EC">
            <w:pPr>
              <w:rPr>
                <w:b/>
                <w:bCs/>
                <w:color w:val="FFFFFF" w:themeColor="background1"/>
              </w:rPr>
            </w:pPr>
            <w:r w:rsidRPr="00EB5D92">
              <w:rPr>
                <w:b/>
                <w:bCs/>
                <w:color w:val="FFFFFF" w:themeColor="background1"/>
              </w:rPr>
              <w:t>Objetivos del proyecto</w:t>
            </w:r>
          </w:p>
        </w:tc>
        <w:tc>
          <w:tcPr>
            <w:tcW w:w="5877" w:type="dxa"/>
          </w:tcPr>
          <w:p w14:paraId="15288F2E" w14:textId="318FCB82" w:rsidR="00F71924" w:rsidRDefault="002F62FE" w:rsidP="007F24DF">
            <w:pPr>
              <w:pStyle w:val="Prrafodelista"/>
              <w:numPr>
                <w:ilvl w:val="0"/>
                <w:numId w:val="127"/>
              </w:numPr>
              <w:ind w:left="392"/>
              <w:rPr>
                <w:color w:val="000000" w:themeColor="text1"/>
              </w:rPr>
            </w:pPr>
            <w:r>
              <w:rPr>
                <w:color w:val="000000" w:themeColor="text1"/>
              </w:rPr>
              <w:t>Fortalecer el modelo de Gobierno de TI</w:t>
            </w:r>
            <w:r w:rsidR="00F71924" w:rsidRPr="008F12FB">
              <w:rPr>
                <w:color w:val="000000" w:themeColor="text1"/>
              </w:rPr>
              <w:t xml:space="preserve"> que permita tener la gobernanza de las TI dentro de todas las áreas de Catastro</w:t>
            </w:r>
            <w:r w:rsidR="007D14C6">
              <w:rPr>
                <w:color w:val="000000" w:themeColor="text1"/>
              </w:rPr>
              <w:t xml:space="preserve"> y</w:t>
            </w:r>
            <w:r w:rsidR="00B54ED6">
              <w:rPr>
                <w:color w:val="000000" w:themeColor="text1"/>
              </w:rPr>
              <w:t xml:space="preserve"> </w:t>
            </w:r>
            <w:r w:rsidR="00B54ED6" w:rsidRPr="00B54ED6">
              <w:rPr>
                <w:color w:val="000000" w:themeColor="text1"/>
              </w:rPr>
              <w:t>facilite la organización, liderazgo y control sobre las decisiones</w:t>
            </w:r>
            <w:r w:rsidR="007D14C6">
              <w:rPr>
                <w:color w:val="000000" w:themeColor="text1"/>
              </w:rPr>
              <w:t xml:space="preserve"> y contrataciones</w:t>
            </w:r>
            <w:r w:rsidR="00B54ED6" w:rsidRPr="00B54ED6">
              <w:rPr>
                <w:color w:val="000000" w:themeColor="text1"/>
              </w:rPr>
              <w:t xml:space="preserve"> </w:t>
            </w:r>
            <w:r w:rsidR="007D14C6">
              <w:rPr>
                <w:color w:val="000000" w:themeColor="text1"/>
              </w:rPr>
              <w:t xml:space="preserve">que </w:t>
            </w:r>
            <w:r w:rsidR="00945FC5">
              <w:rPr>
                <w:color w:val="000000" w:themeColor="text1"/>
              </w:rPr>
              <w:t xml:space="preserve">incluyan </w:t>
            </w:r>
            <w:r w:rsidR="00B54ED6" w:rsidRPr="00B54ED6">
              <w:rPr>
                <w:color w:val="000000" w:themeColor="text1"/>
              </w:rPr>
              <w:t>tecnol</w:t>
            </w:r>
            <w:r w:rsidR="00945FC5">
              <w:rPr>
                <w:color w:val="000000" w:themeColor="text1"/>
              </w:rPr>
              <w:t>ogía.</w:t>
            </w:r>
            <w:r w:rsidR="00B54ED6" w:rsidRPr="00B54ED6">
              <w:rPr>
                <w:color w:val="000000" w:themeColor="text1"/>
              </w:rPr>
              <w:t xml:space="preserve"> </w:t>
            </w:r>
          </w:p>
          <w:p w14:paraId="69E07093" w14:textId="77777777" w:rsidR="00F71924" w:rsidRDefault="00F71924" w:rsidP="007F24DF">
            <w:pPr>
              <w:pStyle w:val="Prrafodelista"/>
              <w:numPr>
                <w:ilvl w:val="0"/>
                <w:numId w:val="127"/>
              </w:numPr>
              <w:ind w:left="392"/>
              <w:rPr>
                <w:color w:val="000000" w:themeColor="text1"/>
              </w:rPr>
            </w:pPr>
            <w:r>
              <w:rPr>
                <w:color w:val="000000" w:themeColor="text1"/>
              </w:rPr>
              <w:t>Incluir</w:t>
            </w:r>
            <w:r w:rsidRPr="008700F0">
              <w:rPr>
                <w:color w:val="000000" w:themeColor="text1"/>
              </w:rPr>
              <w:t xml:space="preserve"> un proceso estratégico de la Gerencia de Tecnología </w:t>
            </w:r>
            <w:r>
              <w:rPr>
                <w:color w:val="000000" w:themeColor="text1"/>
              </w:rPr>
              <w:t>en la cadena de valor de la Unidad</w:t>
            </w:r>
            <w:r w:rsidRPr="008700F0">
              <w:rPr>
                <w:color w:val="000000" w:themeColor="text1"/>
              </w:rPr>
              <w:t xml:space="preserve"> que integren sus procedimientos y subprocesos de los procesos estratégicos actuales</w:t>
            </w:r>
            <w:r>
              <w:rPr>
                <w:color w:val="000000" w:themeColor="text1"/>
              </w:rPr>
              <w:t>.</w:t>
            </w:r>
          </w:p>
          <w:p w14:paraId="3A69954C" w14:textId="77777777" w:rsidR="001A626C" w:rsidRDefault="00B049F8" w:rsidP="007F24DF">
            <w:pPr>
              <w:pStyle w:val="Prrafodelista"/>
              <w:numPr>
                <w:ilvl w:val="0"/>
                <w:numId w:val="127"/>
              </w:numPr>
              <w:ind w:left="392"/>
              <w:rPr>
                <w:color w:val="000000" w:themeColor="text1"/>
              </w:rPr>
            </w:pPr>
            <w:r>
              <w:rPr>
                <w:color w:val="000000" w:themeColor="text1"/>
              </w:rPr>
              <w:t>G</w:t>
            </w:r>
            <w:r w:rsidRPr="00B049F8">
              <w:rPr>
                <w:color w:val="000000" w:themeColor="text1"/>
              </w:rPr>
              <w:t>arantizar el control periódico en la ejecución del presupuesto de inversiones y gastos de operación de las TIC, incluyendo análisis de costo beneficio posterior a las contrataciones, así como el análisis del desempeño y capacidad del personal interno y externo de las TIC</w:t>
            </w:r>
            <w:r w:rsidR="003061AA">
              <w:rPr>
                <w:color w:val="000000" w:themeColor="text1"/>
              </w:rPr>
              <w:t>.</w:t>
            </w:r>
          </w:p>
          <w:p w14:paraId="5F700BDE" w14:textId="0C8F81E6" w:rsidR="003061AA" w:rsidRPr="00207A00" w:rsidRDefault="008D30DB" w:rsidP="007F24DF">
            <w:pPr>
              <w:pStyle w:val="Prrafodelista"/>
              <w:numPr>
                <w:ilvl w:val="0"/>
                <w:numId w:val="127"/>
              </w:numPr>
              <w:ind w:left="392"/>
              <w:rPr>
                <w:color w:val="000000" w:themeColor="text1"/>
              </w:rPr>
            </w:pPr>
            <w:r>
              <w:rPr>
                <w:color w:val="000000" w:themeColor="text1"/>
              </w:rPr>
              <w:t>R</w:t>
            </w:r>
            <w:r w:rsidRPr="008D30DB">
              <w:rPr>
                <w:color w:val="000000" w:themeColor="text1"/>
              </w:rPr>
              <w:t>evisar, mejorar y automatizar los procesos y procedimientos relacionados con gestión de TI</w:t>
            </w:r>
            <w:r w:rsidR="00D828F9">
              <w:rPr>
                <w:color w:val="000000" w:themeColor="text1"/>
              </w:rPr>
              <w:t xml:space="preserve">, a partir de </w:t>
            </w:r>
            <w:r w:rsidRPr="008D30DB">
              <w:rPr>
                <w:color w:val="000000" w:themeColor="text1"/>
              </w:rPr>
              <w:t>las nuevas necesidades de Catastro Multipropósito y sus nuevos clientes, incluyendo el paso de Catastro Bogotá al modelo de Catastro Multipropósito</w:t>
            </w:r>
            <w:r w:rsidR="00D828F9">
              <w:rPr>
                <w:color w:val="000000" w:themeColor="text1"/>
              </w:rPr>
              <w:t xml:space="preserve">, </w:t>
            </w:r>
            <w:r w:rsidR="008D576F">
              <w:rPr>
                <w:color w:val="000000" w:themeColor="text1"/>
              </w:rPr>
              <w:t xml:space="preserve">teniendo en cuenta </w:t>
            </w:r>
            <w:r w:rsidR="00D828F9" w:rsidRPr="008D30DB">
              <w:rPr>
                <w:color w:val="000000" w:themeColor="text1"/>
              </w:rPr>
              <w:t>las nuevas tecnologías que se están adquiriendo en la entidad</w:t>
            </w:r>
            <w:r w:rsidR="008D576F">
              <w:rPr>
                <w:color w:val="000000" w:themeColor="text1"/>
              </w:rPr>
              <w:t>.</w:t>
            </w:r>
          </w:p>
        </w:tc>
      </w:tr>
      <w:tr w:rsidR="00F71924" w:rsidRPr="009E213A" w14:paraId="4B83A42A" w14:textId="77777777" w:rsidTr="00215213">
        <w:tc>
          <w:tcPr>
            <w:tcW w:w="2835" w:type="dxa"/>
            <w:shd w:val="clear" w:color="auto" w:fill="3366FF"/>
          </w:tcPr>
          <w:p w14:paraId="32F86D37" w14:textId="77777777" w:rsidR="00F71924" w:rsidRPr="00EB5D92" w:rsidRDefault="00F71924" w:rsidP="000662EC">
            <w:pPr>
              <w:rPr>
                <w:b/>
                <w:bCs/>
                <w:color w:val="FFFFFF" w:themeColor="background1"/>
              </w:rPr>
            </w:pPr>
            <w:r w:rsidRPr="00EB5D92">
              <w:rPr>
                <w:b/>
                <w:bCs/>
                <w:color w:val="FFFFFF" w:themeColor="background1"/>
              </w:rPr>
              <w:t>Procesos de la entidad impactadas con el proyecto</w:t>
            </w:r>
          </w:p>
        </w:tc>
        <w:tc>
          <w:tcPr>
            <w:tcW w:w="5877" w:type="dxa"/>
          </w:tcPr>
          <w:p w14:paraId="0609FEBF" w14:textId="77777777" w:rsidR="00F71924" w:rsidRDefault="009E213A" w:rsidP="007F24DF">
            <w:pPr>
              <w:pStyle w:val="Prrafodelista"/>
              <w:numPr>
                <w:ilvl w:val="0"/>
                <w:numId w:val="130"/>
              </w:numPr>
              <w:ind w:left="392"/>
              <w:rPr>
                <w:color w:val="000000" w:themeColor="text1"/>
              </w:rPr>
            </w:pPr>
            <w:r w:rsidRPr="00A84A24">
              <w:rPr>
                <w:color w:val="000000" w:themeColor="text1"/>
              </w:rPr>
              <w:t xml:space="preserve">Proceso Provisión y Soporte de Servicios TI - 13-02-PR-01 </w:t>
            </w:r>
          </w:p>
          <w:p w14:paraId="16471254" w14:textId="77777777" w:rsidR="00D4577E" w:rsidRDefault="00EC52BE" w:rsidP="007F24DF">
            <w:pPr>
              <w:pStyle w:val="Prrafodelista"/>
              <w:numPr>
                <w:ilvl w:val="0"/>
                <w:numId w:val="130"/>
              </w:numPr>
              <w:ind w:left="392"/>
              <w:rPr>
                <w:color w:val="000000" w:themeColor="text1"/>
              </w:rPr>
            </w:pPr>
            <w:r w:rsidRPr="00EC52BE">
              <w:rPr>
                <w:color w:val="000000" w:themeColor="text1"/>
              </w:rPr>
              <w:t>Subproceso Gestión de Seguridad de la Información</w:t>
            </w:r>
          </w:p>
          <w:p w14:paraId="70B78559" w14:textId="43A5C6D3" w:rsidR="00F2429A" w:rsidRPr="009E213A" w:rsidRDefault="008342FC" w:rsidP="007F24DF">
            <w:pPr>
              <w:pStyle w:val="Prrafodelista"/>
              <w:numPr>
                <w:ilvl w:val="0"/>
                <w:numId w:val="130"/>
              </w:numPr>
              <w:ind w:left="392"/>
              <w:rPr>
                <w:color w:val="000000" w:themeColor="text1"/>
              </w:rPr>
            </w:pPr>
            <w:r w:rsidRPr="008342FC">
              <w:rPr>
                <w:color w:val="000000" w:themeColor="text1"/>
              </w:rPr>
              <w:t>Subproceso Gestión de Continuidad</w:t>
            </w:r>
          </w:p>
        </w:tc>
      </w:tr>
      <w:tr w:rsidR="00F71924" w:rsidRPr="00C455D4" w14:paraId="74B043EE" w14:textId="77777777" w:rsidTr="00215213">
        <w:tc>
          <w:tcPr>
            <w:tcW w:w="2835" w:type="dxa"/>
            <w:shd w:val="clear" w:color="auto" w:fill="3366FF"/>
          </w:tcPr>
          <w:p w14:paraId="143DAA6A" w14:textId="77777777" w:rsidR="00F71924" w:rsidRPr="00EB5D92" w:rsidRDefault="00F71924" w:rsidP="000662EC">
            <w:pPr>
              <w:rPr>
                <w:b/>
                <w:bCs/>
                <w:color w:val="FFFFFF" w:themeColor="background1"/>
              </w:rPr>
            </w:pPr>
            <w:r w:rsidRPr="00EB5D92">
              <w:rPr>
                <w:b/>
                <w:bCs/>
                <w:color w:val="FFFFFF" w:themeColor="background1"/>
              </w:rPr>
              <w:t>Brechas cerradas con el proyecto</w:t>
            </w:r>
          </w:p>
        </w:tc>
        <w:tc>
          <w:tcPr>
            <w:tcW w:w="5877" w:type="dxa"/>
          </w:tcPr>
          <w:p w14:paraId="1CBF5F1B" w14:textId="3F4699DC" w:rsidR="00F71924" w:rsidRPr="00F04F1C" w:rsidRDefault="00057073" w:rsidP="000662EC">
            <w:pPr>
              <w:rPr>
                <w:color w:val="000000" w:themeColor="text1"/>
                <w:lang w:val="en-US"/>
              </w:rPr>
            </w:pPr>
            <w:r>
              <w:rPr>
                <w:color w:val="000000" w:themeColor="text1"/>
                <w:lang w:val="en-US"/>
              </w:rPr>
              <w:t xml:space="preserve">BreGOB01, </w:t>
            </w:r>
            <w:r w:rsidR="00BE0403">
              <w:rPr>
                <w:color w:val="000000" w:themeColor="text1"/>
                <w:lang w:val="en-US"/>
              </w:rPr>
              <w:t>BreGOB02, BreGOB03, BreGOB04</w:t>
            </w:r>
          </w:p>
        </w:tc>
      </w:tr>
      <w:tr w:rsidR="008E5048" w:rsidRPr="009F77DA" w14:paraId="6061532D" w14:textId="77777777" w:rsidTr="00DE5646">
        <w:tc>
          <w:tcPr>
            <w:tcW w:w="2835" w:type="dxa"/>
            <w:shd w:val="clear" w:color="auto" w:fill="3366FF"/>
          </w:tcPr>
          <w:p w14:paraId="48E57B41" w14:textId="77777777" w:rsidR="008E5048" w:rsidRPr="00EB5D92" w:rsidRDefault="008E5048" w:rsidP="00DE5646">
            <w:pPr>
              <w:rPr>
                <w:b/>
                <w:bCs/>
                <w:color w:val="FFFFFF" w:themeColor="background1"/>
              </w:rPr>
            </w:pPr>
            <w:r>
              <w:rPr>
                <w:b/>
                <w:bCs/>
                <w:color w:val="FFFFFF" w:themeColor="background1"/>
              </w:rPr>
              <w:t>Productos</w:t>
            </w:r>
          </w:p>
        </w:tc>
        <w:tc>
          <w:tcPr>
            <w:tcW w:w="5877" w:type="dxa"/>
          </w:tcPr>
          <w:p w14:paraId="26B63B97" w14:textId="7343F8F7" w:rsidR="008E5048" w:rsidRPr="009F77DA" w:rsidRDefault="0022510F" w:rsidP="007F24DF">
            <w:pPr>
              <w:pStyle w:val="Prrafodelista"/>
              <w:numPr>
                <w:ilvl w:val="0"/>
                <w:numId w:val="157"/>
              </w:numPr>
              <w:ind w:left="321"/>
              <w:rPr>
                <w:color w:val="000000" w:themeColor="text1"/>
              </w:rPr>
            </w:pPr>
            <w:r>
              <w:t>M</w:t>
            </w:r>
            <w:r w:rsidRPr="0022510F">
              <w:t xml:space="preserve">odelo de Gobierno de TI </w:t>
            </w:r>
            <w:r w:rsidR="00945C4D">
              <w:t>implementado</w:t>
            </w:r>
            <w:r w:rsidR="002365CC">
              <w:t xml:space="preserve"> </w:t>
            </w:r>
            <w:r w:rsidRPr="0022510F">
              <w:t>que permita tener la gobernanza de las TI dentro de todas las áreas de Catastro y facilite la organización, liderazgo y control sobre las decisiones y contrataciones que incluyan tecnología</w:t>
            </w:r>
            <w:r w:rsidR="006C7124">
              <w:t>.</w:t>
            </w:r>
          </w:p>
          <w:p w14:paraId="3818D491" w14:textId="5EBDFE86" w:rsidR="008E5048" w:rsidRPr="009F77DA" w:rsidRDefault="00CB0BEC" w:rsidP="007F24DF">
            <w:pPr>
              <w:pStyle w:val="Prrafodelista"/>
              <w:numPr>
                <w:ilvl w:val="0"/>
                <w:numId w:val="157"/>
              </w:numPr>
              <w:ind w:left="321"/>
              <w:rPr>
                <w:color w:val="000000" w:themeColor="text1"/>
              </w:rPr>
            </w:pPr>
            <w:r>
              <w:t xml:space="preserve">Reportes de </w:t>
            </w:r>
            <w:r w:rsidR="00A139B0" w:rsidRPr="00A139B0">
              <w:t xml:space="preserve">análisis de costo beneficio </w:t>
            </w:r>
            <w:r w:rsidR="002365CC">
              <w:t xml:space="preserve">generados </w:t>
            </w:r>
            <w:r w:rsidR="00A139B0" w:rsidRPr="00A139B0">
              <w:t>de las inversiones realizadas y por realizar en tecnología</w:t>
            </w:r>
            <w:r w:rsidR="006C7124">
              <w:t>.</w:t>
            </w:r>
          </w:p>
          <w:p w14:paraId="2B9F87CF" w14:textId="1A9D9987" w:rsidR="008E5048" w:rsidRPr="007116BB" w:rsidRDefault="00194744" w:rsidP="007F24DF">
            <w:pPr>
              <w:pStyle w:val="Prrafodelista"/>
              <w:numPr>
                <w:ilvl w:val="0"/>
                <w:numId w:val="157"/>
              </w:numPr>
              <w:ind w:left="321"/>
              <w:rPr>
                <w:color w:val="000000" w:themeColor="text1"/>
              </w:rPr>
            </w:pPr>
            <w:r>
              <w:lastRenderedPageBreak/>
              <w:t>P</w:t>
            </w:r>
            <w:r w:rsidR="0022510F" w:rsidRPr="0022510F">
              <w:t xml:space="preserve">roceso estratégico de la Gerencia de Tecnología </w:t>
            </w:r>
            <w:r w:rsidR="002365CC">
              <w:t xml:space="preserve">implementado </w:t>
            </w:r>
            <w:r w:rsidR="0022510F" w:rsidRPr="0022510F">
              <w:t xml:space="preserve">en la cadena de valor de </w:t>
            </w:r>
            <w:r w:rsidR="00AF5810">
              <w:t>Catastro</w:t>
            </w:r>
            <w:r w:rsidR="0022510F" w:rsidRPr="0022510F">
              <w:t xml:space="preserve"> que integr</w:t>
            </w:r>
            <w:r w:rsidR="00AF5810">
              <w:t>a</w:t>
            </w:r>
            <w:r w:rsidR="0022510F" w:rsidRPr="0022510F">
              <w:t xml:space="preserve"> sus procedimientos y subprocesos de los procesos estratégicos actuales</w:t>
            </w:r>
            <w:r w:rsidR="006C7124">
              <w:t>.</w:t>
            </w:r>
          </w:p>
          <w:p w14:paraId="64C478F6" w14:textId="572E1D00" w:rsidR="008E5048" w:rsidRPr="00E26659" w:rsidRDefault="00455235" w:rsidP="007F24DF">
            <w:pPr>
              <w:pStyle w:val="Prrafodelista"/>
              <w:numPr>
                <w:ilvl w:val="0"/>
                <w:numId w:val="157"/>
              </w:numPr>
              <w:ind w:left="321"/>
              <w:rPr>
                <w:color w:val="000000" w:themeColor="text1"/>
              </w:rPr>
            </w:pPr>
            <w:r>
              <w:t>P</w:t>
            </w:r>
            <w:r w:rsidR="00931503" w:rsidRPr="00931503">
              <w:t xml:space="preserve">rocesos y procedimientos </w:t>
            </w:r>
            <w:r>
              <w:t>mejorados de</w:t>
            </w:r>
            <w:r w:rsidR="00931503" w:rsidRPr="00931503">
              <w:t xml:space="preserve"> gestión de TI, a partir de las nuevas necesidades de Catastro Multipropósito y sus nuevos clientes, incluyendo el paso de Catastro Bogotá al modelo de Catastro Multipropósito, teniendo en cuenta las nuevas tecnologías que se están adquiriendo en la entidad</w:t>
            </w:r>
            <w:r w:rsidR="006C7124">
              <w:t>.</w:t>
            </w:r>
          </w:p>
        </w:tc>
      </w:tr>
      <w:tr w:rsidR="009C624B" w:rsidRPr="00EB5D92" w14:paraId="2821737D" w14:textId="77777777" w:rsidTr="00215213">
        <w:tc>
          <w:tcPr>
            <w:tcW w:w="2835" w:type="dxa"/>
            <w:shd w:val="clear" w:color="auto" w:fill="3366FF"/>
          </w:tcPr>
          <w:p w14:paraId="292AF959" w14:textId="77777777" w:rsidR="009C624B" w:rsidRPr="00EB5D92" w:rsidRDefault="009C624B" w:rsidP="009C624B">
            <w:pPr>
              <w:rPr>
                <w:b/>
                <w:bCs/>
                <w:color w:val="FFFFFF" w:themeColor="background1"/>
              </w:rPr>
            </w:pPr>
            <w:r w:rsidRPr="00EB5D92">
              <w:rPr>
                <w:b/>
                <w:bCs/>
                <w:color w:val="FFFFFF" w:themeColor="background1"/>
              </w:rPr>
              <w:lastRenderedPageBreak/>
              <w:t>Estimación de esfuerzo y tiempo</w:t>
            </w:r>
          </w:p>
        </w:tc>
        <w:tc>
          <w:tcPr>
            <w:tcW w:w="5877" w:type="dxa"/>
          </w:tcPr>
          <w:p w14:paraId="70AC96C8" w14:textId="3B5FAB54" w:rsidR="009C624B" w:rsidRPr="00EB5D92" w:rsidRDefault="009C624B" w:rsidP="009C624B">
            <w:pPr>
              <w:rPr>
                <w:color w:val="000000" w:themeColor="text1"/>
              </w:rPr>
            </w:pPr>
            <w:r w:rsidRPr="00690F8F">
              <w:t>11 meses</w:t>
            </w:r>
          </w:p>
        </w:tc>
      </w:tr>
      <w:tr w:rsidR="009C624B" w:rsidRPr="00EB5D92" w14:paraId="5327288E" w14:textId="77777777" w:rsidTr="00215213">
        <w:tc>
          <w:tcPr>
            <w:tcW w:w="2835" w:type="dxa"/>
            <w:shd w:val="clear" w:color="auto" w:fill="3366FF"/>
          </w:tcPr>
          <w:p w14:paraId="26584D91" w14:textId="77777777" w:rsidR="009C624B" w:rsidRPr="00EB5D92" w:rsidRDefault="009C624B" w:rsidP="009C624B">
            <w:pPr>
              <w:rPr>
                <w:b/>
                <w:bCs/>
                <w:color w:val="FFFFFF" w:themeColor="background1"/>
              </w:rPr>
            </w:pPr>
            <w:r w:rsidRPr="00EB5D92">
              <w:rPr>
                <w:b/>
                <w:bCs/>
                <w:color w:val="FFFFFF" w:themeColor="background1"/>
              </w:rPr>
              <w:t>Estimación de costos de inversión</w:t>
            </w:r>
          </w:p>
        </w:tc>
        <w:tc>
          <w:tcPr>
            <w:tcW w:w="5877" w:type="dxa"/>
          </w:tcPr>
          <w:p w14:paraId="24A46E46" w14:textId="218B31F9" w:rsidR="009C624B" w:rsidRPr="00EB5D92" w:rsidRDefault="009C624B" w:rsidP="005D6E97">
            <w:pPr>
              <w:rPr>
                <w:color w:val="000000" w:themeColor="text1"/>
              </w:rPr>
            </w:pPr>
            <w:r w:rsidRPr="00690F8F">
              <w:t>$</w:t>
            </w:r>
            <w:r w:rsidR="00034660">
              <w:t xml:space="preserve">0 </w:t>
            </w:r>
            <w:r w:rsidR="005D6E97">
              <w:t xml:space="preserve">- </w:t>
            </w:r>
            <w:r w:rsidR="00034660">
              <w:t xml:space="preserve">es el mismo equipo </w:t>
            </w:r>
            <w:r w:rsidR="005D6E97">
              <w:t xml:space="preserve">de trabajo </w:t>
            </w:r>
            <w:r w:rsidR="00034660">
              <w:t xml:space="preserve">del proyecto PR01: </w:t>
            </w:r>
            <w:r w:rsidR="00034660" w:rsidRPr="00034660">
              <w:t>Estrategia de Gestión de TI</w:t>
            </w:r>
          </w:p>
        </w:tc>
      </w:tr>
      <w:tr w:rsidR="00F71924" w:rsidRPr="00EB5D92" w14:paraId="461D2298" w14:textId="77777777" w:rsidTr="00215213">
        <w:tc>
          <w:tcPr>
            <w:tcW w:w="2835" w:type="dxa"/>
            <w:shd w:val="clear" w:color="auto" w:fill="3366FF"/>
          </w:tcPr>
          <w:p w14:paraId="204BA11C" w14:textId="77777777" w:rsidR="00F71924" w:rsidRPr="00EB5D92" w:rsidRDefault="00F71924" w:rsidP="000662EC">
            <w:pPr>
              <w:rPr>
                <w:b/>
                <w:bCs/>
                <w:color w:val="FFFFFF" w:themeColor="background1"/>
              </w:rPr>
            </w:pPr>
            <w:r w:rsidRPr="00EB5D92">
              <w:rPr>
                <w:b/>
                <w:bCs/>
                <w:color w:val="FFFFFF" w:themeColor="background1"/>
              </w:rPr>
              <w:t>Estimación de costo anual de operación</w:t>
            </w:r>
          </w:p>
        </w:tc>
        <w:tc>
          <w:tcPr>
            <w:tcW w:w="5877" w:type="dxa"/>
          </w:tcPr>
          <w:p w14:paraId="10707AA1" w14:textId="77777777" w:rsidR="00F71924" w:rsidRPr="00EB5D92" w:rsidRDefault="00F71924" w:rsidP="000662EC">
            <w:pPr>
              <w:rPr>
                <w:color w:val="000000" w:themeColor="text1"/>
              </w:rPr>
            </w:pPr>
            <w:r w:rsidRPr="00EB5D92">
              <w:rPr>
                <w:color w:val="000000" w:themeColor="text1"/>
              </w:rPr>
              <w:t>$0</w:t>
            </w:r>
          </w:p>
        </w:tc>
      </w:tr>
      <w:tr w:rsidR="009E213A" w:rsidRPr="00EB5D92" w14:paraId="7016E336" w14:textId="77777777" w:rsidTr="00215213">
        <w:tc>
          <w:tcPr>
            <w:tcW w:w="2835" w:type="dxa"/>
            <w:shd w:val="clear" w:color="auto" w:fill="3366FF"/>
          </w:tcPr>
          <w:p w14:paraId="6C015F54" w14:textId="49526009" w:rsidR="009E213A" w:rsidRPr="00EB5D92" w:rsidRDefault="009E213A" w:rsidP="009E213A">
            <w:pPr>
              <w:rPr>
                <w:b/>
                <w:bCs/>
                <w:color w:val="FFFFFF" w:themeColor="background1"/>
              </w:rPr>
            </w:pPr>
            <w:r>
              <w:rPr>
                <w:b/>
                <w:bCs/>
                <w:color w:val="FFFFFF" w:themeColor="background1"/>
              </w:rPr>
              <w:t>Recursos requeridos</w:t>
            </w:r>
          </w:p>
        </w:tc>
        <w:tc>
          <w:tcPr>
            <w:tcW w:w="5877" w:type="dxa"/>
          </w:tcPr>
          <w:p w14:paraId="783B1700" w14:textId="1F1B7845" w:rsidR="009E213A" w:rsidRPr="009E213A" w:rsidRDefault="009E213A" w:rsidP="007F24DF">
            <w:pPr>
              <w:pStyle w:val="Prrafodelista"/>
              <w:numPr>
                <w:ilvl w:val="0"/>
                <w:numId w:val="131"/>
              </w:numPr>
              <w:ind w:left="317"/>
              <w:rPr>
                <w:color w:val="000000" w:themeColor="text1"/>
              </w:rPr>
            </w:pPr>
            <w:r w:rsidRPr="009E213A">
              <w:rPr>
                <w:color w:val="000000" w:themeColor="text1"/>
              </w:rPr>
              <w:t>Profesional experto en Gobierno Digital y Transformación Digital</w:t>
            </w:r>
            <w:r w:rsidR="006C7124">
              <w:rPr>
                <w:color w:val="000000" w:themeColor="text1"/>
              </w:rPr>
              <w:t>.</w:t>
            </w:r>
          </w:p>
          <w:p w14:paraId="0DEE641F" w14:textId="7BE1BEC9" w:rsidR="009E213A" w:rsidRPr="009E213A" w:rsidRDefault="009E213A" w:rsidP="007F24DF">
            <w:pPr>
              <w:pStyle w:val="Prrafodelista"/>
              <w:numPr>
                <w:ilvl w:val="0"/>
                <w:numId w:val="131"/>
              </w:numPr>
              <w:ind w:left="317"/>
              <w:rPr>
                <w:color w:val="000000" w:themeColor="text1"/>
              </w:rPr>
            </w:pPr>
            <w:r w:rsidRPr="009E213A">
              <w:rPr>
                <w:color w:val="000000" w:themeColor="text1"/>
              </w:rPr>
              <w:t>Profesional experto en gerencia de proyectos de TI y optimización de procesos</w:t>
            </w:r>
            <w:r w:rsidR="006C7124">
              <w:rPr>
                <w:color w:val="000000" w:themeColor="text1"/>
              </w:rPr>
              <w:t>.</w:t>
            </w:r>
          </w:p>
          <w:p w14:paraId="0BB3141A" w14:textId="1E612F6A" w:rsidR="009E213A" w:rsidRPr="009E213A" w:rsidRDefault="009E213A" w:rsidP="007F24DF">
            <w:pPr>
              <w:pStyle w:val="Prrafodelista"/>
              <w:numPr>
                <w:ilvl w:val="0"/>
                <w:numId w:val="131"/>
              </w:numPr>
              <w:ind w:left="317"/>
              <w:rPr>
                <w:color w:val="000000" w:themeColor="text1"/>
              </w:rPr>
            </w:pPr>
            <w:r w:rsidRPr="009E213A">
              <w:rPr>
                <w:color w:val="000000" w:themeColor="text1"/>
              </w:rPr>
              <w:t>Profesional especializado en planeación de arquitectura empresarial y misional</w:t>
            </w:r>
            <w:r w:rsidR="006C7124">
              <w:rPr>
                <w:color w:val="000000" w:themeColor="text1"/>
              </w:rPr>
              <w:t>.</w:t>
            </w:r>
          </w:p>
        </w:tc>
      </w:tr>
    </w:tbl>
    <w:p w14:paraId="4F631628" w14:textId="6E0B8AEC" w:rsidR="00F71924" w:rsidRDefault="00F71924" w:rsidP="004E6466">
      <w:pPr>
        <w:pStyle w:val="Prrafodelista"/>
        <w:ind w:left="360"/>
        <w:jc w:val="both"/>
        <w:rPr>
          <w:rFonts w:cstheme="minorHAnsi"/>
        </w:rPr>
      </w:pPr>
    </w:p>
    <w:p w14:paraId="3C6DFDCD" w14:textId="1A7DC6C6" w:rsidR="00E131D9" w:rsidRDefault="008E1A78" w:rsidP="000779E3">
      <w:pPr>
        <w:pStyle w:val="Ttulo3"/>
      </w:pPr>
      <w:bookmarkStart w:id="258" w:name="_Toc60058792"/>
      <w:r>
        <w:t>Gestión</w:t>
      </w:r>
      <w:r w:rsidR="007A1582">
        <w:t xml:space="preserve"> </w:t>
      </w:r>
      <w:r w:rsidR="00DE5E8E">
        <w:t>Integral del Riesgo</w:t>
      </w:r>
      <w:bookmarkEnd w:id="258"/>
    </w:p>
    <w:p w14:paraId="4BDD65DC" w14:textId="079998F2" w:rsidR="00C23DD5" w:rsidRDefault="00C23DD5" w:rsidP="004E6466">
      <w:pPr>
        <w:pStyle w:val="Prrafodelista"/>
        <w:ind w:left="360"/>
        <w:jc w:val="both"/>
        <w:rPr>
          <w:rFonts w:cstheme="minorHAnsi"/>
        </w:rPr>
      </w:pPr>
    </w:p>
    <w:tbl>
      <w:tblPr>
        <w:tblStyle w:val="Tablaconcuadrcula"/>
        <w:tblW w:w="0" w:type="auto"/>
        <w:tblInd w:w="-5" w:type="dxa"/>
        <w:tblLook w:val="04A0" w:firstRow="1" w:lastRow="0" w:firstColumn="1" w:lastColumn="0" w:noHBand="0" w:noVBand="1"/>
      </w:tblPr>
      <w:tblGrid>
        <w:gridCol w:w="2835"/>
        <w:gridCol w:w="5877"/>
      </w:tblGrid>
      <w:tr w:rsidR="00C23DD5" w:rsidRPr="00EB5D92" w14:paraId="441D8A1F" w14:textId="77777777" w:rsidTr="28AC5D6C">
        <w:tc>
          <w:tcPr>
            <w:tcW w:w="2835" w:type="dxa"/>
            <w:shd w:val="clear" w:color="auto" w:fill="3366FF"/>
          </w:tcPr>
          <w:p w14:paraId="02CD9E9F" w14:textId="77777777" w:rsidR="00C23DD5" w:rsidRPr="00EB5D92" w:rsidRDefault="00C23DD5" w:rsidP="000662EC">
            <w:pPr>
              <w:rPr>
                <w:b/>
                <w:bCs/>
                <w:color w:val="FFFFFF" w:themeColor="background1"/>
              </w:rPr>
            </w:pPr>
            <w:r w:rsidRPr="00EB5D92">
              <w:rPr>
                <w:b/>
                <w:bCs/>
                <w:color w:val="FFFFFF" w:themeColor="background1"/>
              </w:rPr>
              <w:t>Id del proyecto</w:t>
            </w:r>
          </w:p>
        </w:tc>
        <w:tc>
          <w:tcPr>
            <w:tcW w:w="5877" w:type="dxa"/>
          </w:tcPr>
          <w:p w14:paraId="254ADD6E" w14:textId="12C5E1C9" w:rsidR="00C23DD5" w:rsidRPr="00215213" w:rsidRDefault="00C23DD5" w:rsidP="000662EC">
            <w:pPr>
              <w:rPr>
                <w:b/>
                <w:bCs/>
                <w:color w:val="000000" w:themeColor="text1"/>
              </w:rPr>
            </w:pPr>
            <w:r w:rsidRPr="00215213">
              <w:rPr>
                <w:b/>
                <w:bCs/>
                <w:color w:val="000000" w:themeColor="text1"/>
              </w:rPr>
              <w:t>PR0</w:t>
            </w:r>
            <w:r w:rsidR="00DE5E8E">
              <w:rPr>
                <w:b/>
                <w:bCs/>
                <w:color w:val="000000" w:themeColor="text1"/>
              </w:rPr>
              <w:t>3</w:t>
            </w:r>
          </w:p>
        </w:tc>
      </w:tr>
      <w:tr w:rsidR="00C23DD5" w:rsidRPr="00EB5D92" w14:paraId="7DF30212" w14:textId="77777777" w:rsidTr="28AC5D6C">
        <w:tc>
          <w:tcPr>
            <w:tcW w:w="2835" w:type="dxa"/>
            <w:shd w:val="clear" w:color="auto" w:fill="3366FF"/>
          </w:tcPr>
          <w:p w14:paraId="3C48AAD8" w14:textId="77777777" w:rsidR="00C23DD5" w:rsidRPr="00EB5D92" w:rsidRDefault="00C23DD5" w:rsidP="000662EC">
            <w:pPr>
              <w:rPr>
                <w:b/>
                <w:bCs/>
                <w:color w:val="FFFFFF" w:themeColor="background1"/>
              </w:rPr>
            </w:pPr>
            <w:r w:rsidRPr="00EB5D92">
              <w:rPr>
                <w:b/>
                <w:bCs/>
                <w:color w:val="FFFFFF" w:themeColor="background1"/>
              </w:rPr>
              <w:t>Nombre del proyecto</w:t>
            </w:r>
          </w:p>
        </w:tc>
        <w:tc>
          <w:tcPr>
            <w:tcW w:w="5877" w:type="dxa"/>
          </w:tcPr>
          <w:p w14:paraId="4ACEE34E" w14:textId="5F586C00" w:rsidR="00C23DD5" w:rsidRPr="00215213" w:rsidRDefault="00DE5E8E" w:rsidP="000662EC">
            <w:pPr>
              <w:rPr>
                <w:b/>
                <w:bCs/>
                <w:color w:val="000000" w:themeColor="text1"/>
              </w:rPr>
            </w:pPr>
            <w:r>
              <w:rPr>
                <w:b/>
                <w:bCs/>
                <w:color w:val="000000" w:themeColor="text1"/>
              </w:rPr>
              <w:t>Gestión Integral del Riesgo</w:t>
            </w:r>
            <w:r w:rsidR="00C23DD5" w:rsidRPr="00215213">
              <w:rPr>
                <w:b/>
                <w:bCs/>
                <w:color w:val="000000" w:themeColor="text1"/>
              </w:rPr>
              <w:t xml:space="preserve"> </w:t>
            </w:r>
          </w:p>
        </w:tc>
      </w:tr>
      <w:tr w:rsidR="00C23DD5" w:rsidRPr="00EB5D92" w14:paraId="376AB66F" w14:textId="77777777" w:rsidTr="28AC5D6C">
        <w:tc>
          <w:tcPr>
            <w:tcW w:w="2835" w:type="dxa"/>
            <w:shd w:val="clear" w:color="auto" w:fill="3366FF"/>
          </w:tcPr>
          <w:p w14:paraId="6EA36B77" w14:textId="77777777" w:rsidR="00C23DD5" w:rsidRPr="00EB5D92" w:rsidRDefault="00C23DD5" w:rsidP="000662EC">
            <w:pPr>
              <w:rPr>
                <w:b/>
                <w:bCs/>
                <w:color w:val="FFFFFF" w:themeColor="background1"/>
              </w:rPr>
            </w:pPr>
            <w:r w:rsidRPr="00EB5D92">
              <w:rPr>
                <w:b/>
                <w:bCs/>
                <w:color w:val="FFFFFF" w:themeColor="background1"/>
              </w:rPr>
              <w:t>Objetivos del proyecto</w:t>
            </w:r>
          </w:p>
        </w:tc>
        <w:tc>
          <w:tcPr>
            <w:tcW w:w="5877" w:type="dxa"/>
          </w:tcPr>
          <w:p w14:paraId="0E5EA90C" w14:textId="213E8081" w:rsidR="00C23DD5" w:rsidRDefault="009124E1" w:rsidP="007F24DF">
            <w:pPr>
              <w:pStyle w:val="Prrafodelista"/>
              <w:numPr>
                <w:ilvl w:val="0"/>
                <w:numId w:val="132"/>
              </w:numPr>
              <w:ind w:left="392"/>
              <w:rPr>
                <w:color w:val="000000" w:themeColor="text1"/>
              </w:rPr>
            </w:pPr>
            <w:r>
              <w:rPr>
                <w:color w:val="000000" w:themeColor="text1"/>
              </w:rPr>
              <w:t>D</w:t>
            </w:r>
            <w:r w:rsidRPr="00DE5E8E">
              <w:rPr>
                <w:color w:val="000000" w:themeColor="text1"/>
              </w:rPr>
              <w:t>isponer de una herramienta o solución tecnológica que incluya tableros de control y flujos de trabajo</w:t>
            </w:r>
            <w:r w:rsidR="00CC33A1">
              <w:rPr>
                <w:color w:val="000000" w:themeColor="text1"/>
              </w:rPr>
              <w:t>,</w:t>
            </w:r>
            <w:r>
              <w:rPr>
                <w:color w:val="000000" w:themeColor="text1"/>
              </w:rPr>
              <w:t xml:space="preserve"> para</w:t>
            </w:r>
            <w:r w:rsidR="00DE5E8E" w:rsidRPr="00DE5E8E">
              <w:rPr>
                <w:color w:val="000000" w:themeColor="text1"/>
              </w:rPr>
              <w:t xml:space="preserve"> facilitar la gestión, control y trazabilidad de manera integral el Sistema de Gestión de Seguridad de la Información (SGSI), los riesgos y el Sistema de Gestión de Continuidad del Negocio (SGCN)</w:t>
            </w:r>
            <w:r w:rsidR="00C23DD5">
              <w:rPr>
                <w:color w:val="000000" w:themeColor="text1"/>
              </w:rPr>
              <w:t>.</w:t>
            </w:r>
            <w:r w:rsidR="00C23DD5" w:rsidRPr="00B54ED6">
              <w:rPr>
                <w:color w:val="000000" w:themeColor="text1"/>
              </w:rPr>
              <w:t xml:space="preserve"> </w:t>
            </w:r>
          </w:p>
          <w:p w14:paraId="75D4AA0E" w14:textId="105AE2F0" w:rsidR="00BD536F" w:rsidRDefault="002831F9" w:rsidP="007F24DF">
            <w:pPr>
              <w:pStyle w:val="Prrafodelista"/>
              <w:numPr>
                <w:ilvl w:val="0"/>
                <w:numId w:val="132"/>
              </w:numPr>
              <w:ind w:left="392"/>
              <w:rPr>
                <w:color w:val="000000" w:themeColor="text1"/>
              </w:rPr>
            </w:pPr>
            <w:r>
              <w:rPr>
                <w:color w:val="000000" w:themeColor="text1"/>
              </w:rPr>
              <w:t>F</w:t>
            </w:r>
            <w:r w:rsidRPr="002831F9">
              <w:rPr>
                <w:color w:val="000000" w:themeColor="text1"/>
              </w:rPr>
              <w:t>ortalecer el Sistema de Gestión de Seguridad de la Información se recomienda y seguir avanzando en el cumplimiento del est</w:t>
            </w:r>
            <w:r w:rsidR="00BE3597">
              <w:rPr>
                <w:color w:val="000000" w:themeColor="text1"/>
              </w:rPr>
              <w:t>á</w:t>
            </w:r>
            <w:r w:rsidRPr="002831F9">
              <w:rPr>
                <w:color w:val="000000" w:themeColor="text1"/>
              </w:rPr>
              <w:t>ndar ISO 27001:2013</w:t>
            </w:r>
            <w:r w:rsidR="00BE3597">
              <w:rPr>
                <w:color w:val="000000" w:themeColor="text1"/>
              </w:rPr>
              <w:t>,</w:t>
            </w:r>
            <w:r w:rsidR="00BD536F" w:rsidRPr="00BD536F">
              <w:rPr>
                <w:color w:val="000000" w:themeColor="text1"/>
              </w:rPr>
              <w:t xml:space="preserve"> aplicando buenas prácticas y los lineamientos de</w:t>
            </w:r>
            <w:r w:rsidR="00C73C08">
              <w:rPr>
                <w:color w:val="000000" w:themeColor="text1"/>
              </w:rPr>
              <w:t>l</w:t>
            </w:r>
            <w:r w:rsidR="00BD536F" w:rsidRPr="00BD536F">
              <w:rPr>
                <w:color w:val="000000" w:themeColor="text1"/>
              </w:rPr>
              <w:t xml:space="preserve"> Modelo de Seguridad y Privacidad de la información definido por MINTIC</w:t>
            </w:r>
            <w:r w:rsidR="00C73C08">
              <w:rPr>
                <w:color w:val="000000" w:themeColor="text1"/>
              </w:rPr>
              <w:t xml:space="preserve"> y seguir </w:t>
            </w:r>
            <w:r w:rsidR="00BD536F">
              <w:rPr>
                <w:color w:val="000000" w:themeColor="text1"/>
              </w:rPr>
              <w:t>implementa</w:t>
            </w:r>
            <w:r w:rsidR="00C73C08">
              <w:rPr>
                <w:color w:val="000000" w:themeColor="text1"/>
              </w:rPr>
              <w:t>ndo</w:t>
            </w:r>
            <w:r w:rsidR="00B32791">
              <w:rPr>
                <w:color w:val="000000" w:themeColor="text1"/>
              </w:rPr>
              <w:t xml:space="preserve"> </w:t>
            </w:r>
            <w:r w:rsidR="00BD536F" w:rsidRPr="00BD536F">
              <w:rPr>
                <w:color w:val="000000" w:themeColor="text1"/>
              </w:rPr>
              <w:t>controles de seguridad y privacidad de la información.</w:t>
            </w:r>
          </w:p>
          <w:p w14:paraId="6087EBBA" w14:textId="3E4AFCDD" w:rsidR="00C23DD5" w:rsidRDefault="001D6245" w:rsidP="007F24DF">
            <w:pPr>
              <w:pStyle w:val="Prrafodelista"/>
              <w:numPr>
                <w:ilvl w:val="0"/>
                <w:numId w:val="132"/>
              </w:numPr>
              <w:ind w:left="392"/>
              <w:rPr>
                <w:color w:val="000000" w:themeColor="text1"/>
              </w:rPr>
            </w:pPr>
            <w:r>
              <w:rPr>
                <w:color w:val="000000" w:themeColor="text1"/>
              </w:rPr>
              <w:lastRenderedPageBreak/>
              <w:t>A</w:t>
            </w:r>
            <w:r w:rsidRPr="001D6245">
              <w:rPr>
                <w:color w:val="000000" w:themeColor="text1"/>
              </w:rPr>
              <w:t>ctualizar la herramienta tecnológica que soporta el Sistema Integral de Gestión para adecuarla al nuevo modelo de Catastro Multipropósito</w:t>
            </w:r>
            <w:r w:rsidR="00C23DD5">
              <w:rPr>
                <w:color w:val="000000" w:themeColor="text1"/>
              </w:rPr>
              <w:t>.</w:t>
            </w:r>
          </w:p>
          <w:p w14:paraId="596B2B84" w14:textId="511BCBEC" w:rsidR="00C23DD5" w:rsidRDefault="0017188A" w:rsidP="007F24DF">
            <w:pPr>
              <w:pStyle w:val="Prrafodelista"/>
              <w:numPr>
                <w:ilvl w:val="0"/>
                <w:numId w:val="132"/>
              </w:numPr>
              <w:ind w:left="392"/>
              <w:rPr>
                <w:color w:val="000000" w:themeColor="text1"/>
              </w:rPr>
            </w:pPr>
            <w:r>
              <w:rPr>
                <w:color w:val="000000" w:themeColor="text1"/>
              </w:rPr>
              <w:t>D</w:t>
            </w:r>
            <w:r w:rsidR="006E3BE5" w:rsidRPr="006E3BE5">
              <w:rPr>
                <w:color w:val="000000" w:themeColor="text1"/>
              </w:rPr>
              <w:t xml:space="preserve">isponer de soluciones de DLP Data Lose prevención, Endpoints, MDM Móviles Device Management </w:t>
            </w:r>
            <w:r w:rsidR="008408BA">
              <w:rPr>
                <w:color w:val="000000" w:themeColor="text1"/>
              </w:rPr>
              <w:t>y</w:t>
            </w:r>
            <w:r w:rsidR="007420B1">
              <w:rPr>
                <w:color w:val="000000" w:themeColor="text1"/>
              </w:rPr>
              <w:t xml:space="preserve"> </w:t>
            </w:r>
            <w:r w:rsidR="007420B1" w:rsidRPr="007420B1">
              <w:rPr>
                <w:color w:val="000000" w:themeColor="text1"/>
              </w:rPr>
              <w:t>Soluciones de protección de punto final (BYOD)</w:t>
            </w:r>
            <w:r w:rsidR="007420B1">
              <w:rPr>
                <w:color w:val="000000" w:themeColor="text1"/>
              </w:rPr>
              <w:t>,</w:t>
            </w:r>
            <w:r w:rsidR="008408BA">
              <w:rPr>
                <w:color w:val="000000" w:themeColor="text1"/>
              </w:rPr>
              <w:t xml:space="preserve"> </w:t>
            </w:r>
            <w:r w:rsidR="006E3BE5" w:rsidRPr="006E3BE5">
              <w:rPr>
                <w:color w:val="000000" w:themeColor="text1"/>
              </w:rPr>
              <w:t>para mitigar los riesgos de fuga de información</w:t>
            </w:r>
            <w:r w:rsidR="00C23DD5">
              <w:rPr>
                <w:color w:val="000000" w:themeColor="text1"/>
              </w:rPr>
              <w:t>.</w:t>
            </w:r>
          </w:p>
          <w:p w14:paraId="3D63AE02" w14:textId="72FA8054" w:rsidR="00C23DD5" w:rsidRPr="00207A00" w:rsidRDefault="198C8CA0" w:rsidP="007F24DF">
            <w:pPr>
              <w:pStyle w:val="Prrafodelista"/>
              <w:numPr>
                <w:ilvl w:val="0"/>
                <w:numId w:val="132"/>
              </w:numPr>
              <w:ind w:left="392"/>
              <w:rPr>
                <w:color w:val="000000" w:themeColor="text1"/>
              </w:rPr>
            </w:pPr>
            <w:r w:rsidRPr="2442D4B6">
              <w:rPr>
                <w:color w:val="000000" w:themeColor="text1"/>
              </w:rPr>
              <w:t>Aplicar buenas prácticas en Desarrollo Seguro para levantamiento de requerimientos técnicos y pruebas no funcionales de seguridad.</w:t>
            </w:r>
          </w:p>
          <w:p w14:paraId="7F7144D6" w14:textId="6F60A20F" w:rsidR="00C23DD5" w:rsidRPr="00887B88" w:rsidRDefault="5285C00E" w:rsidP="007F24DF">
            <w:pPr>
              <w:pStyle w:val="Prrafodelista"/>
              <w:numPr>
                <w:ilvl w:val="0"/>
                <w:numId w:val="132"/>
              </w:numPr>
              <w:ind w:left="392"/>
              <w:rPr>
                <w:rFonts w:eastAsiaTheme="minorEastAsia"/>
                <w:color w:val="000000" w:themeColor="text1"/>
              </w:rPr>
            </w:pPr>
            <w:r w:rsidRPr="28AC5D6C">
              <w:rPr>
                <w:color w:val="000000" w:themeColor="text1"/>
              </w:rPr>
              <w:t>Fortalecer el Sistema de Gestión de Continu</w:t>
            </w:r>
            <w:r w:rsidR="4166B3B5" w:rsidRPr="28AC5D6C">
              <w:rPr>
                <w:color w:val="000000" w:themeColor="text1"/>
              </w:rPr>
              <w:t>i</w:t>
            </w:r>
            <w:r w:rsidRPr="28AC5D6C">
              <w:rPr>
                <w:color w:val="000000" w:themeColor="text1"/>
              </w:rPr>
              <w:t xml:space="preserve">dad del negocio se </w:t>
            </w:r>
            <w:r w:rsidR="00BA0D48" w:rsidRPr="28AC5D6C">
              <w:rPr>
                <w:color w:val="000000" w:themeColor="text1"/>
              </w:rPr>
              <w:t>recomienda seguir</w:t>
            </w:r>
            <w:r w:rsidRPr="28AC5D6C">
              <w:rPr>
                <w:color w:val="000000" w:themeColor="text1"/>
              </w:rPr>
              <w:t xml:space="preserve"> avanzando en el cumplimiento del estándar ISO 22301:2019, aplicando buenas prácticas y los lineamientos del Modelo de Continuidad del </w:t>
            </w:r>
            <w:r w:rsidR="1362FB32" w:rsidRPr="28AC5D6C">
              <w:rPr>
                <w:color w:val="000000" w:themeColor="text1"/>
              </w:rPr>
              <w:t>N</w:t>
            </w:r>
            <w:r w:rsidRPr="28AC5D6C">
              <w:rPr>
                <w:color w:val="000000" w:themeColor="text1"/>
              </w:rPr>
              <w:t>egoci</w:t>
            </w:r>
            <w:r w:rsidR="4AF21BA1" w:rsidRPr="28AC5D6C">
              <w:rPr>
                <w:color w:val="000000" w:themeColor="text1"/>
              </w:rPr>
              <w:t>o</w:t>
            </w:r>
            <w:r w:rsidRPr="28AC5D6C">
              <w:rPr>
                <w:color w:val="000000" w:themeColor="text1"/>
              </w:rPr>
              <w:t>.</w:t>
            </w:r>
          </w:p>
        </w:tc>
      </w:tr>
      <w:tr w:rsidR="00C23DD5" w:rsidRPr="009E213A" w14:paraId="5F5621F6" w14:textId="77777777" w:rsidTr="28AC5D6C">
        <w:tc>
          <w:tcPr>
            <w:tcW w:w="2835" w:type="dxa"/>
            <w:shd w:val="clear" w:color="auto" w:fill="3366FF"/>
          </w:tcPr>
          <w:p w14:paraId="13E5A15C" w14:textId="77777777" w:rsidR="00C23DD5" w:rsidRPr="00EB5D92" w:rsidRDefault="00C23DD5" w:rsidP="000662EC">
            <w:pPr>
              <w:rPr>
                <w:b/>
                <w:bCs/>
                <w:color w:val="FFFFFF" w:themeColor="background1"/>
              </w:rPr>
            </w:pPr>
            <w:r w:rsidRPr="00EB5D92">
              <w:rPr>
                <w:b/>
                <w:bCs/>
                <w:color w:val="FFFFFF" w:themeColor="background1"/>
              </w:rPr>
              <w:lastRenderedPageBreak/>
              <w:t>Procesos de la entidad impactadas con el proyecto</w:t>
            </w:r>
          </w:p>
        </w:tc>
        <w:tc>
          <w:tcPr>
            <w:tcW w:w="5877" w:type="dxa"/>
          </w:tcPr>
          <w:p w14:paraId="473AC670" w14:textId="77777777" w:rsidR="00D61638" w:rsidRDefault="00D61638" w:rsidP="007F24DF">
            <w:pPr>
              <w:pStyle w:val="Prrafodelista"/>
              <w:numPr>
                <w:ilvl w:val="0"/>
                <w:numId w:val="135"/>
              </w:numPr>
              <w:ind w:left="392"/>
              <w:rPr>
                <w:color w:val="000000" w:themeColor="text1"/>
              </w:rPr>
            </w:pPr>
            <w:r w:rsidRPr="00EC52BE">
              <w:rPr>
                <w:color w:val="000000" w:themeColor="text1"/>
              </w:rPr>
              <w:t>Subproceso Gestión de Seguridad de la Información</w:t>
            </w:r>
          </w:p>
          <w:p w14:paraId="29A94F5B" w14:textId="34DB8B95" w:rsidR="00C23DD5" w:rsidRPr="009E213A" w:rsidRDefault="00D61638" w:rsidP="007F24DF">
            <w:pPr>
              <w:pStyle w:val="Prrafodelista"/>
              <w:numPr>
                <w:ilvl w:val="0"/>
                <w:numId w:val="135"/>
              </w:numPr>
              <w:ind w:left="392"/>
              <w:rPr>
                <w:color w:val="000000" w:themeColor="text1"/>
              </w:rPr>
            </w:pPr>
            <w:r w:rsidRPr="008342FC">
              <w:rPr>
                <w:color w:val="000000" w:themeColor="text1"/>
              </w:rPr>
              <w:t>Subproceso Gestión de Continuidad</w:t>
            </w:r>
          </w:p>
        </w:tc>
      </w:tr>
      <w:tr w:rsidR="00C23DD5" w:rsidRPr="00F04F1C" w14:paraId="65679560" w14:textId="77777777" w:rsidTr="28AC5D6C">
        <w:tc>
          <w:tcPr>
            <w:tcW w:w="2835" w:type="dxa"/>
            <w:shd w:val="clear" w:color="auto" w:fill="3366FF"/>
          </w:tcPr>
          <w:p w14:paraId="0661B449" w14:textId="77777777" w:rsidR="00C23DD5" w:rsidRPr="00EB5D92" w:rsidRDefault="00C23DD5" w:rsidP="000662EC">
            <w:pPr>
              <w:rPr>
                <w:b/>
                <w:bCs/>
                <w:color w:val="FFFFFF" w:themeColor="background1"/>
              </w:rPr>
            </w:pPr>
            <w:r w:rsidRPr="00EB5D92">
              <w:rPr>
                <w:b/>
                <w:bCs/>
                <w:color w:val="FFFFFF" w:themeColor="background1"/>
              </w:rPr>
              <w:t>Brechas cerradas con el proyecto</w:t>
            </w:r>
          </w:p>
        </w:tc>
        <w:tc>
          <w:tcPr>
            <w:tcW w:w="5877" w:type="dxa"/>
          </w:tcPr>
          <w:p w14:paraId="6D4E06CB" w14:textId="6E95C3C4" w:rsidR="00C23DD5" w:rsidRPr="00F04F1C" w:rsidRDefault="00027C3B" w:rsidP="000662EC">
            <w:pPr>
              <w:rPr>
                <w:color w:val="000000" w:themeColor="text1"/>
                <w:lang w:val="en-US"/>
              </w:rPr>
            </w:pPr>
            <w:r w:rsidRPr="00027C3B">
              <w:rPr>
                <w:color w:val="000000" w:themeColor="text1"/>
                <w:lang w:val="en-US"/>
              </w:rPr>
              <w:t>BreGOB04</w:t>
            </w:r>
            <w:r w:rsidR="007A1716">
              <w:rPr>
                <w:color w:val="000000" w:themeColor="text1"/>
                <w:lang w:val="en-US"/>
              </w:rPr>
              <w:t xml:space="preserve">, </w:t>
            </w:r>
            <w:r w:rsidR="00BC4D96" w:rsidRPr="00BC4D96">
              <w:rPr>
                <w:color w:val="000000" w:themeColor="text1"/>
                <w:lang w:val="en-US"/>
              </w:rPr>
              <w:t>BreGOB08</w:t>
            </w:r>
          </w:p>
        </w:tc>
      </w:tr>
      <w:tr w:rsidR="00954D9F" w:rsidRPr="009F77DA" w14:paraId="30F62F82" w14:textId="77777777" w:rsidTr="00DE5646">
        <w:tc>
          <w:tcPr>
            <w:tcW w:w="2835" w:type="dxa"/>
            <w:shd w:val="clear" w:color="auto" w:fill="3366FF"/>
          </w:tcPr>
          <w:p w14:paraId="289E82DE" w14:textId="77777777" w:rsidR="00954D9F" w:rsidRPr="00EB5D92" w:rsidRDefault="00954D9F" w:rsidP="00DE5646">
            <w:pPr>
              <w:rPr>
                <w:b/>
                <w:bCs/>
                <w:color w:val="FFFFFF" w:themeColor="background1"/>
              </w:rPr>
            </w:pPr>
            <w:r>
              <w:rPr>
                <w:b/>
                <w:bCs/>
                <w:color w:val="FFFFFF" w:themeColor="background1"/>
              </w:rPr>
              <w:t>Productos</w:t>
            </w:r>
          </w:p>
        </w:tc>
        <w:tc>
          <w:tcPr>
            <w:tcW w:w="5877" w:type="dxa"/>
          </w:tcPr>
          <w:p w14:paraId="640F392A" w14:textId="19945861" w:rsidR="00954D9F" w:rsidRPr="009F77DA" w:rsidRDefault="00C0223B" w:rsidP="007F24DF">
            <w:pPr>
              <w:pStyle w:val="Prrafodelista"/>
              <w:numPr>
                <w:ilvl w:val="0"/>
                <w:numId w:val="158"/>
              </w:numPr>
              <w:ind w:left="321"/>
              <w:rPr>
                <w:color w:val="000000" w:themeColor="text1"/>
              </w:rPr>
            </w:pPr>
            <w:r w:rsidRPr="00C0223B">
              <w:t xml:space="preserve">Procesos y procedimientos mejorados de </w:t>
            </w:r>
            <w:r>
              <w:t>seguridad de la información</w:t>
            </w:r>
            <w:r w:rsidR="00A80CE1">
              <w:t xml:space="preserve"> y continuidad del negocio</w:t>
            </w:r>
            <w:r w:rsidRPr="00C0223B">
              <w:t>, a partir de las nuevas necesidades de Catastro Multipropósito y sus nuevos clientes, incluyendo el paso de Catastro Bogotá al modelo de Catastro Multipropósito, teniendo en cuenta las nuevas tecnologías que se están adquiriendo en la entidad</w:t>
            </w:r>
            <w:r w:rsidR="006C7124">
              <w:t>.</w:t>
            </w:r>
          </w:p>
          <w:p w14:paraId="3710FB24" w14:textId="2398FCB6" w:rsidR="00954D9F" w:rsidRPr="009F77DA" w:rsidRDefault="005C028D" w:rsidP="007F24DF">
            <w:pPr>
              <w:pStyle w:val="Prrafodelista"/>
              <w:numPr>
                <w:ilvl w:val="0"/>
                <w:numId w:val="158"/>
              </w:numPr>
              <w:ind w:left="321"/>
              <w:rPr>
                <w:color w:val="000000" w:themeColor="text1"/>
              </w:rPr>
            </w:pPr>
            <w:r>
              <w:t>H</w:t>
            </w:r>
            <w:r w:rsidRPr="005C028D">
              <w:t xml:space="preserve">erramienta o solución tecnológica </w:t>
            </w:r>
            <w:r w:rsidR="00DC18A9">
              <w:t xml:space="preserve">implementada </w:t>
            </w:r>
            <w:r w:rsidRPr="005C028D">
              <w:t>que incluya tableros de control y flujos de trabajo, para facilitar la gestión, control y trazabilidad de manera integral el Sistema de Gestión de Seguridad de la Información (SGSI), los riesgos y el Sistema de Gestión de Continuidad del Negocio (SGCN)</w:t>
            </w:r>
            <w:r w:rsidR="006C7124">
              <w:t>.</w:t>
            </w:r>
          </w:p>
          <w:p w14:paraId="217F69B9" w14:textId="3A6A9D19" w:rsidR="00954D9F" w:rsidRPr="007116BB" w:rsidRDefault="00AB3C37" w:rsidP="007F24DF">
            <w:pPr>
              <w:pStyle w:val="Prrafodelista"/>
              <w:numPr>
                <w:ilvl w:val="0"/>
                <w:numId w:val="158"/>
              </w:numPr>
              <w:ind w:left="321"/>
              <w:rPr>
                <w:color w:val="000000" w:themeColor="text1"/>
              </w:rPr>
            </w:pPr>
            <w:r>
              <w:t xml:space="preserve">Sistema </w:t>
            </w:r>
            <w:r w:rsidR="005A3B43" w:rsidRPr="005A3B43">
              <w:t>de</w:t>
            </w:r>
            <w:r w:rsidR="004D5701">
              <w:t xml:space="preserve"> Gestión de</w:t>
            </w:r>
            <w:r w:rsidR="005A3B43" w:rsidRPr="005A3B43">
              <w:t xml:space="preserve"> Seguridad y Privacidad</w:t>
            </w:r>
            <w:r w:rsidR="005A3B43">
              <w:t xml:space="preserve"> </w:t>
            </w:r>
            <w:r w:rsidR="005A3B43" w:rsidRPr="005A3B43">
              <w:t xml:space="preserve">de la información </w:t>
            </w:r>
            <w:r>
              <w:t>con nuevos</w:t>
            </w:r>
            <w:r w:rsidR="005A3B43" w:rsidRPr="005A3B43">
              <w:t xml:space="preserve"> controles de seguridad y privacidad de la información</w:t>
            </w:r>
            <w:r w:rsidR="006C7124">
              <w:t>.</w:t>
            </w:r>
          </w:p>
          <w:p w14:paraId="43D06C92" w14:textId="7ADEADC9" w:rsidR="00954D9F" w:rsidRPr="00243791" w:rsidRDefault="000821AC" w:rsidP="007F24DF">
            <w:pPr>
              <w:pStyle w:val="Prrafodelista"/>
              <w:numPr>
                <w:ilvl w:val="0"/>
                <w:numId w:val="158"/>
              </w:numPr>
              <w:ind w:left="321"/>
              <w:rPr>
                <w:color w:val="000000" w:themeColor="text1"/>
              </w:rPr>
            </w:pPr>
            <w:r>
              <w:t>D</w:t>
            </w:r>
            <w:r w:rsidR="008463A0" w:rsidRPr="00243791">
              <w:t xml:space="preserve">iagnóstico para </w:t>
            </w:r>
            <w:r w:rsidR="00D0414B" w:rsidRPr="00243791">
              <w:t xml:space="preserve">determinar la necesidad de </w:t>
            </w:r>
            <w:r w:rsidR="00945C4D" w:rsidRPr="00243791">
              <w:t>adquiri</w:t>
            </w:r>
            <w:r w:rsidR="00243791" w:rsidRPr="00243791">
              <w:t xml:space="preserve">r soluciones </w:t>
            </w:r>
            <w:r w:rsidR="00E652C1" w:rsidRPr="00243791">
              <w:t>de DLP Data Lose prevención, Endpoints, MDM Móviles Device Management y Soluciones de protección de punto final (BYOD</w:t>
            </w:r>
            <w:r w:rsidR="00243791" w:rsidRPr="00243791">
              <w:t>).</w:t>
            </w:r>
          </w:p>
          <w:p w14:paraId="2D804CCA" w14:textId="2ACC5B3E" w:rsidR="008069D7" w:rsidRDefault="00C44B6A" w:rsidP="007F24DF">
            <w:pPr>
              <w:pStyle w:val="Prrafodelista"/>
              <w:numPr>
                <w:ilvl w:val="0"/>
                <w:numId w:val="158"/>
              </w:numPr>
              <w:ind w:left="321"/>
              <w:rPr>
                <w:color w:val="000000" w:themeColor="text1"/>
              </w:rPr>
            </w:pPr>
            <w:r>
              <w:rPr>
                <w:color w:val="000000" w:themeColor="text1"/>
              </w:rPr>
              <w:t xml:space="preserve">Guía </w:t>
            </w:r>
            <w:r w:rsidR="00945C4D">
              <w:rPr>
                <w:color w:val="000000" w:themeColor="text1"/>
              </w:rPr>
              <w:t>implementada</w:t>
            </w:r>
            <w:r w:rsidR="00BA522D">
              <w:rPr>
                <w:color w:val="000000" w:themeColor="text1"/>
              </w:rPr>
              <w:t xml:space="preserve"> </w:t>
            </w:r>
            <w:r>
              <w:rPr>
                <w:color w:val="000000" w:themeColor="text1"/>
              </w:rPr>
              <w:t xml:space="preserve">de </w:t>
            </w:r>
            <w:r w:rsidRPr="00C44B6A">
              <w:rPr>
                <w:color w:val="000000" w:themeColor="text1"/>
              </w:rPr>
              <w:t>Desarrollo Seguro para levantamiento de requerimientos técnicos y pruebas no funcionales de seguridad.</w:t>
            </w:r>
          </w:p>
          <w:p w14:paraId="3007A949" w14:textId="1164BBDE" w:rsidR="00BA522D" w:rsidRPr="00E26659" w:rsidRDefault="00BA522D" w:rsidP="007F24DF">
            <w:pPr>
              <w:pStyle w:val="Prrafodelista"/>
              <w:numPr>
                <w:ilvl w:val="0"/>
                <w:numId w:val="158"/>
              </w:numPr>
              <w:ind w:left="321"/>
              <w:rPr>
                <w:color w:val="000000" w:themeColor="text1"/>
              </w:rPr>
            </w:pPr>
            <w:r w:rsidRPr="00BA522D">
              <w:rPr>
                <w:color w:val="000000" w:themeColor="text1"/>
              </w:rPr>
              <w:lastRenderedPageBreak/>
              <w:t>Sistema de Gestión de Continuidad del negocio</w:t>
            </w:r>
            <w:r>
              <w:rPr>
                <w:color w:val="000000" w:themeColor="text1"/>
              </w:rPr>
              <w:t xml:space="preserve"> </w:t>
            </w:r>
            <w:r w:rsidR="007F24DF">
              <w:rPr>
                <w:color w:val="000000" w:themeColor="text1"/>
              </w:rPr>
              <w:t>mejorado</w:t>
            </w:r>
            <w:r w:rsidRPr="00BA522D">
              <w:rPr>
                <w:color w:val="000000" w:themeColor="text1"/>
              </w:rPr>
              <w:t xml:space="preserve"> aplicando buenas prácticas y los lineamientos del Modelo de Continuidad del Negocio</w:t>
            </w:r>
            <w:r w:rsidR="006C7124">
              <w:rPr>
                <w:color w:val="000000" w:themeColor="text1"/>
              </w:rPr>
              <w:t>.</w:t>
            </w:r>
          </w:p>
        </w:tc>
      </w:tr>
      <w:tr w:rsidR="00C23DD5" w:rsidRPr="00EB5D92" w14:paraId="1C1FCCC3" w14:textId="77777777" w:rsidTr="28AC5D6C">
        <w:tc>
          <w:tcPr>
            <w:tcW w:w="2835" w:type="dxa"/>
            <w:shd w:val="clear" w:color="auto" w:fill="3366FF"/>
          </w:tcPr>
          <w:p w14:paraId="51DA78FD" w14:textId="77777777" w:rsidR="00C23DD5" w:rsidRPr="00EB5D92" w:rsidRDefault="00C23DD5" w:rsidP="000662EC">
            <w:pPr>
              <w:rPr>
                <w:b/>
                <w:bCs/>
                <w:color w:val="FFFFFF" w:themeColor="background1"/>
              </w:rPr>
            </w:pPr>
            <w:r w:rsidRPr="00EB5D92">
              <w:rPr>
                <w:b/>
                <w:bCs/>
                <w:color w:val="FFFFFF" w:themeColor="background1"/>
              </w:rPr>
              <w:lastRenderedPageBreak/>
              <w:t>Estimación de esfuerzo y tiempo</w:t>
            </w:r>
          </w:p>
        </w:tc>
        <w:tc>
          <w:tcPr>
            <w:tcW w:w="5877" w:type="dxa"/>
          </w:tcPr>
          <w:p w14:paraId="45605814" w14:textId="7E570362" w:rsidR="00C23DD5" w:rsidRPr="00EB5D92" w:rsidRDefault="007976FA" w:rsidP="000662EC">
            <w:pPr>
              <w:rPr>
                <w:color w:val="000000" w:themeColor="text1"/>
              </w:rPr>
            </w:pPr>
            <w:r>
              <w:rPr>
                <w:color w:val="000000" w:themeColor="text1"/>
              </w:rPr>
              <w:t>4 años</w:t>
            </w:r>
          </w:p>
        </w:tc>
      </w:tr>
      <w:tr w:rsidR="00C23DD5" w:rsidRPr="00EB5D92" w14:paraId="1C203D5F" w14:textId="77777777" w:rsidTr="28AC5D6C">
        <w:tc>
          <w:tcPr>
            <w:tcW w:w="2835" w:type="dxa"/>
            <w:shd w:val="clear" w:color="auto" w:fill="3366FF"/>
          </w:tcPr>
          <w:p w14:paraId="0AFF11FC" w14:textId="77777777" w:rsidR="00C23DD5" w:rsidRPr="00EB5D92" w:rsidRDefault="00C23DD5" w:rsidP="000662EC">
            <w:pPr>
              <w:rPr>
                <w:b/>
                <w:bCs/>
                <w:color w:val="FFFFFF" w:themeColor="background1"/>
              </w:rPr>
            </w:pPr>
            <w:r w:rsidRPr="00EB5D92">
              <w:rPr>
                <w:b/>
                <w:bCs/>
                <w:color w:val="FFFFFF" w:themeColor="background1"/>
              </w:rPr>
              <w:t>Estimación de costos de inversión</w:t>
            </w:r>
          </w:p>
        </w:tc>
        <w:tc>
          <w:tcPr>
            <w:tcW w:w="5877" w:type="dxa"/>
          </w:tcPr>
          <w:p w14:paraId="27C3A9B2" w14:textId="39413215" w:rsidR="00C23DD5" w:rsidRDefault="00C23DD5" w:rsidP="000662EC">
            <w:pPr>
              <w:rPr>
                <w:color w:val="000000" w:themeColor="text1"/>
              </w:rPr>
            </w:pPr>
            <w:r w:rsidRPr="00EB5D92">
              <w:rPr>
                <w:color w:val="000000" w:themeColor="text1"/>
              </w:rPr>
              <w:t>$</w:t>
            </w:r>
            <w:r w:rsidR="00245871">
              <w:rPr>
                <w:color w:val="000000" w:themeColor="text1"/>
              </w:rPr>
              <w:t>1.8</w:t>
            </w:r>
            <w:r w:rsidR="00C455D4">
              <w:rPr>
                <w:color w:val="000000" w:themeColor="text1"/>
              </w:rPr>
              <w:t>70</w:t>
            </w:r>
            <w:r w:rsidR="00BC3991">
              <w:rPr>
                <w:color w:val="000000" w:themeColor="text1"/>
              </w:rPr>
              <w:t>.000</w:t>
            </w:r>
            <w:r w:rsidR="003F24A9">
              <w:rPr>
                <w:color w:val="000000" w:themeColor="text1"/>
              </w:rPr>
              <w:t>.000</w:t>
            </w:r>
            <w:r w:rsidR="005D6E97">
              <w:rPr>
                <w:color w:val="000000" w:themeColor="text1"/>
              </w:rPr>
              <w:t xml:space="preserve"> – Equipo de Trabajo</w:t>
            </w:r>
          </w:p>
          <w:p w14:paraId="7661AC69" w14:textId="2F4C66F6" w:rsidR="00CA4E5B" w:rsidRPr="00EB5D92" w:rsidRDefault="00CA4E5B" w:rsidP="000662EC">
            <w:pPr>
              <w:rPr>
                <w:color w:val="000000" w:themeColor="text1"/>
              </w:rPr>
            </w:pPr>
            <w:r>
              <w:rPr>
                <w:color w:val="000000" w:themeColor="text1"/>
              </w:rPr>
              <w:t>$</w:t>
            </w:r>
            <w:r w:rsidR="003F24A9">
              <w:rPr>
                <w:color w:val="000000" w:themeColor="text1"/>
              </w:rPr>
              <w:t>340</w:t>
            </w:r>
            <w:r>
              <w:rPr>
                <w:color w:val="000000" w:themeColor="text1"/>
              </w:rPr>
              <w:t xml:space="preserve">.000.000 </w:t>
            </w:r>
            <w:r w:rsidR="006D1AFC">
              <w:rPr>
                <w:color w:val="000000" w:themeColor="text1"/>
              </w:rPr>
              <w:t>–</w:t>
            </w:r>
            <w:r>
              <w:rPr>
                <w:color w:val="000000" w:themeColor="text1"/>
              </w:rPr>
              <w:t xml:space="preserve"> </w:t>
            </w:r>
            <w:r w:rsidR="006D1AFC">
              <w:rPr>
                <w:color w:val="000000" w:themeColor="text1"/>
              </w:rPr>
              <w:t xml:space="preserve">Tecnología </w:t>
            </w:r>
          </w:p>
        </w:tc>
      </w:tr>
      <w:tr w:rsidR="00C23DD5" w:rsidRPr="00EB5D92" w14:paraId="65B4AEB4" w14:textId="77777777" w:rsidTr="28AC5D6C">
        <w:tc>
          <w:tcPr>
            <w:tcW w:w="2835" w:type="dxa"/>
            <w:shd w:val="clear" w:color="auto" w:fill="3366FF"/>
          </w:tcPr>
          <w:p w14:paraId="1BDF177E" w14:textId="77777777" w:rsidR="00C23DD5" w:rsidRPr="00EB5D92" w:rsidRDefault="00C23DD5" w:rsidP="000662EC">
            <w:pPr>
              <w:rPr>
                <w:b/>
                <w:bCs/>
                <w:color w:val="FFFFFF" w:themeColor="background1"/>
              </w:rPr>
            </w:pPr>
            <w:r w:rsidRPr="00EB5D92">
              <w:rPr>
                <w:b/>
                <w:bCs/>
                <w:color w:val="FFFFFF" w:themeColor="background1"/>
              </w:rPr>
              <w:t>Estimación de costo anual de operación</w:t>
            </w:r>
          </w:p>
        </w:tc>
        <w:tc>
          <w:tcPr>
            <w:tcW w:w="5877" w:type="dxa"/>
          </w:tcPr>
          <w:p w14:paraId="5894F62B" w14:textId="77777777" w:rsidR="00C23DD5" w:rsidRPr="00EB5D92" w:rsidRDefault="00C23DD5" w:rsidP="000662EC">
            <w:pPr>
              <w:rPr>
                <w:color w:val="000000" w:themeColor="text1"/>
              </w:rPr>
            </w:pPr>
            <w:r w:rsidRPr="00EB5D92">
              <w:rPr>
                <w:color w:val="000000" w:themeColor="text1"/>
              </w:rPr>
              <w:t>$0</w:t>
            </w:r>
          </w:p>
        </w:tc>
      </w:tr>
      <w:tr w:rsidR="00C23DD5" w:rsidRPr="00EB5D92" w14:paraId="223F8A71" w14:textId="77777777" w:rsidTr="28AC5D6C">
        <w:tc>
          <w:tcPr>
            <w:tcW w:w="2835" w:type="dxa"/>
            <w:shd w:val="clear" w:color="auto" w:fill="3366FF"/>
          </w:tcPr>
          <w:p w14:paraId="5F9F1C7C" w14:textId="77777777" w:rsidR="00C23DD5" w:rsidRPr="00EB5D92" w:rsidRDefault="00C23DD5" w:rsidP="000662EC">
            <w:pPr>
              <w:rPr>
                <w:b/>
                <w:bCs/>
                <w:color w:val="FFFFFF" w:themeColor="background1"/>
              </w:rPr>
            </w:pPr>
            <w:r>
              <w:rPr>
                <w:b/>
                <w:bCs/>
                <w:color w:val="FFFFFF" w:themeColor="background1"/>
              </w:rPr>
              <w:t>Recursos requeridos</w:t>
            </w:r>
          </w:p>
        </w:tc>
        <w:tc>
          <w:tcPr>
            <w:tcW w:w="5877" w:type="dxa"/>
          </w:tcPr>
          <w:p w14:paraId="3BEE9E0D" w14:textId="5C77531C" w:rsidR="00C45685" w:rsidRPr="00C45685" w:rsidRDefault="00C45685" w:rsidP="007F24DF">
            <w:pPr>
              <w:pStyle w:val="Prrafodelista"/>
              <w:numPr>
                <w:ilvl w:val="0"/>
                <w:numId w:val="133"/>
              </w:numPr>
              <w:ind w:left="317"/>
              <w:rPr>
                <w:color w:val="000000" w:themeColor="text1"/>
              </w:rPr>
            </w:pPr>
            <w:r w:rsidRPr="00C45685">
              <w:rPr>
                <w:color w:val="000000" w:themeColor="text1"/>
              </w:rPr>
              <w:t xml:space="preserve">Profesional especializado para garantizar la implementación de la norma ISO22301 Continuidad del Negocio. </w:t>
            </w:r>
          </w:p>
          <w:p w14:paraId="4C323509" w14:textId="05F3E194" w:rsidR="00C45685" w:rsidRPr="00C45685" w:rsidRDefault="00C45685" w:rsidP="007F24DF">
            <w:pPr>
              <w:pStyle w:val="Prrafodelista"/>
              <w:numPr>
                <w:ilvl w:val="0"/>
                <w:numId w:val="133"/>
              </w:numPr>
              <w:ind w:left="317"/>
              <w:rPr>
                <w:color w:val="000000" w:themeColor="text1"/>
              </w:rPr>
            </w:pPr>
            <w:r w:rsidRPr="00C45685">
              <w:rPr>
                <w:color w:val="000000" w:themeColor="text1"/>
              </w:rPr>
              <w:t>Experto en Protección de Datos Personales para apoyar la implementación de controles de privacidad de la información con competencias jurídicas externo a la Gerencia de Tecnología</w:t>
            </w:r>
            <w:r w:rsidR="006C7124">
              <w:rPr>
                <w:color w:val="000000" w:themeColor="text1"/>
              </w:rPr>
              <w:t>.</w:t>
            </w:r>
          </w:p>
          <w:p w14:paraId="3D296BB8" w14:textId="67CB8681" w:rsidR="00C45685" w:rsidRPr="00C45685" w:rsidRDefault="00C45685" w:rsidP="007F24DF">
            <w:pPr>
              <w:pStyle w:val="Prrafodelista"/>
              <w:numPr>
                <w:ilvl w:val="0"/>
                <w:numId w:val="133"/>
              </w:numPr>
              <w:ind w:left="317"/>
              <w:rPr>
                <w:color w:val="000000" w:themeColor="text1"/>
              </w:rPr>
            </w:pPr>
            <w:r w:rsidRPr="00C45685">
              <w:rPr>
                <w:color w:val="000000" w:themeColor="text1"/>
              </w:rPr>
              <w:t>Profesionales Expertos de Seguridad de la Información para apoyar la implementación de controles de seguridad transversales en la Unidad</w:t>
            </w:r>
            <w:r w:rsidR="006C7124">
              <w:rPr>
                <w:color w:val="000000" w:themeColor="text1"/>
              </w:rPr>
              <w:t>.</w:t>
            </w:r>
          </w:p>
          <w:p w14:paraId="7A10BD02" w14:textId="5375C320" w:rsidR="00C23DD5" w:rsidRDefault="00C45685" w:rsidP="007F24DF">
            <w:pPr>
              <w:pStyle w:val="Prrafodelista"/>
              <w:numPr>
                <w:ilvl w:val="0"/>
                <w:numId w:val="133"/>
              </w:numPr>
              <w:ind w:left="317"/>
              <w:rPr>
                <w:color w:val="000000" w:themeColor="text1"/>
              </w:rPr>
            </w:pPr>
            <w:r w:rsidRPr="00C45685">
              <w:rPr>
                <w:color w:val="000000" w:themeColor="text1"/>
              </w:rPr>
              <w:t xml:space="preserve">Profesional </w:t>
            </w:r>
            <w:r w:rsidR="00336215">
              <w:rPr>
                <w:color w:val="000000" w:themeColor="text1"/>
              </w:rPr>
              <w:t>e</w:t>
            </w:r>
            <w:r w:rsidRPr="00C45685">
              <w:rPr>
                <w:color w:val="000000" w:themeColor="text1"/>
              </w:rPr>
              <w:t xml:space="preserve">xperto </w:t>
            </w:r>
            <w:r w:rsidR="00336215">
              <w:rPr>
                <w:color w:val="000000" w:themeColor="text1"/>
              </w:rPr>
              <w:t>en</w:t>
            </w:r>
            <w:r w:rsidRPr="00C45685">
              <w:rPr>
                <w:color w:val="000000" w:themeColor="text1"/>
              </w:rPr>
              <w:t xml:space="preserve"> Seguridad Informática </w:t>
            </w:r>
            <w:r w:rsidR="009D3043">
              <w:rPr>
                <w:color w:val="000000" w:themeColor="text1"/>
              </w:rPr>
              <w:t>y la</w:t>
            </w:r>
            <w:r w:rsidR="00671A15">
              <w:rPr>
                <w:color w:val="000000" w:themeColor="text1"/>
              </w:rPr>
              <w:t xml:space="preserve"> </w:t>
            </w:r>
            <w:r w:rsidR="009D3043">
              <w:rPr>
                <w:color w:val="000000" w:themeColor="text1"/>
              </w:rPr>
              <w:t xml:space="preserve">norma ISO 271001:2013 </w:t>
            </w:r>
            <w:r w:rsidRPr="00C45685">
              <w:rPr>
                <w:color w:val="000000" w:themeColor="text1"/>
              </w:rPr>
              <w:t>para apoyar la gestión de vulnerabilidades, prevención de fuga de información en las diferentes plataformas tecnológicas e implementación de planes de remediación</w:t>
            </w:r>
            <w:r w:rsidR="006C7124">
              <w:rPr>
                <w:color w:val="000000" w:themeColor="text1"/>
              </w:rPr>
              <w:t>.</w:t>
            </w:r>
          </w:p>
          <w:p w14:paraId="0607B23B" w14:textId="7F9A09C5" w:rsidR="00A65BF4" w:rsidRPr="00401E97" w:rsidRDefault="00264F30" w:rsidP="007F24DF">
            <w:pPr>
              <w:pStyle w:val="Prrafodelista"/>
              <w:numPr>
                <w:ilvl w:val="0"/>
                <w:numId w:val="133"/>
              </w:numPr>
              <w:ind w:left="317"/>
              <w:rPr>
                <w:color w:val="000000" w:themeColor="text1"/>
              </w:rPr>
            </w:pPr>
            <w:r w:rsidRPr="00401E97">
              <w:rPr>
                <w:color w:val="000000" w:themeColor="text1"/>
              </w:rPr>
              <w:t xml:space="preserve">Profesional experto </w:t>
            </w:r>
            <w:r w:rsidR="00A65BF4" w:rsidRPr="00401E97">
              <w:rPr>
                <w:color w:val="000000" w:themeColor="text1"/>
              </w:rPr>
              <w:t>en levantamientos de requerimientos técnicos y pruebas no funcionales de seguridad en</w:t>
            </w:r>
            <w:r w:rsidR="00401E97" w:rsidRPr="00401E97">
              <w:rPr>
                <w:color w:val="000000" w:themeColor="text1"/>
              </w:rPr>
              <w:t xml:space="preserve"> </w:t>
            </w:r>
            <w:r w:rsidR="00A65BF4" w:rsidRPr="00401E97">
              <w:rPr>
                <w:color w:val="000000" w:themeColor="text1"/>
              </w:rPr>
              <w:t xml:space="preserve">desarrollo de Software </w:t>
            </w:r>
            <w:r w:rsidRPr="00401E97">
              <w:rPr>
                <w:color w:val="000000" w:themeColor="text1"/>
              </w:rPr>
              <w:t>y buenas prácticas de OWASP (Open Web Application Security Project)</w:t>
            </w:r>
            <w:r w:rsidR="006C7124">
              <w:rPr>
                <w:color w:val="000000" w:themeColor="text1"/>
              </w:rPr>
              <w:t>.</w:t>
            </w:r>
          </w:p>
          <w:p w14:paraId="22BC0604" w14:textId="6087FCA0" w:rsidR="003F24A9" w:rsidRPr="00A65BF4" w:rsidRDefault="00091AB9" w:rsidP="007F24DF">
            <w:pPr>
              <w:pStyle w:val="Prrafodelista"/>
              <w:numPr>
                <w:ilvl w:val="0"/>
                <w:numId w:val="133"/>
              </w:numPr>
              <w:ind w:left="317"/>
              <w:rPr>
                <w:color w:val="000000" w:themeColor="text1"/>
              </w:rPr>
            </w:pPr>
            <w:r w:rsidRPr="00091AB9">
              <w:rPr>
                <w:color w:val="000000" w:themeColor="text1"/>
              </w:rPr>
              <w:t>Herramienta o solución tecnológica que incluya tableros de control y flujos de trabajo, para facilitar la gestión, control y trazabilidad de manera integral el Sistema de Gestión de Seguridad de la Información (SGSI), los riesgos y el Sistema de Gestión de Continuidad del Negocio (SGCN)</w:t>
            </w:r>
            <w:r w:rsidR="006C7124">
              <w:rPr>
                <w:color w:val="000000" w:themeColor="text1"/>
              </w:rPr>
              <w:t>.</w:t>
            </w:r>
          </w:p>
        </w:tc>
      </w:tr>
    </w:tbl>
    <w:p w14:paraId="2A8D1E3C" w14:textId="4FCD90D9" w:rsidR="00C23DD5" w:rsidRDefault="00C23DD5" w:rsidP="004E6466">
      <w:pPr>
        <w:pStyle w:val="Prrafodelista"/>
        <w:ind w:left="360"/>
        <w:jc w:val="both"/>
        <w:rPr>
          <w:rFonts w:cstheme="minorHAnsi"/>
        </w:rPr>
      </w:pPr>
    </w:p>
    <w:p w14:paraId="15510B5F" w14:textId="6D3D0BAC" w:rsidR="00BF1188" w:rsidRDefault="00BF1188" w:rsidP="000779E3">
      <w:pPr>
        <w:pStyle w:val="Ttulo3"/>
      </w:pPr>
      <w:bookmarkStart w:id="259" w:name="_Toc60058793"/>
      <w:r>
        <w:t>Gestión de Proyectos de TI</w:t>
      </w:r>
      <w:bookmarkEnd w:id="259"/>
    </w:p>
    <w:p w14:paraId="1C3AC2D4" w14:textId="77777777" w:rsidR="00BF1188" w:rsidRDefault="00BF1188" w:rsidP="004E6466">
      <w:pPr>
        <w:pStyle w:val="Prrafodelista"/>
        <w:ind w:left="360"/>
        <w:jc w:val="both"/>
        <w:rPr>
          <w:rFonts w:cstheme="minorHAnsi"/>
        </w:rPr>
      </w:pPr>
    </w:p>
    <w:tbl>
      <w:tblPr>
        <w:tblStyle w:val="Tablaconcuadrcula"/>
        <w:tblW w:w="0" w:type="auto"/>
        <w:tblInd w:w="-5" w:type="dxa"/>
        <w:tblLook w:val="04A0" w:firstRow="1" w:lastRow="0" w:firstColumn="1" w:lastColumn="0" w:noHBand="0" w:noVBand="1"/>
      </w:tblPr>
      <w:tblGrid>
        <w:gridCol w:w="2835"/>
        <w:gridCol w:w="5877"/>
      </w:tblGrid>
      <w:tr w:rsidR="00E14800" w:rsidRPr="00EB5D92" w14:paraId="6235DE18" w14:textId="77777777" w:rsidTr="000662EC">
        <w:tc>
          <w:tcPr>
            <w:tcW w:w="2835" w:type="dxa"/>
            <w:shd w:val="clear" w:color="auto" w:fill="3366FF"/>
          </w:tcPr>
          <w:p w14:paraId="700E503A" w14:textId="77777777" w:rsidR="00E14800" w:rsidRPr="00EB5D92" w:rsidRDefault="00E14800" w:rsidP="000662EC">
            <w:pPr>
              <w:rPr>
                <w:b/>
                <w:bCs/>
                <w:color w:val="FFFFFF" w:themeColor="background1"/>
              </w:rPr>
            </w:pPr>
            <w:r w:rsidRPr="00EB5D92">
              <w:rPr>
                <w:b/>
                <w:bCs/>
                <w:color w:val="FFFFFF" w:themeColor="background1"/>
              </w:rPr>
              <w:t>Id del proyecto</w:t>
            </w:r>
          </w:p>
        </w:tc>
        <w:tc>
          <w:tcPr>
            <w:tcW w:w="5877" w:type="dxa"/>
          </w:tcPr>
          <w:p w14:paraId="7028A459" w14:textId="5C8A0AB8" w:rsidR="00E14800" w:rsidRPr="00215213" w:rsidRDefault="00E14800" w:rsidP="000662EC">
            <w:pPr>
              <w:rPr>
                <w:b/>
                <w:bCs/>
                <w:color w:val="000000" w:themeColor="text1"/>
              </w:rPr>
            </w:pPr>
            <w:r w:rsidRPr="00215213">
              <w:rPr>
                <w:b/>
                <w:bCs/>
                <w:color w:val="000000" w:themeColor="text1"/>
              </w:rPr>
              <w:t>PR0</w:t>
            </w:r>
            <w:r w:rsidR="00A13C4B">
              <w:rPr>
                <w:b/>
                <w:bCs/>
                <w:color w:val="000000" w:themeColor="text1"/>
              </w:rPr>
              <w:t>4</w:t>
            </w:r>
          </w:p>
        </w:tc>
      </w:tr>
      <w:tr w:rsidR="00E14800" w:rsidRPr="00EB5D92" w14:paraId="662B4081" w14:textId="77777777" w:rsidTr="000662EC">
        <w:tc>
          <w:tcPr>
            <w:tcW w:w="2835" w:type="dxa"/>
            <w:shd w:val="clear" w:color="auto" w:fill="3366FF"/>
          </w:tcPr>
          <w:p w14:paraId="479630FC" w14:textId="77777777" w:rsidR="00E14800" w:rsidRPr="00EB5D92" w:rsidRDefault="00E14800" w:rsidP="000662EC">
            <w:pPr>
              <w:rPr>
                <w:b/>
                <w:bCs/>
                <w:color w:val="FFFFFF" w:themeColor="background1"/>
              </w:rPr>
            </w:pPr>
            <w:r w:rsidRPr="00EB5D92">
              <w:rPr>
                <w:b/>
                <w:bCs/>
                <w:color w:val="FFFFFF" w:themeColor="background1"/>
              </w:rPr>
              <w:t>Nombre del proyecto</w:t>
            </w:r>
          </w:p>
        </w:tc>
        <w:tc>
          <w:tcPr>
            <w:tcW w:w="5877" w:type="dxa"/>
          </w:tcPr>
          <w:p w14:paraId="67E20D75" w14:textId="16735F2E" w:rsidR="00E14800" w:rsidRPr="00215213" w:rsidRDefault="00A13C4B" w:rsidP="000662EC">
            <w:pPr>
              <w:rPr>
                <w:b/>
                <w:bCs/>
                <w:color w:val="000000" w:themeColor="text1"/>
              </w:rPr>
            </w:pPr>
            <w:r>
              <w:rPr>
                <w:b/>
                <w:bCs/>
                <w:color w:val="000000" w:themeColor="text1"/>
              </w:rPr>
              <w:t>Gestión de Proyectos de TI</w:t>
            </w:r>
            <w:r w:rsidR="00E14800" w:rsidRPr="00215213">
              <w:rPr>
                <w:b/>
                <w:bCs/>
                <w:color w:val="000000" w:themeColor="text1"/>
              </w:rPr>
              <w:t xml:space="preserve"> </w:t>
            </w:r>
          </w:p>
        </w:tc>
      </w:tr>
      <w:tr w:rsidR="00E14800" w:rsidRPr="00EB5D92" w14:paraId="792C8072" w14:textId="77777777" w:rsidTr="000662EC">
        <w:tc>
          <w:tcPr>
            <w:tcW w:w="2835" w:type="dxa"/>
            <w:shd w:val="clear" w:color="auto" w:fill="3366FF"/>
          </w:tcPr>
          <w:p w14:paraId="2456907F" w14:textId="77777777" w:rsidR="00E14800" w:rsidRPr="00EB5D92" w:rsidRDefault="00E14800" w:rsidP="000662EC">
            <w:pPr>
              <w:rPr>
                <w:b/>
                <w:bCs/>
                <w:color w:val="FFFFFF" w:themeColor="background1"/>
              </w:rPr>
            </w:pPr>
            <w:r w:rsidRPr="00EB5D92">
              <w:rPr>
                <w:b/>
                <w:bCs/>
                <w:color w:val="FFFFFF" w:themeColor="background1"/>
              </w:rPr>
              <w:t>Objetivos del proyecto</w:t>
            </w:r>
          </w:p>
        </w:tc>
        <w:tc>
          <w:tcPr>
            <w:tcW w:w="5877" w:type="dxa"/>
          </w:tcPr>
          <w:p w14:paraId="2B210F8F" w14:textId="7FF17E61" w:rsidR="005F0068" w:rsidRDefault="007214B3" w:rsidP="007F24DF">
            <w:pPr>
              <w:pStyle w:val="Prrafodelista"/>
              <w:numPr>
                <w:ilvl w:val="0"/>
                <w:numId w:val="134"/>
              </w:numPr>
              <w:ind w:left="392"/>
              <w:rPr>
                <w:color w:val="000000" w:themeColor="text1"/>
              </w:rPr>
            </w:pPr>
            <w:r>
              <w:rPr>
                <w:color w:val="000000" w:themeColor="text1"/>
              </w:rPr>
              <w:t>M</w:t>
            </w:r>
            <w:r w:rsidRPr="007214B3">
              <w:rPr>
                <w:color w:val="000000" w:themeColor="text1"/>
              </w:rPr>
              <w:t xml:space="preserve">ejorar la planeación, ejecución y seguimiento a la gestión de proyectos de TI </w:t>
            </w:r>
            <w:r>
              <w:rPr>
                <w:color w:val="000000" w:themeColor="text1"/>
              </w:rPr>
              <w:t xml:space="preserve">a través de </w:t>
            </w:r>
            <w:r w:rsidR="00F624BE">
              <w:rPr>
                <w:color w:val="000000" w:themeColor="text1"/>
              </w:rPr>
              <w:t xml:space="preserve">la aplicación de la </w:t>
            </w:r>
            <w:r w:rsidR="00F624BE">
              <w:rPr>
                <w:color w:val="000000" w:themeColor="text1"/>
              </w:rPr>
              <w:lastRenderedPageBreak/>
              <w:t>metodología propuesta por la Gerencia de Tecnología</w:t>
            </w:r>
            <w:r w:rsidR="0055006F">
              <w:rPr>
                <w:color w:val="000000" w:themeColor="text1"/>
              </w:rPr>
              <w:t>,</w:t>
            </w:r>
            <w:r w:rsidR="00F624BE">
              <w:rPr>
                <w:color w:val="000000" w:themeColor="text1"/>
              </w:rPr>
              <w:t xml:space="preserve"> </w:t>
            </w:r>
            <w:r w:rsidR="00AF60AE">
              <w:rPr>
                <w:color w:val="000000" w:themeColor="text1"/>
              </w:rPr>
              <w:t xml:space="preserve">de acuerdo con los </w:t>
            </w:r>
            <w:r w:rsidRPr="007214B3">
              <w:rPr>
                <w:color w:val="000000" w:themeColor="text1"/>
              </w:rPr>
              <w:t xml:space="preserve">establecido en </w:t>
            </w:r>
            <w:r w:rsidR="000F5EBA">
              <w:rPr>
                <w:color w:val="000000" w:themeColor="text1"/>
              </w:rPr>
              <w:t>el</w:t>
            </w:r>
            <w:r w:rsidR="000F5EBA" w:rsidRPr="000F5EBA">
              <w:rPr>
                <w:color w:val="000000" w:themeColor="text1"/>
              </w:rPr>
              <w:t xml:space="preserve"> Modelo de Gestión de Proyectos TI </w:t>
            </w:r>
            <w:r w:rsidR="000F5EBA">
              <w:rPr>
                <w:color w:val="000000" w:themeColor="text1"/>
              </w:rPr>
              <w:t xml:space="preserve">de la </w:t>
            </w:r>
            <w:r w:rsidRPr="007214B3">
              <w:rPr>
                <w:color w:val="000000" w:themeColor="text1"/>
              </w:rPr>
              <w:t>Política de Gobierno Digital</w:t>
            </w:r>
            <w:r w:rsidR="005F0068">
              <w:rPr>
                <w:color w:val="000000" w:themeColor="text1"/>
              </w:rPr>
              <w:t xml:space="preserve"> y </w:t>
            </w:r>
            <w:r w:rsidR="005F0068" w:rsidRPr="007F763A">
              <w:rPr>
                <w:color w:val="000000" w:themeColor="text1"/>
              </w:rPr>
              <w:t>las mejores prácticas establecidas en la “Guía de los Fundamentos para la Dirección de Proyectos – PMBOK</w:t>
            </w:r>
            <w:r w:rsidR="00AF7F93">
              <w:rPr>
                <w:color w:val="000000" w:themeColor="text1"/>
              </w:rPr>
              <w:t>.</w:t>
            </w:r>
          </w:p>
          <w:p w14:paraId="27F226BD" w14:textId="48F57FF9" w:rsidR="00E14800" w:rsidRDefault="005F0068" w:rsidP="007F24DF">
            <w:pPr>
              <w:pStyle w:val="Prrafodelista"/>
              <w:numPr>
                <w:ilvl w:val="0"/>
                <w:numId w:val="134"/>
              </w:numPr>
              <w:ind w:left="392"/>
              <w:rPr>
                <w:color w:val="000000" w:themeColor="text1"/>
              </w:rPr>
            </w:pPr>
            <w:r>
              <w:rPr>
                <w:color w:val="000000" w:themeColor="text1"/>
              </w:rPr>
              <w:t xml:space="preserve">Aplicar la guías y </w:t>
            </w:r>
            <w:r w:rsidR="00F57285" w:rsidRPr="00F57285">
              <w:rPr>
                <w:color w:val="000000" w:themeColor="text1"/>
              </w:rPr>
              <w:t>plantillas que permitan</w:t>
            </w:r>
            <w:r w:rsidR="00D63DC7">
              <w:rPr>
                <w:color w:val="000000" w:themeColor="text1"/>
              </w:rPr>
              <w:t xml:space="preserve"> de forma ágil y prác</w:t>
            </w:r>
            <w:r w:rsidR="0055006F">
              <w:rPr>
                <w:color w:val="000000" w:themeColor="text1"/>
              </w:rPr>
              <w:t>ti</w:t>
            </w:r>
            <w:r w:rsidR="00D63DC7">
              <w:rPr>
                <w:color w:val="000000" w:themeColor="text1"/>
              </w:rPr>
              <w:t>ca</w:t>
            </w:r>
            <w:r w:rsidR="00F57285" w:rsidRPr="00F57285">
              <w:rPr>
                <w:color w:val="000000" w:themeColor="text1"/>
              </w:rPr>
              <w:t xml:space="preserve"> estructurar, planear y gestionar los proyectos de TI</w:t>
            </w:r>
            <w:r>
              <w:rPr>
                <w:color w:val="000000" w:themeColor="text1"/>
              </w:rPr>
              <w:t xml:space="preserve"> de la </w:t>
            </w:r>
            <w:r w:rsidR="00A23CF9">
              <w:rPr>
                <w:color w:val="000000" w:themeColor="text1"/>
              </w:rPr>
              <w:t>metodología propuesta, en los siguientes dominios:</w:t>
            </w:r>
          </w:p>
          <w:p w14:paraId="276BEA1E" w14:textId="64615D44" w:rsidR="00A23CF9" w:rsidRDefault="00A23CF9" w:rsidP="007F24DF">
            <w:pPr>
              <w:pStyle w:val="Prrafodelista"/>
              <w:numPr>
                <w:ilvl w:val="1"/>
                <w:numId w:val="134"/>
              </w:numPr>
              <w:ind w:left="742"/>
              <w:rPr>
                <w:color w:val="000000" w:themeColor="text1"/>
              </w:rPr>
            </w:pPr>
            <w:r w:rsidRPr="007F763A">
              <w:rPr>
                <w:color w:val="000000" w:themeColor="text1"/>
              </w:rPr>
              <w:t>Dominio Legal</w:t>
            </w:r>
          </w:p>
          <w:p w14:paraId="0643EC7F" w14:textId="168CBC51" w:rsidR="00A23CF9" w:rsidRDefault="00A23CF9" w:rsidP="007F24DF">
            <w:pPr>
              <w:pStyle w:val="Prrafodelista"/>
              <w:numPr>
                <w:ilvl w:val="1"/>
                <w:numId w:val="134"/>
              </w:numPr>
              <w:ind w:left="742"/>
              <w:rPr>
                <w:color w:val="000000" w:themeColor="text1"/>
              </w:rPr>
            </w:pPr>
            <w:r w:rsidRPr="007F763A">
              <w:rPr>
                <w:color w:val="000000" w:themeColor="text1"/>
              </w:rPr>
              <w:t>Dominio de Planeación</w:t>
            </w:r>
          </w:p>
          <w:p w14:paraId="302134A9" w14:textId="2858D9B0" w:rsidR="00A23CF9" w:rsidRDefault="00A23CF9" w:rsidP="007F24DF">
            <w:pPr>
              <w:pStyle w:val="Prrafodelista"/>
              <w:numPr>
                <w:ilvl w:val="1"/>
                <w:numId w:val="134"/>
              </w:numPr>
              <w:ind w:left="742"/>
              <w:rPr>
                <w:color w:val="000000" w:themeColor="text1"/>
              </w:rPr>
            </w:pPr>
            <w:r w:rsidRPr="007F763A">
              <w:rPr>
                <w:color w:val="000000" w:themeColor="text1"/>
              </w:rPr>
              <w:t>Dominio de Ejecución</w:t>
            </w:r>
          </w:p>
          <w:p w14:paraId="73A40568" w14:textId="215690CD" w:rsidR="00A23CF9" w:rsidRDefault="00A23CF9" w:rsidP="007F24DF">
            <w:pPr>
              <w:pStyle w:val="Prrafodelista"/>
              <w:numPr>
                <w:ilvl w:val="1"/>
                <w:numId w:val="134"/>
              </w:numPr>
              <w:ind w:left="742"/>
              <w:rPr>
                <w:color w:val="000000" w:themeColor="text1"/>
              </w:rPr>
            </w:pPr>
            <w:r w:rsidRPr="007F763A">
              <w:rPr>
                <w:color w:val="000000" w:themeColor="text1"/>
              </w:rPr>
              <w:t>Dominio de Control</w:t>
            </w:r>
          </w:p>
          <w:p w14:paraId="6C1E1C03" w14:textId="77777777" w:rsidR="00B66B97" w:rsidRDefault="007B660A" w:rsidP="007F24DF">
            <w:pPr>
              <w:pStyle w:val="Prrafodelista"/>
              <w:numPr>
                <w:ilvl w:val="0"/>
                <w:numId w:val="134"/>
              </w:numPr>
              <w:ind w:left="392"/>
              <w:rPr>
                <w:color w:val="000000" w:themeColor="text1"/>
              </w:rPr>
            </w:pPr>
            <w:r>
              <w:rPr>
                <w:color w:val="000000" w:themeColor="text1"/>
              </w:rPr>
              <w:t>D</w:t>
            </w:r>
            <w:r w:rsidRPr="007B660A">
              <w:rPr>
                <w:color w:val="000000" w:themeColor="text1"/>
              </w:rPr>
              <w:t>isponer de una herramienta tecnológica (software) que controle el flujo, los indicadores y la trazabilidad para la gestión de los proyectos de TI</w:t>
            </w:r>
            <w:r w:rsidR="00B66B97">
              <w:rPr>
                <w:color w:val="000000" w:themeColor="text1"/>
              </w:rPr>
              <w:t xml:space="preserve"> según la metodología propuesta.</w:t>
            </w:r>
          </w:p>
          <w:p w14:paraId="4F4A8711" w14:textId="5BF3832E" w:rsidR="00E14800" w:rsidRPr="00A23CF9" w:rsidRDefault="0062327C" w:rsidP="007F24DF">
            <w:pPr>
              <w:pStyle w:val="Prrafodelista"/>
              <w:numPr>
                <w:ilvl w:val="0"/>
                <w:numId w:val="134"/>
              </w:numPr>
              <w:ind w:left="392"/>
              <w:rPr>
                <w:color w:val="000000" w:themeColor="text1"/>
              </w:rPr>
            </w:pPr>
            <w:r>
              <w:rPr>
                <w:color w:val="000000" w:themeColor="text1"/>
              </w:rPr>
              <w:t>Viabilizar la confirmación</w:t>
            </w:r>
            <w:r w:rsidR="007B660A" w:rsidRPr="007B660A">
              <w:rPr>
                <w:color w:val="000000" w:themeColor="text1"/>
              </w:rPr>
              <w:t xml:space="preserve"> un equipo de profesionales a nivel institucional para que gestionen, centralicen y estandaricen los proyectos, similar a una Oficina de Gestión de Proyectos (PMO)</w:t>
            </w:r>
            <w:r w:rsidR="006C7124">
              <w:rPr>
                <w:color w:val="000000" w:themeColor="text1"/>
              </w:rPr>
              <w:t>.</w:t>
            </w:r>
          </w:p>
        </w:tc>
      </w:tr>
      <w:tr w:rsidR="00E14800" w:rsidRPr="009E213A" w14:paraId="47027D20" w14:textId="77777777" w:rsidTr="000662EC">
        <w:tc>
          <w:tcPr>
            <w:tcW w:w="2835" w:type="dxa"/>
            <w:shd w:val="clear" w:color="auto" w:fill="3366FF"/>
          </w:tcPr>
          <w:p w14:paraId="3B489D7C" w14:textId="77777777" w:rsidR="00E14800" w:rsidRPr="00EB5D92" w:rsidRDefault="00E14800" w:rsidP="000662EC">
            <w:pPr>
              <w:rPr>
                <w:b/>
                <w:bCs/>
                <w:color w:val="FFFFFF" w:themeColor="background1"/>
              </w:rPr>
            </w:pPr>
            <w:r w:rsidRPr="00EB5D92">
              <w:rPr>
                <w:b/>
                <w:bCs/>
                <w:color w:val="FFFFFF" w:themeColor="background1"/>
              </w:rPr>
              <w:lastRenderedPageBreak/>
              <w:t>Procesos de la entidad impactadas con el proyecto</w:t>
            </w:r>
          </w:p>
        </w:tc>
        <w:tc>
          <w:tcPr>
            <w:tcW w:w="5877" w:type="dxa"/>
          </w:tcPr>
          <w:p w14:paraId="6A0B1A72" w14:textId="2D46F9D0" w:rsidR="00E14800" w:rsidRPr="00BB437F" w:rsidRDefault="00BB437F" w:rsidP="007F24DF">
            <w:pPr>
              <w:pStyle w:val="Prrafodelista"/>
              <w:numPr>
                <w:ilvl w:val="0"/>
                <w:numId w:val="137"/>
              </w:numPr>
              <w:ind w:left="317"/>
              <w:rPr>
                <w:color w:val="000000" w:themeColor="text1"/>
              </w:rPr>
            </w:pPr>
            <w:r w:rsidRPr="00BB437F">
              <w:rPr>
                <w:color w:val="000000" w:themeColor="text1"/>
              </w:rPr>
              <w:t>Subproceso Gestión Contractual</w:t>
            </w:r>
          </w:p>
        </w:tc>
      </w:tr>
      <w:tr w:rsidR="00E14800" w:rsidRPr="00F04F1C" w14:paraId="14AB754D" w14:textId="77777777" w:rsidTr="000662EC">
        <w:tc>
          <w:tcPr>
            <w:tcW w:w="2835" w:type="dxa"/>
            <w:shd w:val="clear" w:color="auto" w:fill="3366FF"/>
          </w:tcPr>
          <w:p w14:paraId="45871C2D" w14:textId="77777777" w:rsidR="00E14800" w:rsidRPr="00EB5D92" w:rsidRDefault="00E14800" w:rsidP="000662EC">
            <w:pPr>
              <w:rPr>
                <w:b/>
                <w:bCs/>
                <w:color w:val="FFFFFF" w:themeColor="background1"/>
              </w:rPr>
            </w:pPr>
            <w:r w:rsidRPr="00EB5D92">
              <w:rPr>
                <w:b/>
                <w:bCs/>
                <w:color w:val="FFFFFF" w:themeColor="background1"/>
              </w:rPr>
              <w:t>Brechas cerradas con el proyecto</w:t>
            </w:r>
          </w:p>
        </w:tc>
        <w:tc>
          <w:tcPr>
            <w:tcW w:w="5877" w:type="dxa"/>
          </w:tcPr>
          <w:p w14:paraId="6B50C53C" w14:textId="42BDFE48" w:rsidR="00E14800" w:rsidRPr="00F04F1C" w:rsidRDefault="00E14800" w:rsidP="000662EC">
            <w:pPr>
              <w:rPr>
                <w:color w:val="000000" w:themeColor="text1"/>
                <w:lang w:val="en-US"/>
              </w:rPr>
            </w:pPr>
            <w:r>
              <w:rPr>
                <w:color w:val="000000" w:themeColor="text1"/>
                <w:lang w:val="en-US"/>
              </w:rPr>
              <w:t>BreGOB05, BreGOB06, BreGOB07</w:t>
            </w:r>
          </w:p>
        </w:tc>
      </w:tr>
      <w:tr w:rsidR="00F474EF" w:rsidRPr="009F77DA" w14:paraId="4397D8F2" w14:textId="77777777" w:rsidTr="00DE5646">
        <w:tc>
          <w:tcPr>
            <w:tcW w:w="2835" w:type="dxa"/>
            <w:shd w:val="clear" w:color="auto" w:fill="3366FF"/>
          </w:tcPr>
          <w:p w14:paraId="4EEE9FE5" w14:textId="77777777" w:rsidR="00F474EF" w:rsidRPr="00EB5D92" w:rsidRDefault="00F474EF" w:rsidP="00DE5646">
            <w:pPr>
              <w:rPr>
                <w:b/>
                <w:bCs/>
                <w:color w:val="FFFFFF" w:themeColor="background1"/>
              </w:rPr>
            </w:pPr>
            <w:r>
              <w:rPr>
                <w:b/>
                <w:bCs/>
                <w:color w:val="FFFFFF" w:themeColor="background1"/>
              </w:rPr>
              <w:t>Productos</w:t>
            </w:r>
          </w:p>
        </w:tc>
        <w:tc>
          <w:tcPr>
            <w:tcW w:w="5877" w:type="dxa"/>
          </w:tcPr>
          <w:p w14:paraId="3378F6B9" w14:textId="1DA3CE71" w:rsidR="00F474EF" w:rsidRPr="009F77DA" w:rsidRDefault="003F3318" w:rsidP="00F474EF">
            <w:pPr>
              <w:pStyle w:val="Prrafodelista"/>
              <w:numPr>
                <w:ilvl w:val="0"/>
                <w:numId w:val="159"/>
              </w:numPr>
              <w:ind w:left="321"/>
              <w:rPr>
                <w:color w:val="000000" w:themeColor="text1"/>
              </w:rPr>
            </w:pPr>
            <w:r>
              <w:t>M</w:t>
            </w:r>
            <w:r w:rsidRPr="003F3318">
              <w:t>etodología propuesta por la Gerencia de Tecnología</w:t>
            </w:r>
            <w:r>
              <w:t xml:space="preserve"> </w:t>
            </w:r>
            <w:r w:rsidR="007D2D19">
              <w:t>implementada</w:t>
            </w:r>
            <w:r w:rsidR="00AB7CB0">
              <w:t>.</w:t>
            </w:r>
          </w:p>
          <w:p w14:paraId="429DEB94" w14:textId="20DD10FE" w:rsidR="00F474EF" w:rsidRPr="009F77DA" w:rsidRDefault="005B6A91" w:rsidP="00F474EF">
            <w:pPr>
              <w:pStyle w:val="Prrafodelista"/>
              <w:numPr>
                <w:ilvl w:val="0"/>
                <w:numId w:val="159"/>
              </w:numPr>
              <w:ind w:left="321"/>
              <w:rPr>
                <w:color w:val="000000" w:themeColor="text1"/>
              </w:rPr>
            </w:pPr>
            <w:r>
              <w:t>H</w:t>
            </w:r>
            <w:r w:rsidRPr="005B6A91">
              <w:t xml:space="preserve">erramienta tecnológica (software) </w:t>
            </w:r>
            <w:r w:rsidR="00AB7CB0">
              <w:t xml:space="preserve">implementada </w:t>
            </w:r>
            <w:r w:rsidRPr="005B6A91">
              <w:t>que controle el flujo, los indicadores y la trazabilidad para la gestión de los proyectos de TI según la metodología propuesta</w:t>
            </w:r>
            <w:r w:rsidR="006C7124">
              <w:t>.</w:t>
            </w:r>
          </w:p>
          <w:p w14:paraId="72E4838E" w14:textId="57E4B8F6" w:rsidR="00F474EF" w:rsidRPr="00C11DC6" w:rsidRDefault="00C11DC6" w:rsidP="00C11DC6">
            <w:pPr>
              <w:pStyle w:val="Prrafodelista"/>
              <w:numPr>
                <w:ilvl w:val="0"/>
                <w:numId w:val="159"/>
              </w:numPr>
              <w:ind w:left="321"/>
              <w:rPr>
                <w:color w:val="000000" w:themeColor="text1"/>
              </w:rPr>
            </w:pPr>
            <w:r>
              <w:t xml:space="preserve">Propuesta </w:t>
            </w:r>
            <w:r w:rsidR="00AB7CB0">
              <w:t xml:space="preserve">definida </w:t>
            </w:r>
            <w:r>
              <w:t>de</w:t>
            </w:r>
            <w:r w:rsidRPr="00C11DC6">
              <w:t xml:space="preserve"> </w:t>
            </w:r>
            <w:r w:rsidR="000A4AEC">
              <w:t>conformación</w:t>
            </w:r>
            <w:r w:rsidRPr="00C11DC6">
              <w:t xml:space="preserve"> </w:t>
            </w:r>
            <w:r w:rsidR="00E91CC3">
              <w:t>de</w:t>
            </w:r>
            <w:r w:rsidRPr="00C11DC6">
              <w:t xml:space="preserve"> equipo de profesionales a nivel institucional para que gestionen, centralicen y estandaricen los proyectos, similar a una Oficina de Gestión de Proyectos (PMO)</w:t>
            </w:r>
            <w:r>
              <w:t>.</w:t>
            </w:r>
          </w:p>
        </w:tc>
      </w:tr>
      <w:tr w:rsidR="00E14800" w:rsidRPr="00EB5D92" w14:paraId="36FF910D" w14:textId="77777777" w:rsidTr="000662EC">
        <w:tc>
          <w:tcPr>
            <w:tcW w:w="2835" w:type="dxa"/>
            <w:shd w:val="clear" w:color="auto" w:fill="3366FF"/>
          </w:tcPr>
          <w:p w14:paraId="10BFD109" w14:textId="77777777" w:rsidR="00E14800" w:rsidRPr="00EB5D92" w:rsidRDefault="00E14800" w:rsidP="000662EC">
            <w:pPr>
              <w:rPr>
                <w:b/>
                <w:bCs/>
                <w:color w:val="FFFFFF" w:themeColor="background1"/>
              </w:rPr>
            </w:pPr>
            <w:r w:rsidRPr="00EB5D92">
              <w:rPr>
                <w:b/>
                <w:bCs/>
                <w:color w:val="FFFFFF" w:themeColor="background1"/>
              </w:rPr>
              <w:t>Estimación de esfuerzo y tiempo</w:t>
            </w:r>
          </w:p>
        </w:tc>
        <w:tc>
          <w:tcPr>
            <w:tcW w:w="5877" w:type="dxa"/>
          </w:tcPr>
          <w:p w14:paraId="29C2F361" w14:textId="7577023E" w:rsidR="00E14800" w:rsidRPr="00EB5D92" w:rsidRDefault="00213D35" w:rsidP="000662EC">
            <w:pPr>
              <w:rPr>
                <w:color w:val="000000" w:themeColor="text1"/>
              </w:rPr>
            </w:pPr>
            <w:r>
              <w:rPr>
                <w:color w:val="000000" w:themeColor="text1"/>
              </w:rPr>
              <w:t>1</w:t>
            </w:r>
            <w:r w:rsidR="00461B15">
              <w:rPr>
                <w:color w:val="000000" w:themeColor="text1"/>
              </w:rPr>
              <w:t>7</w:t>
            </w:r>
            <w:r>
              <w:rPr>
                <w:color w:val="000000" w:themeColor="text1"/>
              </w:rPr>
              <w:t xml:space="preserve"> </w:t>
            </w:r>
            <w:r w:rsidR="00E14800" w:rsidRPr="00EB5D92">
              <w:rPr>
                <w:color w:val="000000" w:themeColor="text1"/>
              </w:rPr>
              <w:t>meses</w:t>
            </w:r>
          </w:p>
        </w:tc>
      </w:tr>
      <w:tr w:rsidR="00E14800" w:rsidRPr="00EB5D92" w14:paraId="76F68A44" w14:textId="77777777" w:rsidTr="000662EC">
        <w:tc>
          <w:tcPr>
            <w:tcW w:w="2835" w:type="dxa"/>
            <w:shd w:val="clear" w:color="auto" w:fill="3366FF"/>
          </w:tcPr>
          <w:p w14:paraId="056C7E23" w14:textId="77777777" w:rsidR="00E14800" w:rsidRPr="00EB5D92" w:rsidRDefault="00E14800" w:rsidP="000662EC">
            <w:pPr>
              <w:rPr>
                <w:b/>
                <w:bCs/>
                <w:color w:val="FFFFFF" w:themeColor="background1"/>
              </w:rPr>
            </w:pPr>
            <w:r w:rsidRPr="00EB5D92">
              <w:rPr>
                <w:b/>
                <w:bCs/>
                <w:color w:val="FFFFFF" w:themeColor="background1"/>
              </w:rPr>
              <w:t>Estimación de costos de inversión</w:t>
            </w:r>
          </w:p>
        </w:tc>
        <w:tc>
          <w:tcPr>
            <w:tcW w:w="5877" w:type="dxa"/>
          </w:tcPr>
          <w:p w14:paraId="5D1B4AF5" w14:textId="77777777" w:rsidR="00E14800" w:rsidRDefault="00E14800" w:rsidP="000662EC">
            <w:pPr>
              <w:rPr>
                <w:color w:val="000000" w:themeColor="text1"/>
              </w:rPr>
            </w:pPr>
            <w:r w:rsidRPr="00EB5D92">
              <w:rPr>
                <w:color w:val="000000" w:themeColor="text1"/>
              </w:rPr>
              <w:t>$</w:t>
            </w:r>
            <w:r w:rsidR="001E3FFC">
              <w:rPr>
                <w:color w:val="000000" w:themeColor="text1"/>
              </w:rPr>
              <w:t>0 – Equipo de Trabajo (actuales gestores de proyectos)</w:t>
            </w:r>
          </w:p>
          <w:p w14:paraId="2E2FB319" w14:textId="5F907641" w:rsidR="001E3FFC" w:rsidRPr="00EB5D92" w:rsidRDefault="00CD5EDB" w:rsidP="000662EC">
            <w:pPr>
              <w:rPr>
                <w:color w:val="000000" w:themeColor="text1"/>
              </w:rPr>
            </w:pPr>
            <w:r>
              <w:rPr>
                <w:color w:val="000000" w:themeColor="text1"/>
              </w:rPr>
              <w:t>$</w:t>
            </w:r>
            <w:r w:rsidR="00F06FD0">
              <w:rPr>
                <w:color w:val="000000" w:themeColor="text1"/>
              </w:rPr>
              <w:t>340</w:t>
            </w:r>
            <w:r>
              <w:rPr>
                <w:color w:val="000000" w:themeColor="text1"/>
              </w:rPr>
              <w:t xml:space="preserve">.000.00 - </w:t>
            </w:r>
            <w:r w:rsidR="00A93B63">
              <w:rPr>
                <w:color w:val="000000" w:themeColor="text1"/>
              </w:rPr>
              <w:t>Tecnología</w:t>
            </w:r>
          </w:p>
        </w:tc>
      </w:tr>
      <w:tr w:rsidR="00E14800" w:rsidRPr="00EB5D92" w14:paraId="7C4F108D" w14:textId="77777777" w:rsidTr="000662EC">
        <w:tc>
          <w:tcPr>
            <w:tcW w:w="2835" w:type="dxa"/>
            <w:shd w:val="clear" w:color="auto" w:fill="3366FF"/>
          </w:tcPr>
          <w:p w14:paraId="6B2337C7" w14:textId="77777777" w:rsidR="00E14800" w:rsidRPr="00EB5D92" w:rsidRDefault="00E14800" w:rsidP="000662EC">
            <w:pPr>
              <w:rPr>
                <w:b/>
                <w:bCs/>
                <w:color w:val="FFFFFF" w:themeColor="background1"/>
              </w:rPr>
            </w:pPr>
            <w:r w:rsidRPr="00EB5D92">
              <w:rPr>
                <w:b/>
                <w:bCs/>
                <w:color w:val="FFFFFF" w:themeColor="background1"/>
              </w:rPr>
              <w:t>Estimación de costo anual de operación</w:t>
            </w:r>
          </w:p>
        </w:tc>
        <w:tc>
          <w:tcPr>
            <w:tcW w:w="5877" w:type="dxa"/>
          </w:tcPr>
          <w:p w14:paraId="411FCED8" w14:textId="77777777" w:rsidR="00E14800" w:rsidRPr="00EB5D92" w:rsidRDefault="00E14800" w:rsidP="000662EC">
            <w:pPr>
              <w:rPr>
                <w:color w:val="000000" w:themeColor="text1"/>
              </w:rPr>
            </w:pPr>
            <w:r w:rsidRPr="00EB5D92">
              <w:rPr>
                <w:color w:val="000000" w:themeColor="text1"/>
              </w:rPr>
              <w:t>$0</w:t>
            </w:r>
          </w:p>
        </w:tc>
      </w:tr>
      <w:tr w:rsidR="00E14800" w:rsidRPr="00EB5D92" w14:paraId="47E3F681" w14:textId="77777777" w:rsidTr="000662EC">
        <w:tc>
          <w:tcPr>
            <w:tcW w:w="2835" w:type="dxa"/>
            <w:shd w:val="clear" w:color="auto" w:fill="3366FF"/>
          </w:tcPr>
          <w:p w14:paraId="003AFA7F" w14:textId="77777777" w:rsidR="00E14800" w:rsidRPr="00EB5D92" w:rsidRDefault="00E14800" w:rsidP="000662EC">
            <w:pPr>
              <w:rPr>
                <w:b/>
                <w:bCs/>
                <w:color w:val="FFFFFF" w:themeColor="background1"/>
              </w:rPr>
            </w:pPr>
            <w:r>
              <w:rPr>
                <w:b/>
                <w:bCs/>
                <w:color w:val="FFFFFF" w:themeColor="background1"/>
              </w:rPr>
              <w:t>Recursos requeridos</w:t>
            </w:r>
          </w:p>
        </w:tc>
        <w:tc>
          <w:tcPr>
            <w:tcW w:w="5877" w:type="dxa"/>
          </w:tcPr>
          <w:p w14:paraId="18FB8E92" w14:textId="77777777" w:rsidR="00E14800" w:rsidRDefault="0070442A" w:rsidP="007F24DF">
            <w:pPr>
              <w:pStyle w:val="Prrafodelista"/>
              <w:numPr>
                <w:ilvl w:val="0"/>
                <w:numId w:val="136"/>
              </w:numPr>
              <w:ind w:left="317"/>
              <w:rPr>
                <w:color w:val="000000" w:themeColor="text1"/>
              </w:rPr>
            </w:pPr>
            <w:r>
              <w:rPr>
                <w:color w:val="000000" w:themeColor="text1"/>
              </w:rPr>
              <w:t>Gestores de proyectos</w:t>
            </w:r>
          </w:p>
          <w:p w14:paraId="0BDA11A7" w14:textId="613A2D87" w:rsidR="00A93B63" w:rsidRPr="009E213A" w:rsidRDefault="00A93B63" w:rsidP="007F24DF">
            <w:pPr>
              <w:pStyle w:val="Prrafodelista"/>
              <w:numPr>
                <w:ilvl w:val="0"/>
                <w:numId w:val="136"/>
              </w:numPr>
              <w:ind w:left="317"/>
              <w:rPr>
                <w:color w:val="000000" w:themeColor="text1"/>
              </w:rPr>
            </w:pPr>
            <w:r w:rsidRPr="00A93B63">
              <w:rPr>
                <w:color w:val="000000" w:themeColor="text1"/>
              </w:rPr>
              <w:lastRenderedPageBreak/>
              <w:t>Herramienta tecnológica (software) que controle el flujo, los indicadores y la trazabilidad para la gestión de los proyectos de TI según la metodología propuesta</w:t>
            </w:r>
          </w:p>
        </w:tc>
      </w:tr>
    </w:tbl>
    <w:p w14:paraId="37CE9452" w14:textId="77777777" w:rsidR="00E14800" w:rsidRDefault="00E14800" w:rsidP="004E6466">
      <w:pPr>
        <w:pStyle w:val="Prrafodelista"/>
        <w:ind w:left="360"/>
        <w:jc w:val="both"/>
        <w:rPr>
          <w:rFonts w:cstheme="minorHAnsi"/>
        </w:rPr>
      </w:pPr>
    </w:p>
    <w:p w14:paraId="21A67C5A" w14:textId="44653F2E" w:rsidR="00F71924" w:rsidRDefault="00F71924" w:rsidP="004E6466">
      <w:pPr>
        <w:pStyle w:val="Prrafodelista"/>
        <w:ind w:left="360"/>
        <w:jc w:val="both"/>
        <w:rPr>
          <w:rFonts w:cstheme="minorHAnsi"/>
        </w:rPr>
      </w:pPr>
    </w:p>
    <w:p w14:paraId="541BC90A" w14:textId="5085C4A7" w:rsidR="005573F5" w:rsidRDefault="00F930F6" w:rsidP="005573F5">
      <w:pPr>
        <w:pStyle w:val="Ttulo3"/>
      </w:pPr>
      <w:bookmarkStart w:id="260" w:name="_Toc60058794"/>
      <w:r>
        <w:t xml:space="preserve">Gestión y </w:t>
      </w:r>
      <w:r w:rsidR="0076620F">
        <w:t>Gobierno de Datos</w:t>
      </w:r>
      <w:bookmarkEnd w:id="260"/>
    </w:p>
    <w:p w14:paraId="48FC69DC" w14:textId="77777777" w:rsidR="005573F5" w:rsidRDefault="005573F5" w:rsidP="005573F5">
      <w:pPr>
        <w:pStyle w:val="Prrafodelista"/>
        <w:ind w:left="360"/>
        <w:jc w:val="both"/>
        <w:rPr>
          <w:rFonts w:cstheme="minorHAnsi"/>
        </w:rPr>
      </w:pPr>
    </w:p>
    <w:tbl>
      <w:tblPr>
        <w:tblStyle w:val="Tablaconcuadrcula"/>
        <w:tblW w:w="0" w:type="auto"/>
        <w:tblInd w:w="-5" w:type="dxa"/>
        <w:tblLook w:val="04A0" w:firstRow="1" w:lastRow="0" w:firstColumn="1" w:lastColumn="0" w:noHBand="0" w:noVBand="1"/>
      </w:tblPr>
      <w:tblGrid>
        <w:gridCol w:w="2835"/>
        <w:gridCol w:w="5877"/>
      </w:tblGrid>
      <w:tr w:rsidR="005573F5" w:rsidRPr="00EB5D92" w14:paraId="6BF43AC8" w14:textId="77777777" w:rsidTr="000662EC">
        <w:tc>
          <w:tcPr>
            <w:tcW w:w="2835" w:type="dxa"/>
            <w:shd w:val="clear" w:color="auto" w:fill="3366FF"/>
          </w:tcPr>
          <w:p w14:paraId="167605F9" w14:textId="77777777" w:rsidR="005573F5" w:rsidRPr="00EB5D92" w:rsidRDefault="005573F5" w:rsidP="000662EC">
            <w:pPr>
              <w:rPr>
                <w:b/>
                <w:bCs/>
                <w:color w:val="FFFFFF" w:themeColor="background1"/>
              </w:rPr>
            </w:pPr>
            <w:r w:rsidRPr="00EB5D92">
              <w:rPr>
                <w:b/>
                <w:bCs/>
                <w:color w:val="FFFFFF" w:themeColor="background1"/>
              </w:rPr>
              <w:t>Id del proyecto</w:t>
            </w:r>
          </w:p>
        </w:tc>
        <w:tc>
          <w:tcPr>
            <w:tcW w:w="5877" w:type="dxa"/>
          </w:tcPr>
          <w:p w14:paraId="48CFEE42" w14:textId="285CEF56" w:rsidR="005573F5" w:rsidRPr="00215213" w:rsidRDefault="005573F5" w:rsidP="000662EC">
            <w:pPr>
              <w:rPr>
                <w:b/>
                <w:bCs/>
                <w:color w:val="000000" w:themeColor="text1"/>
              </w:rPr>
            </w:pPr>
            <w:r w:rsidRPr="00215213">
              <w:rPr>
                <w:b/>
                <w:bCs/>
                <w:color w:val="000000" w:themeColor="text1"/>
              </w:rPr>
              <w:t>PR0</w:t>
            </w:r>
            <w:r w:rsidR="0076620F">
              <w:rPr>
                <w:b/>
                <w:bCs/>
                <w:color w:val="000000" w:themeColor="text1"/>
              </w:rPr>
              <w:t>5</w:t>
            </w:r>
          </w:p>
        </w:tc>
      </w:tr>
      <w:tr w:rsidR="005573F5" w:rsidRPr="00EB5D92" w14:paraId="6E6C8968" w14:textId="77777777" w:rsidTr="000662EC">
        <w:tc>
          <w:tcPr>
            <w:tcW w:w="2835" w:type="dxa"/>
            <w:shd w:val="clear" w:color="auto" w:fill="3366FF"/>
          </w:tcPr>
          <w:p w14:paraId="137FFE93" w14:textId="77777777" w:rsidR="005573F5" w:rsidRPr="00EB5D92" w:rsidRDefault="005573F5" w:rsidP="000662EC">
            <w:pPr>
              <w:rPr>
                <w:b/>
                <w:bCs/>
                <w:color w:val="FFFFFF" w:themeColor="background1"/>
              </w:rPr>
            </w:pPr>
            <w:r w:rsidRPr="00EB5D92">
              <w:rPr>
                <w:b/>
                <w:bCs/>
                <w:color w:val="FFFFFF" w:themeColor="background1"/>
              </w:rPr>
              <w:t>Nombre del proyecto</w:t>
            </w:r>
          </w:p>
        </w:tc>
        <w:tc>
          <w:tcPr>
            <w:tcW w:w="5877" w:type="dxa"/>
          </w:tcPr>
          <w:p w14:paraId="305600E1" w14:textId="021BE8F9" w:rsidR="005573F5" w:rsidRPr="00215213" w:rsidRDefault="00F930F6" w:rsidP="000662EC">
            <w:pPr>
              <w:rPr>
                <w:b/>
                <w:bCs/>
                <w:color w:val="000000" w:themeColor="text1"/>
              </w:rPr>
            </w:pPr>
            <w:r>
              <w:rPr>
                <w:b/>
                <w:bCs/>
                <w:color w:val="000000" w:themeColor="text1"/>
              </w:rPr>
              <w:t>Gestión y G</w:t>
            </w:r>
            <w:r w:rsidR="0076620F">
              <w:rPr>
                <w:b/>
                <w:bCs/>
                <w:color w:val="000000" w:themeColor="text1"/>
              </w:rPr>
              <w:t>obierno de Datos</w:t>
            </w:r>
            <w:r w:rsidR="005573F5" w:rsidRPr="00215213">
              <w:rPr>
                <w:b/>
                <w:bCs/>
                <w:color w:val="000000" w:themeColor="text1"/>
              </w:rPr>
              <w:t xml:space="preserve"> </w:t>
            </w:r>
          </w:p>
        </w:tc>
      </w:tr>
      <w:tr w:rsidR="005573F5" w:rsidRPr="00EB5D92" w14:paraId="65FC2B67" w14:textId="77777777" w:rsidTr="000662EC">
        <w:tc>
          <w:tcPr>
            <w:tcW w:w="2835" w:type="dxa"/>
            <w:shd w:val="clear" w:color="auto" w:fill="3366FF"/>
          </w:tcPr>
          <w:p w14:paraId="54E05A88" w14:textId="77777777" w:rsidR="005573F5" w:rsidRPr="00EB5D92" w:rsidRDefault="005573F5" w:rsidP="000662EC">
            <w:pPr>
              <w:rPr>
                <w:b/>
                <w:bCs/>
                <w:color w:val="FFFFFF" w:themeColor="background1"/>
              </w:rPr>
            </w:pPr>
            <w:r w:rsidRPr="00EB5D92">
              <w:rPr>
                <w:b/>
                <w:bCs/>
                <w:color w:val="FFFFFF" w:themeColor="background1"/>
              </w:rPr>
              <w:t>Objetivos del proyecto</w:t>
            </w:r>
          </w:p>
        </w:tc>
        <w:tc>
          <w:tcPr>
            <w:tcW w:w="5877" w:type="dxa"/>
          </w:tcPr>
          <w:p w14:paraId="3DFE0812" w14:textId="30372B1C" w:rsidR="005573F5" w:rsidRDefault="00573A9C" w:rsidP="007F24DF">
            <w:pPr>
              <w:pStyle w:val="Prrafodelista"/>
              <w:numPr>
                <w:ilvl w:val="0"/>
                <w:numId w:val="138"/>
              </w:numPr>
              <w:ind w:left="392"/>
              <w:rPr>
                <w:color w:val="000000" w:themeColor="text1"/>
              </w:rPr>
            </w:pPr>
            <w:r>
              <w:rPr>
                <w:color w:val="000000" w:themeColor="text1"/>
              </w:rPr>
              <w:t>Centralizar</w:t>
            </w:r>
            <w:r w:rsidRPr="00573A9C">
              <w:rPr>
                <w:color w:val="000000" w:themeColor="text1"/>
              </w:rPr>
              <w:t xml:space="preserve"> </w:t>
            </w:r>
            <w:r w:rsidR="00F930F6">
              <w:rPr>
                <w:color w:val="000000" w:themeColor="text1"/>
              </w:rPr>
              <w:t>la gestión y g</w:t>
            </w:r>
            <w:r w:rsidRPr="00573A9C">
              <w:rPr>
                <w:color w:val="000000" w:themeColor="text1"/>
              </w:rPr>
              <w:t xml:space="preserve">obierno de datos </w:t>
            </w:r>
            <w:r w:rsidR="00F930F6">
              <w:rPr>
                <w:color w:val="000000" w:themeColor="text1"/>
              </w:rPr>
              <w:t>de</w:t>
            </w:r>
            <w:r w:rsidRPr="00573A9C">
              <w:rPr>
                <w:color w:val="000000" w:themeColor="text1"/>
              </w:rPr>
              <w:t xml:space="preserve"> todas las áreas, desde un área o un equipo especializado, a través de políticas, procesos y procedimientos específicos</w:t>
            </w:r>
            <w:r w:rsidR="005573F5">
              <w:rPr>
                <w:color w:val="000000" w:themeColor="text1"/>
              </w:rPr>
              <w:t>.</w:t>
            </w:r>
          </w:p>
          <w:p w14:paraId="3C483FD1" w14:textId="77777777" w:rsidR="005573F5" w:rsidRDefault="004C19CF" w:rsidP="007F24DF">
            <w:pPr>
              <w:pStyle w:val="Prrafodelista"/>
              <w:numPr>
                <w:ilvl w:val="0"/>
                <w:numId w:val="138"/>
              </w:numPr>
              <w:ind w:left="392"/>
              <w:rPr>
                <w:color w:val="000000" w:themeColor="text1"/>
              </w:rPr>
            </w:pPr>
            <w:r>
              <w:rPr>
                <w:color w:val="000000" w:themeColor="text1"/>
              </w:rPr>
              <w:t>Definir</w:t>
            </w:r>
            <w:r w:rsidR="006647CB" w:rsidRPr="006647CB">
              <w:rPr>
                <w:color w:val="000000" w:themeColor="text1"/>
              </w:rPr>
              <w:t xml:space="preserve"> </w:t>
            </w:r>
            <w:r>
              <w:rPr>
                <w:color w:val="000000" w:themeColor="text1"/>
              </w:rPr>
              <w:t>la</w:t>
            </w:r>
            <w:r w:rsidR="006647CB" w:rsidRPr="006647CB">
              <w:rPr>
                <w:color w:val="000000" w:themeColor="text1"/>
              </w:rPr>
              <w:t xml:space="preserve"> arquitectura de información que incluya un plan y todos los procesos del ciclo de vida de la información</w:t>
            </w:r>
            <w:r>
              <w:rPr>
                <w:color w:val="000000" w:themeColor="text1"/>
              </w:rPr>
              <w:t xml:space="preserve"> según los lineamientos de la Política de Gobierno Digital</w:t>
            </w:r>
            <w:r w:rsidR="0017788D">
              <w:rPr>
                <w:color w:val="000000" w:themeColor="text1"/>
              </w:rPr>
              <w:t xml:space="preserve"> para la gestión y gobierno de Datos</w:t>
            </w:r>
            <w:r w:rsidR="00AB1220">
              <w:rPr>
                <w:color w:val="000000" w:themeColor="text1"/>
              </w:rPr>
              <w:t>.</w:t>
            </w:r>
          </w:p>
          <w:p w14:paraId="6A3F2A11" w14:textId="5047AB7D" w:rsidR="00214F74" w:rsidRDefault="00A30D46" w:rsidP="007F24DF">
            <w:pPr>
              <w:pStyle w:val="Prrafodelista"/>
              <w:numPr>
                <w:ilvl w:val="0"/>
                <w:numId w:val="138"/>
              </w:numPr>
              <w:ind w:left="392"/>
              <w:rPr>
                <w:color w:val="000000" w:themeColor="text1"/>
              </w:rPr>
            </w:pPr>
            <w:r>
              <w:rPr>
                <w:color w:val="000000" w:themeColor="text1"/>
              </w:rPr>
              <w:t xml:space="preserve">Mantener actualizado el </w:t>
            </w:r>
            <w:r w:rsidRPr="00A30D46">
              <w:rPr>
                <w:color w:val="000000" w:themeColor="text1"/>
              </w:rPr>
              <w:t>catálogo de componentes de información</w:t>
            </w:r>
            <w:r>
              <w:rPr>
                <w:color w:val="000000" w:themeColor="text1"/>
              </w:rPr>
              <w:t xml:space="preserve">, teniendo en cuenta, </w:t>
            </w:r>
            <w:r w:rsidR="005D3D2A">
              <w:rPr>
                <w:color w:val="000000" w:themeColor="text1"/>
              </w:rPr>
              <w:t xml:space="preserve">la </w:t>
            </w:r>
            <w:r w:rsidRPr="00A30D46">
              <w:rPr>
                <w:color w:val="000000" w:themeColor="text1"/>
              </w:rPr>
              <w:t>entrada en operación de Catastro Multipropósito que incluye nuevos procesos, procedimientos, servicios de intercambio de información, sistemas de información y bases de datos</w:t>
            </w:r>
            <w:r w:rsidR="0093746C">
              <w:rPr>
                <w:color w:val="000000" w:themeColor="text1"/>
              </w:rPr>
              <w:t>.</w:t>
            </w:r>
          </w:p>
          <w:p w14:paraId="6974F3BC" w14:textId="6AEC40D9" w:rsidR="00A30D46" w:rsidRDefault="00213B35" w:rsidP="007F24DF">
            <w:pPr>
              <w:pStyle w:val="Prrafodelista"/>
              <w:numPr>
                <w:ilvl w:val="0"/>
                <w:numId w:val="138"/>
              </w:numPr>
              <w:ind w:left="392"/>
              <w:rPr>
                <w:color w:val="000000" w:themeColor="text1"/>
              </w:rPr>
            </w:pPr>
            <w:r>
              <w:rPr>
                <w:color w:val="000000" w:themeColor="text1"/>
              </w:rPr>
              <w:t>D</w:t>
            </w:r>
            <w:r w:rsidRPr="00213B35">
              <w:rPr>
                <w:color w:val="000000" w:themeColor="text1"/>
              </w:rPr>
              <w:t xml:space="preserve">isponer de una herramienta o solución tecnológica que facilite </w:t>
            </w:r>
            <w:r>
              <w:rPr>
                <w:color w:val="000000" w:themeColor="text1"/>
              </w:rPr>
              <w:t>la</w:t>
            </w:r>
            <w:r w:rsidRPr="00213B35">
              <w:rPr>
                <w:color w:val="000000" w:themeColor="text1"/>
              </w:rPr>
              <w:t xml:space="preserve"> actualización y gestión</w:t>
            </w:r>
            <w:r>
              <w:rPr>
                <w:color w:val="000000" w:themeColor="text1"/>
              </w:rPr>
              <w:t xml:space="preserve"> del catálogo de componentes de información.</w:t>
            </w:r>
          </w:p>
          <w:p w14:paraId="0480B35B" w14:textId="11869EDF" w:rsidR="00B47F00" w:rsidRDefault="00221B28" w:rsidP="007F24DF">
            <w:pPr>
              <w:pStyle w:val="Prrafodelista"/>
              <w:numPr>
                <w:ilvl w:val="0"/>
                <w:numId w:val="138"/>
              </w:numPr>
              <w:ind w:left="392"/>
              <w:rPr>
                <w:color w:val="000000" w:themeColor="text1"/>
              </w:rPr>
            </w:pPr>
            <w:r>
              <w:rPr>
                <w:color w:val="000000" w:themeColor="text1"/>
              </w:rPr>
              <w:t xml:space="preserve">Revisar y </w:t>
            </w:r>
            <w:r w:rsidR="008D4F3E">
              <w:rPr>
                <w:color w:val="000000" w:themeColor="text1"/>
              </w:rPr>
              <w:t xml:space="preserve">definir </w:t>
            </w:r>
            <w:r w:rsidR="006D54BC">
              <w:rPr>
                <w:color w:val="000000" w:themeColor="text1"/>
              </w:rPr>
              <w:t xml:space="preserve">el </w:t>
            </w:r>
            <w:r w:rsidR="00255D62" w:rsidRPr="00255D62">
              <w:rPr>
                <w:color w:val="000000" w:themeColor="text1"/>
              </w:rPr>
              <w:t xml:space="preserve">gobierno datos abiertos </w:t>
            </w:r>
            <w:r w:rsidR="00E935A3">
              <w:rPr>
                <w:color w:val="000000" w:themeColor="text1"/>
              </w:rPr>
              <w:t xml:space="preserve">de </w:t>
            </w:r>
            <w:r w:rsidR="006D54BC">
              <w:rPr>
                <w:color w:val="000000" w:themeColor="text1"/>
              </w:rPr>
              <w:t>Catast</w:t>
            </w:r>
            <w:r w:rsidR="00D45EC7">
              <w:rPr>
                <w:color w:val="000000" w:themeColor="text1"/>
              </w:rPr>
              <w:t>r</w:t>
            </w:r>
            <w:r w:rsidR="006D54BC">
              <w:rPr>
                <w:color w:val="000000" w:themeColor="text1"/>
              </w:rPr>
              <w:t xml:space="preserve">o </w:t>
            </w:r>
            <w:r w:rsidR="00D45EC7">
              <w:rPr>
                <w:color w:val="000000" w:themeColor="text1"/>
              </w:rPr>
              <w:t>a partir de</w:t>
            </w:r>
            <w:r w:rsidR="00B52EF3">
              <w:rPr>
                <w:color w:val="000000" w:themeColor="text1"/>
              </w:rPr>
              <w:t>l modelo propuesto por la Gerencia de Tecnología</w:t>
            </w:r>
            <w:r w:rsidR="00D45EC7">
              <w:rPr>
                <w:color w:val="000000" w:themeColor="text1"/>
              </w:rPr>
              <w:t xml:space="preserve"> que contempla los </w:t>
            </w:r>
            <w:r w:rsidR="00E935A3">
              <w:rPr>
                <w:color w:val="000000" w:themeColor="text1"/>
              </w:rPr>
              <w:t>lineamiento</w:t>
            </w:r>
            <w:r w:rsidR="00B52EF3">
              <w:rPr>
                <w:color w:val="000000" w:themeColor="text1"/>
              </w:rPr>
              <w:t xml:space="preserve">s </w:t>
            </w:r>
            <w:r w:rsidR="00E935A3">
              <w:rPr>
                <w:color w:val="000000" w:themeColor="text1"/>
              </w:rPr>
              <w:t>de</w:t>
            </w:r>
            <w:r w:rsidR="000345F7" w:rsidRPr="000345F7">
              <w:rPr>
                <w:color w:val="000000" w:themeColor="text1"/>
              </w:rPr>
              <w:t xml:space="preserve"> la “Guía para el uso y aprovechamiento de Datos Abiertos en Colombia</w:t>
            </w:r>
            <w:r w:rsidR="00E935A3">
              <w:rPr>
                <w:color w:val="000000" w:themeColor="text1"/>
              </w:rPr>
              <w:t xml:space="preserve"> de la Política de Gobierno Digital.</w:t>
            </w:r>
          </w:p>
          <w:p w14:paraId="24CC4CE8" w14:textId="77777777" w:rsidR="00842F03" w:rsidRDefault="00842F03" w:rsidP="007F24DF">
            <w:pPr>
              <w:pStyle w:val="Prrafodelista"/>
              <w:numPr>
                <w:ilvl w:val="0"/>
                <w:numId w:val="138"/>
              </w:numPr>
              <w:ind w:left="392"/>
              <w:rPr>
                <w:color w:val="000000" w:themeColor="text1"/>
              </w:rPr>
            </w:pPr>
            <w:r>
              <w:rPr>
                <w:color w:val="000000" w:themeColor="text1"/>
              </w:rPr>
              <w:t>E</w:t>
            </w:r>
            <w:r w:rsidRPr="00842F03">
              <w:rPr>
                <w:color w:val="000000" w:themeColor="text1"/>
              </w:rPr>
              <w:t>valuar, depurar, priorizar las necesidades, mejoras y requerimientos reportados por los diferentes usuarios relacionados con</w:t>
            </w:r>
            <w:r w:rsidR="00B47F00">
              <w:rPr>
                <w:color w:val="000000" w:themeColor="text1"/>
              </w:rPr>
              <w:t xml:space="preserve"> la</w:t>
            </w:r>
            <w:r w:rsidRPr="00842F03">
              <w:rPr>
                <w:color w:val="000000" w:themeColor="text1"/>
              </w:rPr>
              <w:t xml:space="preserve"> información de Catastro</w:t>
            </w:r>
            <w:r>
              <w:rPr>
                <w:color w:val="000000" w:themeColor="text1"/>
              </w:rPr>
              <w:t>.</w:t>
            </w:r>
          </w:p>
          <w:p w14:paraId="00FF8774" w14:textId="39F04327" w:rsidR="00BE1159" w:rsidRPr="00D30688" w:rsidRDefault="00D30688" w:rsidP="00D30688">
            <w:pPr>
              <w:pStyle w:val="Prrafodelista"/>
              <w:numPr>
                <w:ilvl w:val="0"/>
                <w:numId w:val="138"/>
              </w:numPr>
              <w:ind w:left="392"/>
              <w:rPr>
                <w:color w:val="000000" w:themeColor="text1"/>
              </w:rPr>
            </w:pPr>
            <w:r w:rsidRPr="00D30688">
              <w:rPr>
                <w:color w:val="000000" w:themeColor="text1"/>
              </w:rPr>
              <w:t xml:space="preserve">Definir flujos de intercambio de información </w:t>
            </w:r>
            <w:r>
              <w:rPr>
                <w:color w:val="000000" w:themeColor="text1"/>
              </w:rPr>
              <w:t xml:space="preserve">según requerimientos de </w:t>
            </w:r>
            <w:r w:rsidRPr="00D30688">
              <w:rPr>
                <w:color w:val="000000" w:themeColor="text1"/>
              </w:rPr>
              <w:t>la Agencia Analítica de Datos del Distrito</w:t>
            </w:r>
          </w:p>
        </w:tc>
      </w:tr>
      <w:tr w:rsidR="005573F5" w:rsidRPr="009E213A" w14:paraId="74743818" w14:textId="77777777" w:rsidTr="000662EC">
        <w:tc>
          <w:tcPr>
            <w:tcW w:w="2835" w:type="dxa"/>
            <w:shd w:val="clear" w:color="auto" w:fill="3366FF"/>
          </w:tcPr>
          <w:p w14:paraId="161A0C74" w14:textId="77777777" w:rsidR="005573F5" w:rsidRPr="00EB5D92" w:rsidRDefault="005573F5" w:rsidP="000662EC">
            <w:pPr>
              <w:rPr>
                <w:b/>
                <w:bCs/>
                <w:color w:val="FFFFFF" w:themeColor="background1"/>
              </w:rPr>
            </w:pPr>
            <w:r w:rsidRPr="00EB5D92">
              <w:rPr>
                <w:b/>
                <w:bCs/>
                <w:color w:val="FFFFFF" w:themeColor="background1"/>
              </w:rPr>
              <w:t>Procesos de la entidad impactadas con el proyecto</w:t>
            </w:r>
          </w:p>
        </w:tc>
        <w:tc>
          <w:tcPr>
            <w:tcW w:w="5877" w:type="dxa"/>
          </w:tcPr>
          <w:p w14:paraId="5913FDA3" w14:textId="77777777" w:rsidR="005573F5" w:rsidRDefault="0031401A" w:rsidP="007F24DF">
            <w:pPr>
              <w:pStyle w:val="Prrafodelista"/>
              <w:numPr>
                <w:ilvl w:val="0"/>
                <w:numId w:val="141"/>
              </w:numPr>
              <w:ind w:left="317"/>
              <w:rPr>
                <w:color w:val="000000" w:themeColor="text1"/>
              </w:rPr>
            </w:pPr>
            <w:r>
              <w:rPr>
                <w:color w:val="000000" w:themeColor="text1"/>
              </w:rPr>
              <w:t>Proceso de Captura de Información</w:t>
            </w:r>
          </w:p>
          <w:p w14:paraId="69F6B73C" w14:textId="77777777" w:rsidR="0031401A" w:rsidRDefault="0031401A" w:rsidP="007F24DF">
            <w:pPr>
              <w:pStyle w:val="Prrafodelista"/>
              <w:numPr>
                <w:ilvl w:val="0"/>
                <w:numId w:val="141"/>
              </w:numPr>
              <w:ind w:left="317"/>
              <w:rPr>
                <w:color w:val="000000" w:themeColor="text1"/>
              </w:rPr>
            </w:pPr>
            <w:r>
              <w:rPr>
                <w:color w:val="000000" w:themeColor="text1"/>
              </w:rPr>
              <w:t xml:space="preserve">Proceso de </w:t>
            </w:r>
            <w:r w:rsidR="006A60A2">
              <w:rPr>
                <w:color w:val="000000" w:themeColor="text1"/>
              </w:rPr>
              <w:t>Integración de Información</w:t>
            </w:r>
          </w:p>
          <w:p w14:paraId="0437C46D" w14:textId="6A1401A1" w:rsidR="006A60A2" w:rsidRDefault="00901082" w:rsidP="007F24DF">
            <w:pPr>
              <w:pStyle w:val="Prrafodelista"/>
              <w:numPr>
                <w:ilvl w:val="0"/>
                <w:numId w:val="141"/>
              </w:numPr>
              <w:ind w:left="317"/>
              <w:rPr>
                <w:color w:val="000000" w:themeColor="text1"/>
              </w:rPr>
            </w:pPr>
            <w:r>
              <w:rPr>
                <w:color w:val="000000" w:themeColor="text1"/>
              </w:rPr>
              <w:t>Proceso de Disposición de Información</w:t>
            </w:r>
          </w:p>
          <w:p w14:paraId="1C8F76A6" w14:textId="4F84DF66" w:rsidR="000D2913" w:rsidRDefault="000D2913" w:rsidP="007F24DF">
            <w:pPr>
              <w:pStyle w:val="Prrafodelista"/>
              <w:numPr>
                <w:ilvl w:val="0"/>
                <w:numId w:val="141"/>
              </w:numPr>
              <w:ind w:left="317"/>
              <w:rPr>
                <w:color w:val="000000" w:themeColor="text1"/>
              </w:rPr>
            </w:pPr>
            <w:r>
              <w:rPr>
                <w:color w:val="000000" w:themeColor="text1"/>
              </w:rPr>
              <w:t>Proceso de Gestión Documental</w:t>
            </w:r>
          </w:p>
          <w:p w14:paraId="005C6AA7" w14:textId="6A773F8B" w:rsidR="00901082" w:rsidRPr="00BB437F" w:rsidRDefault="00901082" w:rsidP="007F24DF">
            <w:pPr>
              <w:pStyle w:val="Prrafodelista"/>
              <w:numPr>
                <w:ilvl w:val="0"/>
                <w:numId w:val="141"/>
              </w:numPr>
              <w:ind w:left="317"/>
              <w:rPr>
                <w:color w:val="000000" w:themeColor="text1"/>
              </w:rPr>
            </w:pPr>
            <w:r w:rsidRPr="002E4D54">
              <w:rPr>
                <w:color w:val="000000" w:themeColor="text1"/>
              </w:rPr>
              <w:t>Subproceso Gestión de Seguridad de la Información</w:t>
            </w:r>
          </w:p>
        </w:tc>
      </w:tr>
      <w:tr w:rsidR="005573F5" w:rsidRPr="0083071A" w14:paraId="09FD4C8C" w14:textId="77777777" w:rsidTr="000662EC">
        <w:tc>
          <w:tcPr>
            <w:tcW w:w="2835" w:type="dxa"/>
            <w:shd w:val="clear" w:color="auto" w:fill="3366FF"/>
          </w:tcPr>
          <w:p w14:paraId="2998F01A" w14:textId="77777777" w:rsidR="005573F5" w:rsidRPr="00EB5D92" w:rsidRDefault="005573F5" w:rsidP="000662EC">
            <w:pPr>
              <w:rPr>
                <w:b/>
                <w:bCs/>
                <w:color w:val="FFFFFF" w:themeColor="background1"/>
              </w:rPr>
            </w:pPr>
            <w:r w:rsidRPr="00EB5D92">
              <w:rPr>
                <w:b/>
                <w:bCs/>
                <w:color w:val="FFFFFF" w:themeColor="background1"/>
              </w:rPr>
              <w:lastRenderedPageBreak/>
              <w:t>Brechas cerradas con el proyecto</w:t>
            </w:r>
          </w:p>
        </w:tc>
        <w:tc>
          <w:tcPr>
            <w:tcW w:w="5877" w:type="dxa"/>
          </w:tcPr>
          <w:p w14:paraId="6B3FCF36" w14:textId="28BEFDC6" w:rsidR="005573F5" w:rsidRPr="0083071A" w:rsidRDefault="00331CB1" w:rsidP="000662EC">
            <w:pPr>
              <w:rPr>
                <w:color w:val="000000" w:themeColor="text1"/>
              </w:rPr>
            </w:pPr>
            <w:r w:rsidRPr="0083071A">
              <w:rPr>
                <w:color w:val="000000" w:themeColor="text1"/>
              </w:rPr>
              <w:t xml:space="preserve">BreINF01, </w:t>
            </w:r>
            <w:r w:rsidR="008E1925" w:rsidRPr="00012F26">
              <w:t>BreINF02</w:t>
            </w:r>
            <w:r w:rsidR="008E1925">
              <w:t xml:space="preserve">, </w:t>
            </w:r>
            <w:r w:rsidR="00B22E56" w:rsidRPr="00012F26">
              <w:t>BreINF03</w:t>
            </w:r>
            <w:r w:rsidR="00B22E56">
              <w:t xml:space="preserve">, </w:t>
            </w:r>
            <w:r w:rsidR="00751FD6" w:rsidRPr="00012F26">
              <w:t>BreINF04</w:t>
            </w:r>
            <w:r w:rsidR="00751FD6">
              <w:t xml:space="preserve">, </w:t>
            </w:r>
            <w:r w:rsidR="0083071A" w:rsidRPr="00012F26">
              <w:t>BreINF05</w:t>
            </w:r>
            <w:r w:rsidR="009B3A4D">
              <w:t xml:space="preserve">, </w:t>
            </w:r>
            <w:r w:rsidR="009B3A4D" w:rsidRPr="00012F26">
              <w:t>BreINF06</w:t>
            </w:r>
            <w:r w:rsidR="009B3A4D">
              <w:t xml:space="preserve">, </w:t>
            </w:r>
            <w:r w:rsidR="00F00103" w:rsidRPr="00012F26">
              <w:t>BreINF07</w:t>
            </w:r>
          </w:p>
        </w:tc>
      </w:tr>
      <w:tr w:rsidR="00BB1B6E" w:rsidRPr="009F77DA" w14:paraId="24599646" w14:textId="77777777" w:rsidTr="00DE5646">
        <w:tc>
          <w:tcPr>
            <w:tcW w:w="2835" w:type="dxa"/>
            <w:shd w:val="clear" w:color="auto" w:fill="3366FF"/>
          </w:tcPr>
          <w:p w14:paraId="1937AE23" w14:textId="77777777" w:rsidR="00BB1B6E" w:rsidRPr="00EB5D92" w:rsidRDefault="00BB1B6E" w:rsidP="00DE5646">
            <w:pPr>
              <w:rPr>
                <w:b/>
                <w:bCs/>
                <w:color w:val="FFFFFF" w:themeColor="background1"/>
              </w:rPr>
            </w:pPr>
            <w:r>
              <w:rPr>
                <w:b/>
                <w:bCs/>
                <w:color w:val="FFFFFF" w:themeColor="background1"/>
              </w:rPr>
              <w:t>Productos</w:t>
            </w:r>
          </w:p>
        </w:tc>
        <w:tc>
          <w:tcPr>
            <w:tcW w:w="5877" w:type="dxa"/>
          </w:tcPr>
          <w:p w14:paraId="082025DF" w14:textId="092FC6EC" w:rsidR="00BB1B6E" w:rsidRPr="009F77DA" w:rsidRDefault="00FB5398" w:rsidP="00BB1B6E">
            <w:pPr>
              <w:pStyle w:val="Prrafodelista"/>
              <w:numPr>
                <w:ilvl w:val="0"/>
                <w:numId w:val="160"/>
              </w:numPr>
              <w:ind w:left="321"/>
              <w:rPr>
                <w:color w:val="000000" w:themeColor="text1"/>
              </w:rPr>
            </w:pPr>
            <w:r>
              <w:t>P</w:t>
            </w:r>
            <w:r w:rsidRPr="00FB5398">
              <w:t xml:space="preserve">olíticas, procesos y procedimientos específicos </w:t>
            </w:r>
            <w:r w:rsidR="007D2D19">
              <w:t xml:space="preserve">definidos </w:t>
            </w:r>
            <w:r>
              <w:t>para c</w:t>
            </w:r>
            <w:r w:rsidRPr="00FB5398">
              <w:t>entralizar la gestión y gobierno de datos de todas las áreas, desde un área o un equipo especializado</w:t>
            </w:r>
            <w:r>
              <w:t>.</w:t>
            </w:r>
          </w:p>
          <w:p w14:paraId="5459957B" w14:textId="70270A50" w:rsidR="00BB1B6E" w:rsidRPr="009F77DA" w:rsidRDefault="00221AE1" w:rsidP="00BB1B6E">
            <w:pPr>
              <w:pStyle w:val="Prrafodelista"/>
              <w:numPr>
                <w:ilvl w:val="0"/>
                <w:numId w:val="160"/>
              </w:numPr>
              <w:ind w:left="321"/>
              <w:rPr>
                <w:color w:val="000000" w:themeColor="text1"/>
              </w:rPr>
            </w:pPr>
            <w:r>
              <w:t>A</w:t>
            </w:r>
            <w:r w:rsidRPr="00221AE1">
              <w:t xml:space="preserve">rquitectura de información </w:t>
            </w:r>
            <w:r w:rsidR="007D2D19">
              <w:t xml:space="preserve">definida </w:t>
            </w:r>
            <w:r w:rsidRPr="00221AE1">
              <w:t>que incluya un plan y todos los procesos del ciclo de vida de la información según los lineamientos de la Política de Gobierno Digital para la gestión y gobierno de Datos</w:t>
            </w:r>
            <w:r w:rsidR="00BB1B6E">
              <w:t>.</w:t>
            </w:r>
          </w:p>
          <w:p w14:paraId="7106C101" w14:textId="77777777" w:rsidR="00BB1B6E" w:rsidRPr="005C11BE" w:rsidRDefault="0069764C" w:rsidP="00BB1B6E">
            <w:pPr>
              <w:pStyle w:val="Prrafodelista"/>
              <w:numPr>
                <w:ilvl w:val="0"/>
                <w:numId w:val="160"/>
              </w:numPr>
              <w:ind w:left="321"/>
              <w:rPr>
                <w:color w:val="000000" w:themeColor="text1"/>
              </w:rPr>
            </w:pPr>
            <w:r>
              <w:t>C</w:t>
            </w:r>
            <w:r w:rsidRPr="0069764C">
              <w:t>atálogo de componentes de información</w:t>
            </w:r>
            <w:r>
              <w:t xml:space="preserve"> actualizado</w:t>
            </w:r>
            <w:r w:rsidRPr="0069764C">
              <w:t>, teniendo en cuenta</w:t>
            </w:r>
            <w:r w:rsidR="005D3D2A">
              <w:t xml:space="preserve"> la </w:t>
            </w:r>
            <w:r w:rsidRPr="0069764C">
              <w:t>entrada en operación de Catastro Multipropósito que incluye nuevos procesos, procedimientos, servicios de intercambio de información, sistemas de información y bases de datos</w:t>
            </w:r>
            <w:r w:rsidR="00BB1B6E">
              <w:t>.</w:t>
            </w:r>
          </w:p>
          <w:p w14:paraId="16794316" w14:textId="1ACF58D3" w:rsidR="005C11BE" w:rsidRDefault="005C11BE" w:rsidP="00BB1B6E">
            <w:pPr>
              <w:pStyle w:val="Prrafodelista"/>
              <w:numPr>
                <w:ilvl w:val="0"/>
                <w:numId w:val="160"/>
              </w:numPr>
              <w:ind w:left="321"/>
              <w:rPr>
                <w:color w:val="000000" w:themeColor="text1"/>
              </w:rPr>
            </w:pPr>
            <w:r>
              <w:rPr>
                <w:color w:val="000000" w:themeColor="text1"/>
              </w:rPr>
              <w:t>H</w:t>
            </w:r>
            <w:r w:rsidRPr="005C11BE">
              <w:rPr>
                <w:color w:val="000000" w:themeColor="text1"/>
              </w:rPr>
              <w:t>erramienta o solución tecnológica</w:t>
            </w:r>
            <w:r w:rsidR="007D2D19">
              <w:rPr>
                <w:color w:val="000000" w:themeColor="text1"/>
              </w:rPr>
              <w:t xml:space="preserve"> implementada</w:t>
            </w:r>
            <w:r w:rsidRPr="005C11BE">
              <w:rPr>
                <w:color w:val="000000" w:themeColor="text1"/>
              </w:rPr>
              <w:t xml:space="preserve"> que facilite la actualización y gestión del catálogo de componentes de información</w:t>
            </w:r>
            <w:r w:rsidR="00A80068">
              <w:rPr>
                <w:color w:val="000000" w:themeColor="text1"/>
              </w:rPr>
              <w:t>.</w:t>
            </w:r>
          </w:p>
          <w:p w14:paraId="4CC73F7C" w14:textId="0D29D446" w:rsidR="005C11BE" w:rsidRDefault="00D72C10" w:rsidP="00BB1B6E">
            <w:pPr>
              <w:pStyle w:val="Prrafodelista"/>
              <w:numPr>
                <w:ilvl w:val="0"/>
                <w:numId w:val="160"/>
              </w:numPr>
              <w:ind w:left="321"/>
              <w:rPr>
                <w:color w:val="000000" w:themeColor="text1"/>
              </w:rPr>
            </w:pPr>
            <w:r>
              <w:rPr>
                <w:color w:val="000000" w:themeColor="text1"/>
              </w:rPr>
              <w:t>M</w:t>
            </w:r>
            <w:r w:rsidR="005C11BE" w:rsidRPr="005C11BE">
              <w:rPr>
                <w:color w:val="000000" w:themeColor="text1"/>
              </w:rPr>
              <w:t xml:space="preserve">odelo </w:t>
            </w:r>
            <w:r w:rsidR="005C11BE">
              <w:rPr>
                <w:color w:val="000000" w:themeColor="text1"/>
              </w:rPr>
              <w:t>de</w:t>
            </w:r>
            <w:r w:rsidR="005C11BE" w:rsidRPr="005C11BE">
              <w:rPr>
                <w:color w:val="000000" w:themeColor="text1"/>
              </w:rPr>
              <w:t xml:space="preserve"> gobierno datos abiertos de Catastro</w:t>
            </w:r>
            <w:r w:rsidR="005C11BE">
              <w:rPr>
                <w:color w:val="000000" w:themeColor="text1"/>
              </w:rPr>
              <w:t xml:space="preserve"> </w:t>
            </w:r>
            <w:r>
              <w:rPr>
                <w:color w:val="000000" w:themeColor="text1"/>
              </w:rPr>
              <w:t xml:space="preserve">propuesto por </w:t>
            </w:r>
            <w:r w:rsidRPr="005C11BE">
              <w:rPr>
                <w:color w:val="000000" w:themeColor="text1"/>
              </w:rPr>
              <w:t>la Gerencia de Tecnología</w:t>
            </w:r>
            <w:r w:rsidR="00924EE9">
              <w:rPr>
                <w:color w:val="000000" w:themeColor="text1"/>
              </w:rPr>
              <w:t xml:space="preserve"> implementado</w:t>
            </w:r>
            <w:r w:rsidR="00A80068">
              <w:rPr>
                <w:color w:val="000000" w:themeColor="text1"/>
              </w:rPr>
              <w:t>.</w:t>
            </w:r>
          </w:p>
          <w:p w14:paraId="53CFC2C2" w14:textId="77777777" w:rsidR="008C12C7" w:rsidRDefault="008C12C7" w:rsidP="00BB1B6E">
            <w:pPr>
              <w:pStyle w:val="Prrafodelista"/>
              <w:numPr>
                <w:ilvl w:val="0"/>
                <w:numId w:val="160"/>
              </w:numPr>
              <w:ind w:left="321"/>
              <w:rPr>
                <w:color w:val="000000" w:themeColor="text1"/>
              </w:rPr>
            </w:pPr>
            <w:r>
              <w:rPr>
                <w:color w:val="000000" w:themeColor="text1"/>
              </w:rPr>
              <w:t>N</w:t>
            </w:r>
            <w:r w:rsidRPr="00842F03">
              <w:rPr>
                <w:color w:val="000000" w:themeColor="text1"/>
              </w:rPr>
              <w:t xml:space="preserve">ecesidades, mejoras y requerimientos </w:t>
            </w:r>
            <w:r>
              <w:rPr>
                <w:color w:val="000000" w:themeColor="text1"/>
              </w:rPr>
              <w:t>atendidos de</w:t>
            </w:r>
            <w:r w:rsidRPr="00842F03">
              <w:rPr>
                <w:color w:val="000000" w:themeColor="text1"/>
              </w:rPr>
              <w:t xml:space="preserve"> los diferentes usuarios </w:t>
            </w:r>
            <w:r w:rsidR="008C7E23">
              <w:rPr>
                <w:color w:val="000000" w:themeColor="text1"/>
              </w:rPr>
              <w:t xml:space="preserve">de Catastro </w:t>
            </w:r>
            <w:r w:rsidRPr="00842F03">
              <w:rPr>
                <w:color w:val="000000" w:themeColor="text1"/>
              </w:rPr>
              <w:t xml:space="preserve">relacionados </w:t>
            </w:r>
            <w:r w:rsidR="008C7E23">
              <w:rPr>
                <w:color w:val="000000" w:themeColor="text1"/>
              </w:rPr>
              <w:t>información.</w:t>
            </w:r>
            <w:r>
              <w:rPr>
                <w:color w:val="000000" w:themeColor="text1"/>
              </w:rPr>
              <w:t xml:space="preserve"> </w:t>
            </w:r>
          </w:p>
          <w:p w14:paraId="0BC875BD" w14:textId="076FDBEA" w:rsidR="00E26314" w:rsidRPr="00C11DC6" w:rsidRDefault="00803A57" w:rsidP="00BB1B6E">
            <w:pPr>
              <w:pStyle w:val="Prrafodelista"/>
              <w:numPr>
                <w:ilvl w:val="0"/>
                <w:numId w:val="160"/>
              </w:numPr>
              <w:ind w:left="321"/>
              <w:rPr>
                <w:color w:val="000000" w:themeColor="text1"/>
              </w:rPr>
            </w:pPr>
            <w:r w:rsidRPr="00803A57">
              <w:rPr>
                <w:color w:val="000000" w:themeColor="text1"/>
              </w:rPr>
              <w:t>Flujos de intercambio de información definidos según los requerimientos de la Agencia Analítica de Datos del Distrito</w:t>
            </w:r>
            <w:r>
              <w:rPr>
                <w:color w:val="000000" w:themeColor="text1"/>
              </w:rPr>
              <w:t>.</w:t>
            </w:r>
          </w:p>
        </w:tc>
      </w:tr>
      <w:tr w:rsidR="00BF2BD7" w:rsidRPr="00EB5D92" w14:paraId="1611CA26" w14:textId="77777777" w:rsidTr="000662EC">
        <w:tc>
          <w:tcPr>
            <w:tcW w:w="2835" w:type="dxa"/>
            <w:shd w:val="clear" w:color="auto" w:fill="3366FF"/>
          </w:tcPr>
          <w:p w14:paraId="556E4923" w14:textId="77777777" w:rsidR="00BF2BD7" w:rsidRPr="00EB5D92" w:rsidRDefault="00BF2BD7" w:rsidP="00BF2BD7">
            <w:pPr>
              <w:rPr>
                <w:b/>
                <w:bCs/>
                <w:color w:val="FFFFFF" w:themeColor="background1"/>
              </w:rPr>
            </w:pPr>
            <w:r w:rsidRPr="00EB5D92">
              <w:rPr>
                <w:b/>
                <w:bCs/>
                <w:color w:val="FFFFFF" w:themeColor="background1"/>
              </w:rPr>
              <w:t>Estimación de esfuerzo y tiempo</w:t>
            </w:r>
          </w:p>
        </w:tc>
        <w:tc>
          <w:tcPr>
            <w:tcW w:w="5877" w:type="dxa"/>
          </w:tcPr>
          <w:p w14:paraId="02F898FD" w14:textId="53A66C01" w:rsidR="00BF2BD7" w:rsidRPr="00EB5D92" w:rsidRDefault="00023A9C" w:rsidP="00BF2BD7">
            <w:pPr>
              <w:rPr>
                <w:color w:val="000000" w:themeColor="text1"/>
              </w:rPr>
            </w:pPr>
            <w:r>
              <w:rPr>
                <w:color w:val="000000" w:themeColor="text1"/>
              </w:rPr>
              <w:t>4 años</w:t>
            </w:r>
          </w:p>
        </w:tc>
      </w:tr>
      <w:tr w:rsidR="00BF2BD7" w:rsidRPr="00EB5D92" w14:paraId="53D1249B" w14:textId="77777777" w:rsidTr="000662EC">
        <w:tc>
          <w:tcPr>
            <w:tcW w:w="2835" w:type="dxa"/>
            <w:shd w:val="clear" w:color="auto" w:fill="3366FF"/>
          </w:tcPr>
          <w:p w14:paraId="4384DC0A" w14:textId="77777777" w:rsidR="00BF2BD7" w:rsidRPr="00EB5D92" w:rsidRDefault="00BF2BD7" w:rsidP="00BF2BD7">
            <w:pPr>
              <w:rPr>
                <w:b/>
                <w:bCs/>
                <w:color w:val="FFFFFF" w:themeColor="background1"/>
              </w:rPr>
            </w:pPr>
            <w:r w:rsidRPr="00EB5D92">
              <w:rPr>
                <w:b/>
                <w:bCs/>
                <w:color w:val="FFFFFF" w:themeColor="background1"/>
              </w:rPr>
              <w:t>Estimación de costos de inversión</w:t>
            </w:r>
          </w:p>
        </w:tc>
        <w:tc>
          <w:tcPr>
            <w:tcW w:w="5877" w:type="dxa"/>
          </w:tcPr>
          <w:p w14:paraId="7710641A" w14:textId="6F0B80A7" w:rsidR="00BF2BD7" w:rsidRDefault="00BF2BD7" w:rsidP="00BF2BD7">
            <w:pPr>
              <w:rPr>
                <w:color w:val="000000" w:themeColor="text1"/>
              </w:rPr>
            </w:pPr>
            <w:r w:rsidRPr="00EB5D92">
              <w:rPr>
                <w:color w:val="000000" w:themeColor="text1"/>
              </w:rPr>
              <w:t>$</w:t>
            </w:r>
            <w:r w:rsidR="00023A9C">
              <w:rPr>
                <w:color w:val="000000" w:themeColor="text1"/>
              </w:rPr>
              <w:t>510</w:t>
            </w:r>
            <w:r>
              <w:rPr>
                <w:color w:val="000000" w:themeColor="text1"/>
              </w:rPr>
              <w:t xml:space="preserve">.000.000 – Equipo de Trabajo </w:t>
            </w:r>
          </w:p>
          <w:p w14:paraId="4C90386A" w14:textId="364D0015" w:rsidR="007F493F" w:rsidRPr="00EB5D92" w:rsidRDefault="007F493F" w:rsidP="00BF2BD7">
            <w:pPr>
              <w:rPr>
                <w:color w:val="000000" w:themeColor="text1"/>
              </w:rPr>
            </w:pPr>
            <w:r>
              <w:rPr>
                <w:color w:val="000000" w:themeColor="text1"/>
              </w:rPr>
              <w:t>$</w:t>
            </w:r>
            <w:r w:rsidR="00023A9C">
              <w:rPr>
                <w:color w:val="000000" w:themeColor="text1"/>
              </w:rPr>
              <w:t xml:space="preserve">60.000.000 </w:t>
            </w:r>
            <w:r w:rsidR="001725AD">
              <w:rPr>
                <w:color w:val="000000" w:themeColor="text1"/>
              </w:rPr>
              <w:t>- Tecnología</w:t>
            </w:r>
          </w:p>
        </w:tc>
      </w:tr>
      <w:tr w:rsidR="00BF2BD7" w:rsidRPr="00EB5D92" w14:paraId="0E332558" w14:textId="77777777" w:rsidTr="000662EC">
        <w:tc>
          <w:tcPr>
            <w:tcW w:w="2835" w:type="dxa"/>
            <w:shd w:val="clear" w:color="auto" w:fill="3366FF"/>
          </w:tcPr>
          <w:p w14:paraId="19762FF1" w14:textId="77777777" w:rsidR="00BF2BD7" w:rsidRPr="00EB5D92" w:rsidRDefault="00BF2BD7" w:rsidP="00BF2BD7">
            <w:pPr>
              <w:rPr>
                <w:b/>
                <w:bCs/>
                <w:color w:val="FFFFFF" w:themeColor="background1"/>
              </w:rPr>
            </w:pPr>
            <w:r w:rsidRPr="00EB5D92">
              <w:rPr>
                <w:b/>
                <w:bCs/>
                <w:color w:val="FFFFFF" w:themeColor="background1"/>
              </w:rPr>
              <w:t>Estimación de costo anual de operación</w:t>
            </w:r>
          </w:p>
        </w:tc>
        <w:tc>
          <w:tcPr>
            <w:tcW w:w="5877" w:type="dxa"/>
          </w:tcPr>
          <w:p w14:paraId="6619FE06" w14:textId="41A1FC3F" w:rsidR="00BF2BD7" w:rsidRPr="00EB5D92" w:rsidRDefault="00BF2BD7" w:rsidP="00BF2BD7">
            <w:pPr>
              <w:rPr>
                <w:color w:val="000000" w:themeColor="text1"/>
              </w:rPr>
            </w:pPr>
            <w:r w:rsidRPr="00EB5D92">
              <w:rPr>
                <w:color w:val="000000" w:themeColor="text1"/>
              </w:rPr>
              <w:t>$0</w:t>
            </w:r>
          </w:p>
        </w:tc>
      </w:tr>
      <w:tr w:rsidR="00BF2BD7" w:rsidRPr="00EB5D92" w14:paraId="0E9A3675" w14:textId="77777777" w:rsidTr="000662EC">
        <w:tc>
          <w:tcPr>
            <w:tcW w:w="2835" w:type="dxa"/>
            <w:shd w:val="clear" w:color="auto" w:fill="3366FF"/>
          </w:tcPr>
          <w:p w14:paraId="5B2C496E" w14:textId="77777777" w:rsidR="00BF2BD7" w:rsidRPr="00EB5D92" w:rsidRDefault="00BF2BD7" w:rsidP="00BF2BD7">
            <w:pPr>
              <w:rPr>
                <w:b/>
                <w:bCs/>
                <w:color w:val="FFFFFF" w:themeColor="background1"/>
              </w:rPr>
            </w:pPr>
            <w:r>
              <w:rPr>
                <w:b/>
                <w:bCs/>
                <w:color w:val="FFFFFF" w:themeColor="background1"/>
              </w:rPr>
              <w:t>Recursos requeridos</w:t>
            </w:r>
          </w:p>
        </w:tc>
        <w:tc>
          <w:tcPr>
            <w:tcW w:w="5877" w:type="dxa"/>
          </w:tcPr>
          <w:p w14:paraId="6257FB91" w14:textId="77777777" w:rsidR="00BF2BD7" w:rsidRDefault="00BF2BD7" w:rsidP="007F24DF">
            <w:pPr>
              <w:pStyle w:val="Prrafodelista"/>
              <w:numPr>
                <w:ilvl w:val="0"/>
                <w:numId w:val="140"/>
              </w:numPr>
              <w:ind w:left="317"/>
              <w:rPr>
                <w:color w:val="000000" w:themeColor="text1"/>
              </w:rPr>
            </w:pPr>
            <w:r>
              <w:rPr>
                <w:color w:val="000000" w:themeColor="text1"/>
              </w:rPr>
              <w:t>P</w:t>
            </w:r>
            <w:r w:rsidRPr="007E54C6">
              <w:rPr>
                <w:color w:val="000000" w:themeColor="text1"/>
              </w:rPr>
              <w:t>rofesionales especializados en arquitectura de información para definir y mantener las arquitecturas que representan el almacenamiento de la información y los datos de la entidad</w:t>
            </w:r>
          </w:p>
          <w:p w14:paraId="4D09DE19" w14:textId="75220125" w:rsidR="00112EBF" w:rsidRPr="009E213A" w:rsidRDefault="00112EBF" w:rsidP="007F24DF">
            <w:pPr>
              <w:pStyle w:val="Prrafodelista"/>
              <w:numPr>
                <w:ilvl w:val="0"/>
                <w:numId w:val="140"/>
              </w:numPr>
              <w:ind w:left="317"/>
              <w:rPr>
                <w:color w:val="000000" w:themeColor="text1"/>
              </w:rPr>
            </w:pPr>
            <w:r w:rsidRPr="00112EBF">
              <w:rPr>
                <w:color w:val="000000" w:themeColor="text1"/>
              </w:rPr>
              <w:t>Herramienta o solución tecnológica que facilite la actualización y gestión del catálogo de componentes de información</w:t>
            </w:r>
          </w:p>
        </w:tc>
      </w:tr>
    </w:tbl>
    <w:p w14:paraId="4D27E405" w14:textId="77777777" w:rsidR="005573F5" w:rsidRDefault="005573F5" w:rsidP="005573F5">
      <w:pPr>
        <w:pStyle w:val="Prrafodelista"/>
        <w:ind w:left="360"/>
        <w:jc w:val="both"/>
        <w:rPr>
          <w:rFonts w:cstheme="minorHAnsi"/>
        </w:rPr>
      </w:pPr>
    </w:p>
    <w:p w14:paraId="0E637287" w14:textId="77777777" w:rsidR="005573F5" w:rsidRDefault="005573F5" w:rsidP="005573F5">
      <w:pPr>
        <w:pStyle w:val="Prrafodelista"/>
        <w:ind w:left="360"/>
        <w:jc w:val="both"/>
        <w:rPr>
          <w:rFonts w:cstheme="minorHAnsi"/>
        </w:rPr>
      </w:pPr>
    </w:p>
    <w:p w14:paraId="11DBF81B" w14:textId="4879B7B8" w:rsidR="00F271F9" w:rsidRDefault="00B07089" w:rsidP="00F271F9">
      <w:pPr>
        <w:pStyle w:val="Ttulo3"/>
      </w:pPr>
      <w:bookmarkStart w:id="261" w:name="_Toc60058795"/>
      <w:r>
        <w:t>Arqui</w:t>
      </w:r>
      <w:r w:rsidR="006E6967">
        <w:t xml:space="preserve">tectura de </w:t>
      </w:r>
      <w:r w:rsidR="00B2166C">
        <w:t>Sistemas de Información</w:t>
      </w:r>
      <w:bookmarkEnd w:id="261"/>
    </w:p>
    <w:p w14:paraId="3EC9DBC8" w14:textId="77777777" w:rsidR="00F271F9" w:rsidRDefault="00F271F9" w:rsidP="00F271F9">
      <w:pPr>
        <w:pStyle w:val="Prrafodelista"/>
        <w:ind w:left="360"/>
        <w:jc w:val="both"/>
        <w:rPr>
          <w:rFonts w:cstheme="minorHAnsi"/>
        </w:rPr>
      </w:pPr>
    </w:p>
    <w:tbl>
      <w:tblPr>
        <w:tblStyle w:val="Tablaconcuadrcula"/>
        <w:tblW w:w="0" w:type="auto"/>
        <w:tblInd w:w="-5" w:type="dxa"/>
        <w:tblLook w:val="04A0" w:firstRow="1" w:lastRow="0" w:firstColumn="1" w:lastColumn="0" w:noHBand="0" w:noVBand="1"/>
      </w:tblPr>
      <w:tblGrid>
        <w:gridCol w:w="2835"/>
        <w:gridCol w:w="5877"/>
      </w:tblGrid>
      <w:tr w:rsidR="00F271F9" w:rsidRPr="00EB5D92" w14:paraId="635D4431" w14:textId="77777777" w:rsidTr="000662EC">
        <w:tc>
          <w:tcPr>
            <w:tcW w:w="2835" w:type="dxa"/>
            <w:shd w:val="clear" w:color="auto" w:fill="3366FF"/>
          </w:tcPr>
          <w:p w14:paraId="6101556E" w14:textId="77777777" w:rsidR="00F271F9" w:rsidRPr="00EB5D92" w:rsidRDefault="00F271F9" w:rsidP="000662EC">
            <w:pPr>
              <w:rPr>
                <w:b/>
                <w:bCs/>
                <w:color w:val="FFFFFF" w:themeColor="background1"/>
              </w:rPr>
            </w:pPr>
            <w:r w:rsidRPr="00EB5D92">
              <w:rPr>
                <w:b/>
                <w:bCs/>
                <w:color w:val="FFFFFF" w:themeColor="background1"/>
              </w:rPr>
              <w:lastRenderedPageBreak/>
              <w:t>Id del proyecto</w:t>
            </w:r>
          </w:p>
        </w:tc>
        <w:tc>
          <w:tcPr>
            <w:tcW w:w="5877" w:type="dxa"/>
          </w:tcPr>
          <w:p w14:paraId="0B374BA2" w14:textId="1095162E" w:rsidR="00F271F9" w:rsidRPr="00215213" w:rsidRDefault="00F271F9" w:rsidP="000662EC">
            <w:pPr>
              <w:rPr>
                <w:b/>
                <w:bCs/>
                <w:color w:val="000000" w:themeColor="text1"/>
              </w:rPr>
            </w:pPr>
            <w:r w:rsidRPr="00215213">
              <w:rPr>
                <w:b/>
                <w:bCs/>
                <w:color w:val="000000" w:themeColor="text1"/>
              </w:rPr>
              <w:t>PR0</w:t>
            </w:r>
            <w:r w:rsidR="0082138F">
              <w:rPr>
                <w:b/>
                <w:bCs/>
                <w:color w:val="000000" w:themeColor="text1"/>
              </w:rPr>
              <w:t>6</w:t>
            </w:r>
          </w:p>
        </w:tc>
      </w:tr>
      <w:tr w:rsidR="00F271F9" w:rsidRPr="00EB5D92" w14:paraId="2A3E67A5" w14:textId="77777777" w:rsidTr="000662EC">
        <w:tc>
          <w:tcPr>
            <w:tcW w:w="2835" w:type="dxa"/>
            <w:shd w:val="clear" w:color="auto" w:fill="3366FF"/>
          </w:tcPr>
          <w:p w14:paraId="0C0DEA70" w14:textId="77777777" w:rsidR="00F271F9" w:rsidRPr="00EB5D92" w:rsidRDefault="00F271F9" w:rsidP="000662EC">
            <w:pPr>
              <w:rPr>
                <w:b/>
                <w:bCs/>
                <w:color w:val="FFFFFF" w:themeColor="background1"/>
              </w:rPr>
            </w:pPr>
            <w:r w:rsidRPr="00EB5D92">
              <w:rPr>
                <w:b/>
                <w:bCs/>
                <w:color w:val="FFFFFF" w:themeColor="background1"/>
              </w:rPr>
              <w:t>Nombre del proyecto</w:t>
            </w:r>
          </w:p>
        </w:tc>
        <w:tc>
          <w:tcPr>
            <w:tcW w:w="5877" w:type="dxa"/>
          </w:tcPr>
          <w:p w14:paraId="0CE78DFA" w14:textId="5B168A55" w:rsidR="00F271F9" w:rsidRPr="00215213" w:rsidRDefault="0082138F" w:rsidP="000662EC">
            <w:pPr>
              <w:rPr>
                <w:b/>
                <w:bCs/>
                <w:color w:val="000000" w:themeColor="text1"/>
              </w:rPr>
            </w:pPr>
            <w:r>
              <w:rPr>
                <w:b/>
                <w:bCs/>
                <w:color w:val="000000" w:themeColor="text1"/>
              </w:rPr>
              <w:t>Arquitectura de Sistemas de Información</w:t>
            </w:r>
            <w:r w:rsidR="00F271F9" w:rsidRPr="00215213">
              <w:rPr>
                <w:b/>
                <w:bCs/>
                <w:color w:val="000000" w:themeColor="text1"/>
              </w:rPr>
              <w:t xml:space="preserve"> </w:t>
            </w:r>
          </w:p>
        </w:tc>
      </w:tr>
      <w:tr w:rsidR="00F271F9" w:rsidRPr="00EB5D92" w14:paraId="6727BF25" w14:textId="77777777" w:rsidTr="000662EC">
        <w:tc>
          <w:tcPr>
            <w:tcW w:w="2835" w:type="dxa"/>
            <w:shd w:val="clear" w:color="auto" w:fill="3366FF"/>
          </w:tcPr>
          <w:p w14:paraId="371AE4C8" w14:textId="77777777" w:rsidR="00F271F9" w:rsidRPr="00EB5D92" w:rsidRDefault="00F271F9" w:rsidP="000662EC">
            <w:pPr>
              <w:rPr>
                <w:b/>
                <w:bCs/>
                <w:color w:val="FFFFFF" w:themeColor="background1"/>
              </w:rPr>
            </w:pPr>
            <w:r w:rsidRPr="00EB5D92">
              <w:rPr>
                <w:b/>
                <w:bCs/>
                <w:color w:val="FFFFFF" w:themeColor="background1"/>
              </w:rPr>
              <w:t>Objetivos del proyecto</w:t>
            </w:r>
          </w:p>
        </w:tc>
        <w:tc>
          <w:tcPr>
            <w:tcW w:w="5877" w:type="dxa"/>
          </w:tcPr>
          <w:p w14:paraId="1DC79D35" w14:textId="61B352D1" w:rsidR="00F271F9" w:rsidRDefault="00F271F9" w:rsidP="007F24DF">
            <w:pPr>
              <w:pStyle w:val="Prrafodelista"/>
              <w:numPr>
                <w:ilvl w:val="0"/>
                <w:numId w:val="142"/>
              </w:numPr>
              <w:ind w:left="392"/>
              <w:rPr>
                <w:color w:val="000000" w:themeColor="text1"/>
              </w:rPr>
            </w:pPr>
            <w:r w:rsidRPr="00EC4FEA">
              <w:rPr>
                <w:color w:val="000000" w:themeColor="text1"/>
              </w:rPr>
              <w:t xml:space="preserve">Disponer de </w:t>
            </w:r>
            <w:r w:rsidR="00277EBE" w:rsidRPr="001B1527">
              <w:rPr>
                <w:color w:val="000000" w:themeColor="text1"/>
              </w:rPr>
              <w:t xml:space="preserve">mecanismos y/o estrategias relacionadas a la administración y actualización </w:t>
            </w:r>
            <w:r w:rsidR="00B57DB0">
              <w:rPr>
                <w:color w:val="000000" w:themeColor="text1"/>
              </w:rPr>
              <w:t>de</w:t>
            </w:r>
            <w:r w:rsidRPr="00EC4FEA">
              <w:rPr>
                <w:color w:val="000000" w:themeColor="text1"/>
              </w:rPr>
              <w:t xml:space="preserve"> actualización del catálogo de sistemas de información</w:t>
            </w:r>
            <w:r>
              <w:rPr>
                <w:color w:val="000000" w:themeColor="text1"/>
              </w:rPr>
              <w:t>.</w:t>
            </w:r>
          </w:p>
          <w:p w14:paraId="0D22A89E" w14:textId="77777777" w:rsidR="00F271F9" w:rsidRDefault="00F271F9" w:rsidP="007F24DF">
            <w:pPr>
              <w:pStyle w:val="Prrafodelista"/>
              <w:numPr>
                <w:ilvl w:val="0"/>
                <w:numId w:val="142"/>
              </w:numPr>
              <w:ind w:left="392"/>
              <w:rPr>
                <w:color w:val="000000" w:themeColor="text1"/>
              </w:rPr>
            </w:pPr>
            <w:r w:rsidRPr="00DA281D">
              <w:rPr>
                <w:color w:val="000000" w:themeColor="text1"/>
              </w:rPr>
              <w:t>Completar el catálogo de sistemas de información con la mayor información posible incluyendo las nuevas implementaciones que van surgiendo para atender las necesidades de Catastro Multipropósito en Bogotá y a nivel Nacional</w:t>
            </w:r>
            <w:r w:rsidR="00FB2193">
              <w:rPr>
                <w:color w:val="000000" w:themeColor="text1"/>
              </w:rPr>
              <w:t>.</w:t>
            </w:r>
          </w:p>
          <w:p w14:paraId="0A883370" w14:textId="77777777" w:rsidR="00FB2193" w:rsidRDefault="00516BD9" w:rsidP="007F24DF">
            <w:pPr>
              <w:pStyle w:val="Prrafodelista"/>
              <w:numPr>
                <w:ilvl w:val="0"/>
                <w:numId w:val="142"/>
              </w:numPr>
              <w:ind w:left="392"/>
              <w:rPr>
                <w:color w:val="000000" w:themeColor="text1"/>
              </w:rPr>
            </w:pPr>
            <w:r>
              <w:rPr>
                <w:color w:val="000000" w:themeColor="text1"/>
              </w:rPr>
              <w:t>C</w:t>
            </w:r>
            <w:r w:rsidRPr="00516BD9">
              <w:rPr>
                <w:color w:val="000000" w:themeColor="text1"/>
              </w:rPr>
              <w:t xml:space="preserve">ompletar </w:t>
            </w:r>
            <w:r>
              <w:rPr>
                <w:color w:val="000000" w:themeColor="text1"/>
              </w:rPr>
              <w:t>la</w:t>
            </w:r>
            <w:r w:rsidRPr="00516BD9">
              <w:rPr>
                <w:color w:val="000000" w:themeColor="text1"/>
              </w:rPr>
              <w:t xml:space="preserve"> Arquitectura</w:t>
            </w:r>
            <w:r w:rsidR="00C805CD">
              <w:rPr>
                <w:color w:val="000000" w:themeColor="text1"/>
              </w:rPr>
              <w:t xml:space="preserve"> </w:t>
            </w:r>
            <w:r w:rsidR="00C805CD" w:rsidRPr="00C805CD">
              <w:rPr>
                <w:color w:val="000000" w:themeColor="text1"/>
              </w:rPr>
              <w:t xml:space="preserve">Tecnológica de Referencia </w:t>
            </w:r>
            <w:r w:rsidR="00C805CD">
              <w:rPr>
                <w:color w:val="000000" w:themeColor="text1"/>
              </w:rPr>
              <w:t>–</w:t>
            </w:r>
            <w:r w:rsidR="00C805CD" w:rsidRPr="00C805CD">
              <w:rPr>
                <w:color w:val="000000" w:themeColor="text1"/>
              </w:rPr>
              <w:t xml:space="preserve"> ATR</w:t>
            </w:r>
            <w:r w:rsidR="00C805CD">
              <w:rPr>
                <w:color w:val="000000" w:themeColor="text1"/>
              </w:rPr>
              <w:t xml:space="preserve"> con</w:t>
            </w:r>
            <w:r w:rsidR="00386B01">
              <w:rPr>
                <w:color w:val="000000" w:themeColor="text1"/>
              </w:rPr>
              <w:t xml:space="preserve"> </w:t>
            </w:r>
            <w:r w:rsidRPr="00516BD9">
              <w:rPr>
                <w:color w:val="000000" w:themeColor="text1"/>
              </w:rPr>
              <w:t>lineamientos, protocolos y planes de pruebas que garanticen los criterios de aceptación establecidos y certifiquen los pasos a producción de los Sistemas de Información</w:t>
            </w:r>
          </w:p>
          <w:p w14:paraId="68C49349" w14:textId="21ABC97B" w:rsidR="00386B01" w:rsidRDefault="00531D7A" w:rsidP="007F24DF">
            <w:pPr>
              <w:pStyle w:val="Prrafodelista"/>
              <w:numPr>
                <w:ilvl w:val="0"/>
                <w:numId w:val="142"/>
              </w:numPr>
              <w:ind w:left="392"/>
              <w:rPr>
                <w:color w:val="000000" w:themeColor="text1"/>
              </w:rPr>
            </w:pPr>
            <w:r>
              <w:rPr>
                <w:color w:val="000000" w:themeColor="text1"/>
              </w:rPr>
              <w:t>C</w:t>
            </w:r>
            <w:r w:rsidRPr="00531D7A">
              <w:rPr>
                <w:color w:val="000000" w:themeColor="text1"/>
              </w:rPr>
              <w:t>ompletar la documentación técnica y funcional de los sistemas de información</w:t>
            </w:r>
            <w:r>
              <w:rPr>
                <w:color w:val="000000" w:themeColor="text1"/>
              </w:rPr>
              <w:t>, c</w:t>
            </w:r>
            <w:r w:rsidRPr="00531D7A">
              <w:rPr>
                <w:color w:val="000000" w:themeColor="text1"/>
              </w:rPr>
              <w:t>on el fin de disponer de la documentación necesaria para las actividades de soporte y mantenimiento</w:t>
            </w:r>
          </w:p>
          <w:p w14:paraId="565D3A57" w14:textId="0D5F4CD2" w:rsidR="0011250A" w:rsidRDefault="00CD4A4E" w:rsidP="007F24DF">
            <w:pPr>
              <w:pStyle w:val="Prrafodelista"/>
              <w:numPr>
                <w:ilvl w:val="0"/>
                <w:numId w:val="142"/>
              </w:numPr>
              <w:ind w:left="392"/>
              <w:rPr>
                <w:color w:val="000000" w:themeColor="text1"/>
              </w:rPr>
            </w:pPr>
            <w:r>
              <w:rPr>
                <w:color w:val="000000" w:themeColor="text1"/>
              </w:rPr>
              <w:t>Fortalecer la accesibilidad y usabilidad de</w:t>
            </w:r>
            <w:r w:rsidR="00C46B6C">
              <w:rPr>
                <w:color w:val="000000" w:themeColor="text1"/>
              </w:rPr>
              <w:t xml:space="preserve"> </w:t>
            </w:r>
            <w:r>
              <w:rPr>
                <w:color w:val="000000" w:themeColor="text1"/>
              </w:rPr>
              <w:t>l</w:t>
            </w:r>
            <w:r w:rsidR="00C46B6C">
              <w:rPr>
                <w:color w:val="000000" w:themeColor="text1"/>
              </w:rPr>
              <w:t>os</w:t>
            </w:r>
            <w:r>
              <w:rPr>
                <w:color w:val="000000" w:themeColor="text1"/>
              </w:rPr>
              <w:t xml:space="preserve"> portal</w:t>
            </w:r>
            <w:r w:rsidR="00C46B6C">
              <w:rPr>
                <w:color w:val="000000" w:themeColor="text1"/>
              </w:rPr>
              <w:t>es</w:t>
            </w:r>
            <w:r>
              <w:rPr>
                <w:color w:val="000000" w:themeColor="text1"/>
              </w:rPr>
              <w:t xml:space="preserve"> institucional</w:t>
            </w:r>
            <w:r w:rsidR="00C46B6C">
              <w:rPr>
                <w:color w:val="000000" w:themeColor="text1"/>
              </w:rPr>
              <w:t>es</w:t>
            </w:r>
            <w:r>
              <w:rPr>
                <w:color w:val="000000" w:themeColor="text1"/>
              </w:rPr>
              <w:t xml:space="preserve"> </w:t>
            </w:r>
            <w:r w:rsidR="00C46B6C">
              <w:rPr>
                <w:color w:val="000000" w:themeColor="text1"/>
              </w:rPr>
              <w:t>según lo lineamientos de la Política de Gobierno Digital.</w:t>
            </w:r>
          </w:p>
          <w:p w14:paraId="0DE6B7D9" w14:textId="0836F57D" w:rsidR="00DE417D" w:rsidRPr="00A23CF9" w:rsidRDefault="00DE417D" w:rsidP="007F24DF">
            <w:pPr>
              <w:pStyle w:val="Prrafodelista"/>
              <w:numPr>
                <w:ilvl w:val="0"/>
                <w:numId w:val="142"/>
              </w:numPr>
              <w:ind w:left="392"/>
              <w:rPr>
                <w:color w:val="000000" w:themeColor="text1"/>
              </w:rPr>
            </w:pPr>
            <w:r>
              <w:rPr>
                <w:color w:val="000000" w:themeColor="text1"/>
              </w:rPr>
              <w:t>E</w:t>
            </w:r>
            <w:r w:rsidRPr="00842F03">
              <w:rPr>
                <w:color w:val="000000" w:themeColor="text1"/>
              </w:rPr>
              <w:t>valuar, depurar, priorizar las necesidades, mejoras y requerimientos reportados por los diferentes usuarios relacionados con</w:t>
            </w:r>
            <w:r>
              <w:rPr>
                <w:color w:val="000000" w:themeColor="text1"/>
              </w:rPr>
              <w:t xml:space="preserve"> Sistemas de</w:t>
            </w:r>
            <w:r w:rsidRPr="00842F03">
              <w:rPr>
                <w:color w:val="000000" w:themeColor="text1"/>
              </w:rPr>
              <w:t xml:space="preserve"> información de Catastro</w:t>
            </w:r>
          </w:p>
        </w:tc>
      </w:tr>
      <w:tr w:rsidR="00F271F9" w:rsidRPr="009E213A" w14:paraId="653FF441" w14:textId="77777777" w:rsidTr="000662EC">
        <w:tc>
          <w:tcPr>
            <w:tcW w:w="2835" w:type="dxa"/>
            <w:shd w:val="clear" w:color="auto" w:fill="3366FF"/>
          </w:tcPr>
          <w:p w14:paraId="7ADCDAEF" w14:textId="77777777" w:rsidR="00F271F9" w:rsidRPr="00EB5D92" w:rsidRDefault="00F271F9" w:rsidP="000662EC">
            <w:pPr>
              <w:rPr>
                <w:b/>
                <w:bCs/>
                <w:color w:val="FFFFFF" w:themeColor="background1"/>
              </w:rPr>
            </w:pPr>
            <w:r w:rsidRPr="00EB5D92">
              <w:rPr>
                <w:b/>
                <w:bCs/>
                <w:color w:val="FFFFFF" w:themeColor="background1"/>
              </w:rPr>
              <w:t>Procesos de la entidad impactadas con el proyecto</w:t>
            </w:r>
          </w:p>
        </w:tc>
        <w:tc>
          <w:tcPr>
            <w:tcW w:w="5877" w:type="dxa"/>
          </w:tcPr>
          <w:p w14:paraId="2895BEA1" w14:textId="77777777" w:rsidR="00F271F9" w:rsidRDefault="00884EEA" w:rsidP="007F24DF">
            <w:pPr>
              <w:pStyle w:val="Prrafodelista"/>
              <w:numPr>
                <w:ilvl w:val="0"/>
                <w:numId w:val="143"/>
              </w:numPr>
              <w:ind w:left="317"/>
              <w:rPr>
                <w:color w:val="000000" w:themeColor="text1"/>
              </w:rPr>
            </w:pPr>
            <w:r w:rsidRPr="00884EEA">
              <w:rPr>
                <w:color w:val="000000" w:themeColor="text1"/>
              </w:rPr>
              <w:t>Proceso Provisión y Soporte de Servicios TI</w:t>
            </w:r>
          </w:p>
          <w:p w14:paraId="644D4E02" w14:textId="6D7EF144" w:rsidR="00884EEA" w:rsidRDefault="00BE0A4C" w:rsidP="007F24DF">
            <w:pPr>
              <w:pStyle w:val="Prrafodelista"/>
              <w:numPr>
                <w:ilvl w:val="0"/>
                <w:numId w:val="143"/>
              </w:numPr>
              <w:ind w:left="317"/>
              <w:rPr>
                <w:color w:val="000000" w:themeColor="text1"/>
              </w:rPr>
            </w:pPr>
            <w:r>
              <w:rPr>
                <w:color w:val="000000" w:themeColor="text1"/>
              </w:rPr>
              <w:t xml:space="preserve">Procedimiento </w:t>
            </w:r>
            <w:r w:rsidR="00CF3BF1" w:rsidRPr="00CF3BF1">
              <w:rPr>
                <w:color w:val="000000" w:themeColor="text1"/>
              </w:rPr>
              <w:t>13-02-PR-09 GESTIÓN DE PROBLEMAS</w:t>
            </w:r>
          </w:p>
          <w:p w14:paraId="1F32A6DC" w14:textId="77777777" w:rsidR="00CF3BF1" w:rsidRDefault="00714678" w:rsidP="007F24DF">
            <w:pPr>
              <w:pStyle w:val="Prrafodelista"/>
              <w:numPr>
                <w:ilvl w:val="0"/>
                <w:numId w:val="143"/>
              </w:numPr>
              <w:ind w:left="317"/>
              <w:rPr>
                <w:color w:val="000000" w:themeColor="text1"/>
              </w:rPr>
            </w:pPr>
            <w:r>
              <w:rPr>
                <w:color w:val="000000" w:themeColor="text1"/>
              </w:rPr>
              <w:t xml:space="preserve">Procedimiento </w:t>
            </w:r>
            <w:r w:rsidRPr="00714678">
              <w:rPr>
                <w:color w:val="000000" w:themeColor="text1"/>
              </w:rPr>
              <w:t>13-02-PR-19 MANTENIMIENTO DE APLICACIONES</w:t>
            </w:r>
          </w:p>
          <w:p w14:paraId="5A872DB9" w14:textId="77777777" w:rsidR="00CD588E" w:rsidRDefault="00CD588E" w:rsidP="007F24DF">
            <w:pPr>
              <w:pStyle w:val="Prrafodelista"/>
              <w:numPr>
                <w:ilvl w:val="0"/>
                <w:numId w:val="143"/>
              </w:numPr>
              <w:ind w:left="317"/>
              <w:rPr>
                <w:color w:val="000000" w:themeColor="text1"/>
              </w:rPr>
            </w:pPr>
            <w:r>
              <w:rPr>
                <w:color w:val="000000" w:themeColor="text1"/>
              </w:rPr>
              <w:t xml:space="preserve">Procedimiento </w:t>
            </w:r>
            <w:r w:rsidRPr="00CD588E">
              <w:rPr>
                <w:color w:val="000000" w:themeColor="text1"/>
              </w:rPr>
              <w:t>13-02-PR-20 SOPORTE DE APLICACIONES</w:t>
            </w:r>
          </w:p>
          <w:p w14:paraId="05C803A1" w14:textId="7122D62B" w:rsidR="00C639CD" w:rsidRPr="00BB437F" w:rsidRDefault="00CA32BE" w:rsidP="007F24DF">
            <w:pPr>
              <w:pStyle w:val="Prrafodelista"/>
              <w:numPr>
                <w:ilvl w:val="0"/>
                <w:numId w:val="143"/>
              </w:numPr>
              <w:ind w:left="317"/>
              <w:rPr>
                <w:color w:val="000000" w:themeColor="text1"/>
              </w:rPr>
            </w:pPr>
            <w:r>
              <w:rPr>
                <w:color w:val="000000" w:themeColor="text1"/>
              </w:rPr>
              <w:t xml:space="preserve">Procedimiento </w:t>
            </w:r>
            <w:r w:rsidRPr="00CA32BE">
              <w:rPr>
                <w:color w:val="000000" w:themeColor="text1"/>
              </w:rPr>
              <w:t>13-02-PR-31 GESTIÓN DE CAMBIOS Y LIBERACIONES</w:t>
            </w:r>
          </w:p>
        </w:tc>
      </w:tr>
      <w:tr w:rsidR="00F271F9" w:rsidRPr="00F04F1C" w14:paraId="1689A392" w14:textId="77777777" w:rsidTr="000662EC">
        <w:tc>
          <w:tcPr>
            <w:tcW w:w="2835" w:type="dxa"/>
            <w:shd w:val="clear" w:color="auto" w:fill="3366FF"/>
          </w:tcPr>
          <w:p w14:paraId="618A475D" w14:textId="77777777" w:rsidR="00F271F9" w:rsidRPr="00EB5D92" w:rsidRDefault="00F271F9" w:rsidP="000662EC">
            <w:pPr>
              <w:rPr>
                <w:b/>
                <w:bCs/>
                <w:color w:val="FFFFFF" w:themeColor="background1"/>
              </w:rPr>
            </w:pPr>
            <w:r w:rsidRPr="00EB5D92">
              <w:rPr>
                <w:b/>
                <w:bCs/>
                <w:color w:val="FFFFFF" w:themeColor="background1"/>
              </w:rPr>
              <w:t>Brechas cerradas con el proyecto</w:t>
            </w:r>
          </w:p>
        </w:tc>
        <w:tc>
          <w:tcPr>
            <w:tcW w:w="5877" w:type="dxa"/>
          </w:tcPr>
          <w:p w14:paraId="10E0AE41" w14:textId="44E9474B" w:rsidR="00F271F9" w:rsidRPr="00F04F1C" w:rsidRDefault="00FD4E8B" w:rsidP="000662EC">
            <w:pPr>
              <w:rPr>
                <w:color w:val="000000" w:themeColor="text1"/>
                <w:lang w:val="en-US"/>
              </w:rPr>
            </w:pPr>
            <w:r w:rsidRPr="00FD4E8B">
              <w:rPr>
                <w:color w:val="000000" w:themeColor="text1"/>
                <w:lang w:val="en-US"/>
              </w:rPr>
              <w:t>BreSIS01</w:t>
            </w:r>
            <w:r>
              <w:rPr>
                <w:color w:val="000000" w:themeColor="text1"/>
                <w:lang w:val="en-US"/>
              </w:rPr>
              <w:t xml:space="preserve">, </w:t>
            </w:r>
            <w:r w:rsidR="00C31A81" w:rsidRPr="00C31A81">
              <w:rPr>
                <w:color w:val="000000" w:themeColor="text1"/>
                <w:lang w:val="en-US"/>
              </w:rPr>
              <w:t>BreSIS02</w:t>
            </w:r>
            <w:r w:rsidR="00C31A81">
              <w:rPr>
                <w:color w:val="000000" w:themeColor="text1"/>
                <w:lang w:val="en-US"/>
              </w:rPr>
              <w:t xml:space="preserve">, </w:t>
            </w:r>
            <w:r w:rsidR="00D01499" w:rsidRPr="00D01499">
              <w:rPr>
                <w:color w:val="000000" w:themeColor="text1"/>
                <w:lang w:val="en-US"/>
              </w:rPr>
              <w:t>BreSIS03</w:t>
            </w:r>
            <w:r w:rsidR="00D01499">
              <w:rPr>
                <w:color w:val="000000" w:themeColor="text1"/>
                <w:lang w:val="en-US"/>
              </w:rPr>
              <w:t xml:space="preserve">, </w:t>
            </w:r>
            <w:r w:rsidR="008562C4" w:rsidRPr="008562C4">
              <w:rPr>
                <w:color w:val="000000" w:themeColor="text1"/>
                <w:lang w:val="en-US"/>
              </w:rPr>
              <w:t>BreSIS04</w:t>
            </w:r>
            <w:r w:rsidR="008562C4">
              <w:rPr>
                <w:color w:val="000000" w:themeColor="text1"/>
                <w:lang w:val="en-US"/>
              </w:rPr>
              <w:t xml:space="preserve">, </w:t>
            </w:r>
            <w:r w:rsidR="00885DF8" w:rsidRPr="00885DF8">
              <w:rPr>
                <w:color w:val="000000" w:themeColor="text1"/>
                <w:lang w:val="en-US"/>
              </w:rPr>
              <w:t>BreSIS05</w:t>
            </w:r>
            <w:r w:rsidR="00885DF8">
              <w:rPr>
                <w:color w:val="000000" w:themeColor="text1"/>
                <w:lang w:val="en-US"/>
              </w:rPr>
              <w:t xml:space="preserve">, </w:t>
            </w:r>
            <w:r w:rsidR="00C90BAE" w:rsidRPr="00C90BAE">
              <w:rPr>
                <w:color w:val="000000" w:themeColor="text1"/>
                <w:lang w:val="en-US"/>
              </w:rPr>
              <w:t>BreSIS06</w:t>
            </w:r>
            <w:r w:rsidR="00C90BAE">
              <w:rPr>
                <w:color w:val="000000" w:themeColor="text1"/>
                <w:lang w:val="en-US"/>
              </w:rPr>
              <w:t xml:space="preserve">, </w:t>
            </w:r>
            <w:r w:rsidR="00F14EEF" w:rsidRPr="00F14EEF">
              <w:rPr>
                <w:color w:val="000000" w:themeColor="text1"/>
                <w:lang w:val="en-US"/>
              </w:rPr>
              <w:t>BreSIS07</w:t>
            </w:r>
          </w:p>
        </w:tc>
      </w:tr>
      <w:tr w:rsidR="0055658A" w:rsidRPr="009F77DA" w14:paraId="6EECE2E2" w14:textId="77777777" w:rsidTr="00DE5646">
        <w:tc>
          <w:tcPr>
            <w:tcW w:w="2835" w:type="dxa"/>
            <w:shd w:val="clear" w:color="auto" w:fill="3366FF"/>
          </w:tcPr>
          <w:p w14:paraId="5E35C481" w14:textId="77777777" w:rsidR="0055658A" w:rsidRPr="00EB5D92" w:rsidRDefault="0055658A" w:rsidP="00DE5646">
            <w:pPr>
              <w:rPr>
                <w:b/>
                <w:bCs/>
                <w:color w:val="FFFFFF" w:themeColor="background1"/>
              </w:rPr>
            </w:pPr>
            <w:r>
              <w:rPr>
                <w:b/>
                <w:bCs/>
                <w:color w:val="FFFFFF" w:themeColor="background1"/>
              </w:rPr>
              <w:t>Productos</w:t>
            </w:r>
          </w:p>
        </w:tc>
        <w:tc>
          <w:tcPr>
            <w:tcW w:w="5877" w:type="dxa"/>
          </w:tcPr>
          <w:p w14:paraId="4FC05E81" w14:textId="0EB21067" w:rsidR="0055658A" w:rsidRPr="009F77DA" w:rsidRDefault="00B57DB0" w:rsidP="0055658A">
            <w:pPr>
              <w:pStyle w:val="Prrafodelista"/>
              <w:numPr>
                <w:ilvl w:val="0"/>
                <w:numId w:val="161"/>
              </w:numPr>
              <w:ind w:left="321"/>
              <w:rPr>
                <w:color w:val="000000" w:themeColor="text1"/>
              </w:rPr>
            </w:pPr>
            <w:r>
              <w:t>M</w:t>
            </w:r>
            <w:r w:rsidRPr="00B57DB0">
              <w:t xml:space="preserve">ecanismos y/o estrategias </w:t>
            </w:r>
            <w:r w:rsidR="00F85F8F">
              <w:t xml:space="preserve">implementadas </w:t>
            </w:r>
            <w:r w:rsidRPr="00B57DB0">
              <w:t>relacionadas a la administración y actualización de actualización del catálogo de sistemas de información</w:t>
            </w:r>
            <w:r w:rsidR="0055658A">
              <w:t>.</w:t>
            </w:r>
          </w:p>
          <w:p w14:paraId="21F66C4F" w14:textId="5BA68FB3" w:rsidR="0055658A" w:rsidRPr="009F77DA" w:rsidRDefault="0083262B" w:rsidP="0055658A">
            <w:pPr>
              <w:pStyle w:val="Prrafodelista"/>
              <w:numPr>
                <w:ilvl w:val="0"/>
                <w:numId w:val="161"/>
              </w:numPr>
              <w:ind w:left="321"/>
              <w:rPr>
                <w:color w:val="000000" w:themeColor="text1"/>
              </w:rPr>
            </w:pPr>
            <w:r>
              <w:t>C</w:t>
            </w:r>
            <w:r w:rsidRPr="0083262B">
              <w:t xml:space="preserve">atálogo de sistemas de información </w:t>
            </w:r>
            <w:r>
              <w:t>actualizado teniendo en cuenta</w:t>
            </w:r>
            <w:r w:rsidRPr="0083262B">
              <w:t xml:space="preserve"> las nuevas implementaciones que van surgiendo para atender las necesidades de Catastro Multipropósito en Bogotá y a nivel Nacional</w:t>
            </w:r>
            <w:r w:rsidR="0055658A">
              <w:t>.</w:t>
            </w:r>
          </w:p>
          <w:p w14:paraId="05A5C654" w14:textId="1D13CA53" w:rsidR="0055658A" w:rsidRPr="005C11BE" w:rsidRDefault="00427043" w:rsidP="0055658A">
            <w:pPr>
              <w:pStyle w:val="Prrafodelista"/>
              <w:numPr>
                <w:ilvl w:val="0"/>
                <w:numId w:val="161"/>
              </w:numPr>
              <w:ind w:left="321"/>
              <w:rPr>
                <w:color w:val="000000" w:themeColor="text1"/>
              </w:rPr>
            </w:pPr>
            <w:r w:rsidRPr="00427043">
              <w:lastRenderedPageBreak/>
              <w:t xml:space="preserve">Arquitectura Tecnológica de Referencia – ATR </w:t>
            </w:r>
            <w:r>
              <w:t xml:space="preserve">actualizada </w:t>
            </w:r>
            <w:r w:rsidRPr="00427043">
              <w:t>con lineamientos, protocolos y planes de pruebas</w:t>
            </w:r>
            <w:r w:rsidR="0055658A">
              <w:t>.</w:t>
            </w:r>
          </w:p>
          <w:p w14:paraId="43B63DC3" w14:textId="615F3E89" w:rsidR="0055658A" w:rsidRDefault="00F1162D" w:rsidP="0055658A">
            <w:pPr>
              <w:pStyle w:val="Prrafodelista"/>
              <w:numPr>
                <w:ilvl w:val="0"/>
                <w:numId w:val="161"/>
              </w:numPr>
              <w:ind w:left="321"/>
              <w:rPr>
                <w:color w:val="000000" w:themeColor="text1"/>
              </w:rPr>
            </w:pPr>
            <w:r>
              <w:rPr>
                <w:color w:val="000000" w:themeColor="text1"/>
              </w:rPr>
              <w:t>D</w:t>
            </w:r>
            <w:r w:rsidRPr="00F1162D">
              <w:rPr>
                <w:color w:val="000000" w:themeColor="text1"/>
              </w:rPr>
              <w:t>ocumentación técnica y funcional de los sistemas de información</w:t>
            </w:r>
            <w:r>
              <w:rPr>
                <w:color w:val="000000" w:themeColor="text1"/>
              </w:rPr>
              <w:t xml:space="preserve"> actualizada</w:t>
            </w:r>
            <w:r w:rsidR="0055658A">
              <w:rPr>
                <w:color w:val="000000" w:themeColor="text1"/>
              </w:rPr>
              <w:t>.</w:t>
            </w:r>
          </w:p>
          <w:p w14:paraId="675A72E9" w14:textId="77777777" w:rsidR="00CB499D" w:rsidRDefault="00CB499D" w:rsidP="0055658A">
            <w:pPr>
              <w:pStyle w:val="Prrafodelista"/>
              <w:numPr>
                <w:ilvl w:val="0"/>
                <w:numId w:val="161"/>
              </w:numPr>
              <w:ind w:left="321"/>
              <w:rPr>
                <w:color w:val="000000" w:themeColor="text1"/>
              </w:rPr>
            </w:pPr>
            <w:r>
              <w:rPr>
                <w:color w:val="000000" w:themeColor="text1"/>
              </w:rPr>
              <w:t>P</w:t>
            </w:r>
            <w:r w:rsidRPr="00CB499D">
              <w:rPr>
                <w:color w:val="000000" w:themeColor="text1"/>
              </w:rPr>
              <w:t xml:space="preserve">ortales institucionales </w:t>
            </w:r>
            <w:r>
              <w:rPr>
                <w:color w:val="000000" w:themeColor="text1"/>
              </w:rPr>
              <w:t>con mejoras de</w:t>
            </w:r>
            <w:r w:rsidRPr="00CB499D">
              <w:rPr>
                <w:color w:val="000000" w:themeColor="text1"/>
              </w:rPr>
              <w:t xml:space="preserve"> accesibilidad y usabilidad según lo lineamientos de la Política de Gobierno Digital</w:t>
            </w:r>
          </w:p>
          <w:p w14:paraId="416C32FD" w14:textId="79608031" w:rsidR="00B6410E" w:rsidRPr="00C11DC6" w:rsidRDefault="00B6410E" w:rsidP="0055658A">
            <w:pPr>
              <w:pStyle w:val="Prrafodelista"/>
              <w:numPr>
                <w:ilvl w:val="0"/>
                <w:numId w:val="161"/>
              </w:numPr>
              <w:ind w:left="321"/>
              <w:rPr>
                <w:color w:val="000000" w:themeColor="text1"/>
              </w:rPr>
            </w:pPr>
            <w:r>
              <w:rPr>
                <w:color w:val="000000" w:themeColor="text1"/>
              </w:rPr>
              <w:t>N</w:t>
            </w:r>
            <w:r w:rsidRPr="00842F03">
              <w:rPr>
                <w:color w:val="000000" w:themeColor="text1"/>
              </w:rPr>
              <w:t xml:space="preserve">ecesidades, mejoras y requerimientos </w:t>
            </w:r>
            <w:r>
              <w:rPr>
                <w:color w:val="000000" w:themeColor="text1"/>
              </w:rPr>
              <w:t>atendidos de</w:t>
            </w:r>
            <w:r w:rsidRPr="00842F03">
              <w:rPr>
                <w:color w:val="000000" w:themeColor="text1"/>
              </w:rPr>
              <w:t xml:space="preserve"> los diferentes usuarios</w:t>
            </w:r>
            <w:r w:rsidR="00050B37">
              <w:rPr>
                <w:color w:val="000000" w:themeColor="text1"/>
              </w:rPr>
              <w:t xml:space="preserve"> de Catastro</w:t>
            </w:r>
            <w:r w:rsidRPr="00842F03">
              <w:rPr>
                <w:color w:val="000000" w:themeColor="text1"/>
              </w:rPr>
              <w:t xml:space="preserve"> relacionados con</w:t>
            </w:r>
            <w:r>
              <w:rPr>
                <w:color w:val="000000" w:themeColor="text1"/>
              </w:rPr>
              <w:t xml:space="preserve"> Sistemas de</w:t>
            </w:r>
            <w:r w:rsidRPr="00842F03">
              <w:rPr>
                <w:color w:val="000000" w:themeColor="text1"/>
              </w:rPr>
              <w:t xml:space="preserve"> información</w:t>
            </w:r>
            <w:r w:rsidR="00F0206B">
              <w:rPr>
                <w:color w:val="000000" w:themeColor="text1"/>
              </w:rPr>
              <w:t>.</w:t>
            </w:r>
            <w:r w:rsidRPr="00842F03">
              <w:rPr>
                <w:color w:val="000000" w:themeColor="text1"/>
              </w:rPr>
              <w:t xml:space="preserve"> </w:t>
            </w:r>
          </w:p>
        </w:tc>
      </w:tr>
      <w:tr w:rsidR="00F271F9" w:rsidRPr="00EB5D92" w14:paraId="0259BD86" w14:textId="77777777" w:rsidTr="000662EC">
        <w:tc>
          <w:tcPr>
            <w:tcW w:w="2835" w:type="dxa"/>
            <w:shd w:val="clear" w:color="auto" w:fill="3366FF"/>
          </w:tcPr>
          <w:p w14:paraId="3954D51B" w14:textId="77777777" w:rsidR="00F271F9" w:rsidRPr="00EB5D92" w:rsidRDefault="00F271F9" w:rsidP="000662EC">
            <w:pPr>
              <w:rPr>
                <w:b/>
                <w:bCs/>
                <w:color w:val="FFFFFF" w:themeColor="background1"/>
              </w:rPr>
            </w:pPr>
            <w:r w:rsidRPr="00EB5D92">
              <w:rPr>
                <w:b/>
                <w:bCs/>
                <w:color w:val="FFFFFF" w:themeColor="background1"/>
              </w:rPr>
              <w:lastRenderedPageBreak/>
              <w:t>Estimación de esfuerzo y tiempo</w:t>
            </w:r>
          </w:p>
        </w:tc>
        <w:tc>
          <w:tcPr>
            <w:tcW w:w="5877" w:type="dxa"/>
          </w:tcPr>
          <w:p w14:paraId="06804813" w14:textId="3107F21E" w:rsidR="00F271F9" w:rsidRPr="00EB5D92" w:rsidRDefault="002C5749" w:rsidP="000662EC">
            <w:pPr>
              <w:rPr>
                <w:color w:val="000000" w:themeColor="text1"/>
              </w:rPr>
            </w:pPr>
            <w:r>
              <w:rPr>
                <w:color w:val="000000" w:themeColor="text1"/>
              </w:rPr>
              <w:t>4 años</w:t>
            </w:r>
          </w:p>
        </w:tc>
      </w:tr>
      <w:tr w:rsidR="00F271F9" w:rsidRPr="00EB5D92" w14:paraId="23DCB448" w14:textId="77777777" w:rsidTr="000662EC">
        <w:tc>
          <w:tcPr>
            <w:tcW w:w="2835" w:type="dxa"/>
            <w:shd w:val="clear" w:color="auto" w:fill="3366FF"/>
          </w:tcPr>
          <w:p w14:paraId="47C86F22" w14:textId="77777777" w:rsidR="00F271F9" w:rsidRPr="00EB5D92" w:rsidRDefault="00F271F9" w:rsidP="000662EC">
            <w:pPr>
              <w:rPr>
                <w:b/>
                <w:bCs/>
                <w:color w:val="FFFFFF" w:themeColor="background1"/>
              </w:rPr>
            </w:pPr>
            <w:r w:rsidRPr="00EB5D92">
              <w:rPr>
                <w:b/>
                <w:bCs/>
                <w:color w:val="FFFFFF" w:themeColor="background1"/>
              </w:rPr>
              <w:t>Estimación de costos de inversión</w:t>
            </w:r>
          </w:p>
        </w:tc>
        <w:tc>
          <w:tcPr>
            <w:tcW w:w="5877" w:type="dxa"/>
          </w:tcPr>
          <w:p w14:paraId="412AD93C" w14:textId="658637B8" w:rsidR="00F271F9" w:rsidRPr="00EB5D92" w:rsidRDefault="00F271F9" w:rsidP="000662EC">
            <w:pPr>
              <w:rPr>
                <w:color w:val="000000" w:themeColor="text1"/>
              </w:rPr>
            </w:pPr>
            <w:r w:rsidRPr="00EB5D92">
              <w:rPr>
                <w:color w:val="000000" w:themeColor="text1"/>
              </w:rPr>
              <w:t>$</w:t>
            </w:r>
            <w:r w:rsidR="002C5749">
              <w:rPr>
                <w:color w:val="000000" w:themeColor="text1"/>
              </w:rPr>
              <w:t>1.</w:t>
            </w:r>
            <w:r w:rsidR="007549CA">
              <w:rPr>
                <w:color w:val="000000" w:themeColor="text1"/>
              </w:rPr>
              <w:t>1</w:t>
            </w:r>
            <w:r w:rsidR="003224C9">
              <w:rPr>
                <w:color w:val="000000" w:themeColor="text1"/>
              </w:rPr>
              <w:t>44</w:t>
            </w:r>
            <w:r w:rsidR="008E5BB9">
              <w:rPr>
                <w:color w:val="000000" w:themeColor="text1"/>
              </w:rPr>
              <w:t>.000.000</w:t>
            </w:r>
            <w:r>
              <w:rPr>
                <w:color w:val="000000" w:themeColor="text1"/>
              </w:rPr>
              <w:t xml:space="preserve"> – Equipo de Trabajo </w:t>
            </w:r>
          </w:p>
        </w:tc>
      </w:tr>
      <w:tr w:rsidR="00F271F9" w:rsidRPr="00EB5D92" w14:paraId="2F1CE778" w14:textId="77777777" w:rsidTr="000662EC">
        <w:tc>
          <w:tcPr>
            <w:tcW w:w="2835" w:type="dxa"/>
            <w:shd w:val="clear" w:color="auto" w:fill="3366FF"/>
          </w:tcPr>
          <w:p w14:paraId="64FCEDB2" w14:textId="77777777" w:rsidR="00F271F9" w:rsidRPr="00EB5D92" w:rsidRDefault="00F271F9" w:rsidP="000662EC">
            <w:pPr>
              <w:rPr>
                <w:b/>
                <w:bCs/>
                <w:color w:val="FFFFFF" w:themeColor="background1"/>
              </w:rPr>
            </w:pPr>
            <w:r w:rsidRPr="00EB5D92">
              <w:rPr>
                <w:b/>
                <w:bCs/>
                <w:color w:val="FFFFFF" w:themeColor="background1"/>
              </w:rPr>
              <w:t>Estimación de costo anual de operación</w:t>
            </w:r>
          </w:p>
        </w:tc>
        <w:tc>
          <w:tcPr>
            <w:tcW w:w="5877" w:type="dxa"/>
          </w:tcPr>
          <w:p w14:paraId="5637A0B3" w14:textId="77777777" w:rsidR="00F271F9" w:rsidRPr="00EB5D92" w:rsidRDefault="00F271F9" w:rsidP="000662EC">
            <w:pPr>
              <w:rPr>
                <w:color w:val="000000" w:themeColor="text1"/>
              </w:rPr>
            </w:pPr>
            <w:r w:rsidRPr="00EB5D92">
              <w:rPr>
                <w:color w:val="000000" w:themeColor="text1"/>
              </w:rPr>
              <w:t>$0</w:t>
            </w:r>
          </w:p>
        </w:tc>
      </w:tr>
      <w:tr w:rsidR="00F271F9" w:rsidRPr="00EB5D92" w14:paraId="1797E3EC" w14:textId="77777777" w:rsidTr="000662EC">
        <w:tc>
          <w:tcPr>
            <w:tcW w:w="2835" w:type="dxa"/>
            <w:shd w:val="clear" w:color="auto" w:fill="3366FF"/>
          </w:tcPr>
          <w:p w14:paraId="02E8A46A" w14:textId="77777777" w:rsidR="00F271F9" w:rsidRPr="00EB5D92" w:rsidRDefault="00F271F9" w:rsidP="000662EC">
            <w:pPr>
              <w:rPr>
                <w:b/>
                <w:bCs/>
                <w:color w:val="FFFFFF" w:themeColor="background1"/>
              </w:rPr>
            </w:pPr>
            <w:r>
              <w:rPr>
                <w:b/>
                <w:bCs/>
                <w:color w:val="FFFFFF" w:themeColor="background1"/>
              </w:rPr>
              <w:t>Recursos requeridos</w:t>
            </w:r>
          </w:p>
        </w:tc>
        <w:tc>
          <w:tcPr>
            <w:tcW w:w="5877" w:type="dxa"/>
          </w:tcPr>
          <w:p w14:paraId="40919414" w14:textId="77777777" w:rsidR="00F271F9" w:rsidRDefault="00B01D82" w:rsidP="007F24DF">
            <w:pPr>
              <w:pStyle w:val="Prrafodelista"/>
              <w:numPr>
                <w:ilvl w:val="0"/>
                <w:numId w:val="139"/>
              </w:numPr>
              <w:ind w:left="317"/>
              <w:rPr>
                <w:color w:val="000000" w:themeColor="text1"/>
              </w:rPr>
            </w:pPr>
            <w:r>
              <w:rPr>
                <w:color w:val="000000" w:themeColor="text1"/>
              </w:rPr>
              <w:t>P</w:t>
            </w:r>
            <w:r w:rsidRPr="00B01D82">
              <w:rPr>
                <w:color w:val="000000" w:themeColor="text1"/>
              </w:rPr>
              <w:t>rofesional</w:t>
            </w:r>
            <w:r>
              <w:rPr>
                <w:color w:val="000000" w:themeColor="text1"/>
              </w:rPr>
              <w:t xml:space="preserve"> </w:t>
            </w:r>
            <w:r w:rsidRPr="00B01D82">
              <w:rPr>
                <w:color w:val="000000" w:themeColor="text1"/>
              </w:rPr>
              <w:t>especializado</w:t>
            </w:r>
            <w:r>
              <w:rPr>
                <w:color w:val="000000" w:themeColor="text1"/>
              </w:rPr>
              <w:t xml:space="preserve"> </w:t>
            </w:r>
            <w:r w:rsidRPr="00B01D82">
              <w:rPr>
                <w:color w:val="000000" w:themeColor="text1"/>
              </w:rPr>
              <w:t>en arquitectura de sistemas de información, para planear y gestionar las arquitecturas que representan los componentes de los sistemas de Información de Catastro, así como las interacciones entre estos y la relación con las arquitecturas misional, de información y de infraestructura de TI</w:t>
            </w:r>
          </w:p>
          <w:p w14:paraId="284260D6" w14:textId="77777777" w:rsidR="001F70E8" w:rsidRDefault="008275A0" w:rsidP="007F24DF">
            <w:pPr>
              <w:pStyle w:val="Prrafodelista"/>
              <w:numPr>
                <w:ilvl w:val="0"/>
                <w:numId w:val="139"/>
              </w:numPr>
              <w:ind w:left="317"/>
              <w:rPr>
                <w:color w:val="000000" w:themeColor="text1"/>
              </w:rPr>
            </w:pPr>
            <w:r>
              <w:rPr>
                <w:color w:val="000000" w:themeColor="text1"/>
              </w:rPr>
              <w:t>Profesionales</w:t>
            </w:r>
            <w:r w:rsidRPr="008275A0">
              <w:rPr>
                <w:color w:val="000000" w:themeColor="text1"/>
              </w:rPr>
              <w:t xml:space="preserve"> dedicado</w:t>
            </w:r>
            <w:r>
              <w:rPr>
                <w:color w:val="000000" w:themeColor="text1"/>
              </w:rPr>
              <w:t>s</w:t>
            </w:r>
            <w:r w:rsidRPr="008275A0">
              <w:rPr>
                <w:color w:val="000000" w:themeColor="text1"/>
              </w:rPr>
              <w:t xml:space="preserve"> a soporte y mantenimiento</w:t>
            </w:r>
          </w:p>
          <w:p w14:paraId="31F8245D" w14:textId="5F99643A" w:rsidR="008275A0" w:rsidRPr="009E213A" w:rsidRDefault="001F70E8" w:rsidP="007F24DF">
            <w:pPr>
              <w:pStyle w:val="Prrafodelista"/>
              <w:numPr>
                <w:ilvl w:val="0"/>
                <w:numId w:val="139"/>
              </w:numPr>
              <w:ind w:left="317"/>
              <w:rPr>
                <w:color w:val="000000" w:themeColor="text1"/>
              </w:rPr>
            </w:pPr>
            <w:r>
              <w:rPr>
                <w:color w:val="000000" w:themeColor="text1"/>
              </w:rPr>
              <w:t>P</w:t>
            </w:r>
            <w:r w:rsidR="008275A0" w:rsidRPr="008275A0">
              <w:rPr>
                <w:color w:val="000000" w:themeColor="text1"/>
              </w:rPr>
              <w:t>rofesionales dedicados a realizar pruebas de software a los sistemas de información nuevos o que han sido ajustados, usando buenas prácticas</w:t>
            </w:r>
          </w:p>
        </w:tc>
      </w:tr>
    </w:tbl>
    <w:p w14:paraId="390FA0F0" w14:textId="77777777" w:rsidR="00F271F9" w:rsidRDefault="00F271F9" w:rsidP="00F271F9">
      <w:pPr>
        <w:pStyle w:val="Prrafodelista"/>
        <w:ind w:left="360"/>
        <w:jc w:val="both"/>
        <w:rPr>
          <w:rFonts w:cstheme="minorHAnsi"/>
        </w:rPr>
      </w:pPr>
    </w:p>
    <w:p w14:paraId="2F60D4EB" w14:textId="77777777" w:rsidR="00FA7FB8" w:rsidRDefault="00FA7FB8" w:rsidP="00FA7FB8">
      <w:pPr>
        <w:pStyle w:val="Prrafodelista"/>
        <w:ind w:left="360"/>
        <w:jc w:val="both"/>
        <w:rPr>
          <w:rFonts w:cstheme="minorHAnsi"/>
        </w:rPr>
      </w:pPr>
    </w:p>
    <w:p w14:paraId="30D51489" w14:textId="17D08C7F" w:rsidR="00FA7FB8" w:rsidRDefault="00FA7FB8" w:rsidP="00FA7FB8">
      <w:pPr>
        <w:pStyle w:val="Ttulo3"/>
      </w:pPr>
      <w:bookmarkStart w:id="262" w:name="_Toc60058796"/>
      <w:r>
        <w:t>Arquitectura de Infraestructura de TI</w:t>
      </w:r>
      <w:bookmarkEnd w:id="262"/>
    </w:p>
    <w:p w14:paraId="7981AB73" w14:textId="77777777" w:rsidR="00FA7FB8" w:rsidRDefault="00FA7FB8" w:rsidP="00FA7FB8">
      <w:pPr>
        <w:pStyle w:val="Prrafodelista"/>
        <w:ind w:left="360"/>
        <w:jc w:val="both"/>
        <w:rPr>
          <w:rFonts w:cstheme="minorHAnsi"/>
        </w:rPr>
      </w:pPr>
    </w:p>
    <w:tbl>
      <w:tblPr>
        <w:tblStyle w:val="Tablaconcuadrcula"/>
        <w:tblW w:w="0" w:type="auto"/>
        <w:tblInd w:w="-5" w:type="dxa"/>
        <w:tblLook w:val="04A0" w:firstRow="1" w:lastRow="0" w:firstColumn="1" w:lastColumn="0" w:noHBand="0" w:noVBand="1"/>
      </w:tblPr>
      <w:tblGrid>
        <w:gridCol w:w="2835"/>
        <w:gridCol w:w="5877"/>
      </w:tblGrid>
      <w:tr w:rsidR="00FA7FB8" w:rsidRPr="00EB5D92" w14:paraId="4FEBC789" w14:textId="77777777" w:rsidTr="000662EC">
        <w:tc>
          <w:tcPr>
            <w:tcW w:w="2835" w:type="dxa"/>
            <w:shd w:val="clear" w:color="auto" w:fill="3366FF"/>
          </w:tcPr>
          <w:p w14:paraId="7E9B5941" w14:textId="77777777" w:rsidR="00FA7FB8" w:rsidRPr="00EB5D92" w:rsidRDefault="00FA7FB8" w:rsidP="000662EC">
            <w:pPr>
              <w:rPr>
                <w:b/>
                <w:bCs/>
                <w:color w:val="FFFFFF" w:themeColor="background1"/>
              </w:rPr>
            </w:pPr>
            <w:r w:rsidRPr="00EB5D92">
              <w:rPr>
                <w:b/>
                <w:bCs/>
                <w:color w:val="FFFFFF" w:themeColor="background1"/>
              </w:rPr>
              <w:t>Id del proyecto</w:t>
            </w:r>
          </w:p>
        </w:tc>
        <w:tc>
          <w:tcPr>
            <w:tcW w:w="5877" w:type="dxa"/>
          </w:tcPr>
          <w:p w14:paraId="28BC03D5" w14:textId="4B83FCD1" w:rsidR="00FA7FB8" w:rsidRPr="00215213" w:rsidRDefault="00FA7FB8" w:rsidP="000662EC">
            <w:pPr>
              <w:rPr>
                <w:b/>
                <w:bCs/>
                <w:color w:val="000000" w:themeColor="text1"/>
              </w:rPr>
            </w:pPr>
            <w:r w:rsidRPr="00215213">
              <w:rPr>
                <w:b/>
                <w:bCs/>
                <w:color w:val="000000" w:themeColor="text1"/>
              </w:rPr>
              <w:t>PR0</w:t>
            </w:r>
            <w:r>
              <w:rPr>
                <w:b/>
                <w:bCs/>
                <w:color w:val="000000" w:themeColor="text1"/>
              </w:rPr>
              <w:t>7</w:t>
            </w:r>
          </w:p>
        </w:tc>
      </w:tr>
      <w:tr w:rsidR="00FA7FB8" w:rsidRPr="00EB5D92" w14:paraId="3DB5D0BB" w14:textId="77777777" w:rsidTr="000662EC">
        <w:tc>
          <w:tcPr>
            <w:tcW w:w="2835" w:type="dxa"/>
            <w:shd w:val="clear" w:color="auto" w:fill="3366FF"/>
          </w:tcPr>
          <w:p w14:paraId="2352C5B6" w14:textId="77777777" w:rsidR="00FA7FB8" w:rsidRPr="00EB5D92" w:rsidRDefault="00FA7FB8" w:rsidP="000662EC">
            <w:pPr>
              <w:rPr>
                <w:b/>
                <w:bCs/>
                <w:color w:val="FFFFFF" w:themeColor="background1"/>
              </w:rPr>
            </w:pPr>
            <w:r w:rsidRPr="00EB5D92">
              <w:rPr>
                <w:b/>
                <w:bCs/>
                <w:color w:val="FFFFFF" w:themeColor="background1"/>
              </w:rPr>
              <w:t>Nombre del proyecto</w:t>
            </w:r>
          </w:p>
        </w:tc>
        <w:tc>
          <w:tcPr>
            <w:tcW w:w="5877" w:type="dxa"/>
          </w:tcPr>
          <w:p w14:paraId="3977A305" w14:textId="4E291A18" w:rsidR="00FA7FB8" w:rsidRPr="00215213" w:rsidRDefault="00FA7FB8" w:rsidP="000662EC">
            <w:pPr>
              <w:rPr>
                <w:b/>
                <w:bCs/>
                <w:color w:val="000000" w:themeColor="text1"/>
              </w:rPr>
            </w:pPr>
            <w:r>
              <w:rPr>
                <w:b/>
                <w:bCs/>
                <w:color w:val="000000" w:themeColor="text1"/>
              </w:rPr>
              <w:t>Arquitectura de Infraestructura de TI</w:t>
            </w:r>
            <w:r w:rsidRPr="00215213">
              <w:rPr>
                <w:b/>
                <w:bCs/>
                <w:color w:val="000000" w:themeColor="text1"/>
              </w:rPr>
              <w:t xml:space="preserve"> </w:t>
            </w:r>
          </w:p>
        </w:tc>
      </w:tr>
      <w:tr w:rsidR="00FA7FB8" w:rsidRPr="00EB5D92" w14:paraId="6F18683F" w14:textId="77777777" w:rsidTr="000662EC">
        <w:tc>
          <w:tcPr>
            <w:tcW w:w="2835" w:type="dxa"/>
            <w:shd w:val="clear" w:color="auto" w:fill="3366FF"/>
          </w:tcPr>
          <w:p w14:paraId="03156E94" w14:textId="77777777" w:rsidR="00FA7FB8" w:rsidRPr="00EB5D92" w:rsidRDefault="00FA7FB8" w:rsidP="000662EC">
            <w:pPr>
              <w:rPr>
                <w:b/>
                <w:bCs/>
                <w:color w:val="FFFFFF" w:themeColor="background1"/>
              </w:rPr>
            </w:pPr>
            <w:r w:rsidRPr="00EB5D92">
              <w:rPr>
                <w:b/>
                <w:bCs/>
                <w:color w:val="FFFFFF" w:themeColor="background1"/>
              </w:rPr>
              <w:t>Objetivos del proyecto</w:t>
            </w:r>
          </w:p>
        </w:tc>
        <w:tc>
          <w:tcPr>
            <w:tcW w:w="5877" w:type="dxa"/>
          </w:tcPr>
          <w:p w14:paraId="683FD2AB" w14:textId="047FD6E3" w:rsidR="00FA7FB8" w:rsidRDefault="001B1527" w:rsidP="007F24DF">
            <w:pPr>
              <w:pStyle w:val="Prrafodelista"/>
              <w:numPr>
                <w:ilvl w:val="0"/>
                <w:numId w:val="144"/>
              </w:numPr>
              <w:ind w:left="392"/>
              <w:rPr>
                <w:color w:val="000000" w:themeColor="text1"/>
              </w:rPr>
            </w:pPr>
            <w:r w:rsidRPr="001B1527">
              <w:rPr>
                <w:color w:val="000000" w:themeColor="text1"/>
              </w:rPr>
              <w:t>Definir mecanismos y/o estrategias relacionadas a la administración y actualización del inventario de infraestructura de TI y los planos y esquemas de arquitectura que los soportan</w:t>
            </w:r>
            <w:r w:rsidR="00FA7FB8">
              <w:rPr>
                <w:color w:val="000000" w:themeColor="text1"/>
              </w:rPr>
              <w:t>.</w:t>
            </w:r>
          </w:p>
          <w:p w14:paraId="7381DF15" w14:textId="0437261A" w:rsidR="00FA7FB8" w:rsidRDefault="000D1710" w:rsidP="007F24DF">
            <w:pPr>
              <w:pStyle w:val="Prrafodelista"/>
              <w:numPr>
                <w:ilvl w:val="0"/>
                <w:numId w:val="144"/>
              </w:numPr>
              <w:ind w:left="392"/>
              <w:rPr>
                <w:color w:val="000000" w:themeColor="text1"/>
              </w:rPr>
            </w:pPr>
            <w:r w:rsidRPr="000D1710">
              <w:rPr>
                <w:color w:val="000000" w:themeColor="text1"/>
              </w:rPr>
              <w:t xml:space="preserve">Depurar el inventario de infraestructura de TI </w:t>
            </w:r>
            <w:r w:rsidR="00FA7FB8" w:rsidRPr="00DA281D">
              <w:rPr>
                <w:color w:val="000000" w:themeColor="text1"/>
              </w:rPr>
              <w:t xml:space="preserve">con la mayor información posible incluyendo las nuevas implementaciones que van surgiendo para atender las </w:t>
            </w:r>
            <w:r w:rsidR="00FA7FB8" w:rsidRPr="00DA281D">
              <w:rPr>
                <w:color w:val="000000" w:themeColor="text1"/>
              </w:rPr>
              <w:lastRenderedPageBreak/>
              <w:t>necesidades de Catastro Multipropósito en Bogotá y a nivel Nacional</w:t>
            </w:r>
            <w:r w:rsidR="00FA7FB8">
              <w:rPr>
                <w:color w:val="000000" w:themeColor="text1"/>
              </w:rPr>
              <w:t>.</w:t>
            </w:r>
          </w:p>
          <w:p w14:paraId="58582E3A" w14:textId="69CC44EF" w:rsidR="00FA7FB8" w:rsidRDefault="00950486" w:rsidP="007F24DF">
            <w:pPr>
              <w:pStyle w:val="Prrafodelista"/>
              <w:numPr>
                <w:ilvl w:val="0"/>
                <w:numId w:val="144"/>
              </w:numPr>
              <w:ind w:left="392"/>
              <w:rPr>
                <w:color w:val="000000" w:themeColor="text1"/>
              </w:rPr>
            </w:pPr>
            <w:r w:rsidRPr="00950486">
              <w:rPr>
                <w:color w:val="000000" w:themeColor="text1"/>
              </w:rPr>
              <w:t xml:space="preserve">Adicionar indicadores relacionados con monitoreo de uso, disponibilidad y capacidades de la infraestructura de TI, realizando análisis periódicos con los resultados del monitoreo para la identificación de mejoras, adicionales a los indicadores de disponibilidad de la infraestructura que </w:t>
            </w:r>
            <w:r>
              <w:rPr>
                <w:color w:val="000000" w:themeColor="text1"/>
              </w:rPr>
              <w:t xml:space="preserve">actualmente </w:t>
            </w:r>
            <w:r w:rsidRPr="00950486">
              <w:rPr>
                <w:color w:val="000000" w:themeColor="text1"/>
              </w:rPr>
              <w:t>se reportan mensual y trimestralmente</w:t>
            </w:r>
          </w:p>
          <w:p w14:paraId="49F23BD0" w14:textId="6A7CD808" w:rsidR="00FA7FB8" w:rsidRDefault="00D50052" w:rsidP="007F24DF">
            <w:pPr>
              <w:pStyle w:val="Prrafodelista"/>
              <w:numPr>
                <w:ilvl w:val="0"/>
                <w:numId w:val="144"/>
              </w:numPr>
              <w:ind w:left="392"/>
              <w:rPr>
                <w:color w:val="000000" w:themeColor="text1"/>
              </w:rPr>
            </w:pPr>
            <w:r>
              <w:rPr>
                <w:color w:val="000000" w:themeColor="text1"/>
              </w:rPr>
              <w:t>D</w:t>
            </w:r>
            <w:r w:rsidRPr="00D50052">
              <w:rPr>
                <w:color w:val="000000" w:themeColor="text1"/>
              </w:rPr>
              <w:t>isponer de monitoreo NOC/SOC (Análisis de Vulnerabilidades / Ethical Hacking / Pruebas de Ingeniería Social)</w:t>
            </w:r>
            <w:r w:rsidR="0094234C">
              <w:rPr>
                <w:color w:val="000000" w:themeColor="text1"/>
              </w:rPr>
              <w:t xml:space="preserve"> para </w:t>
            </w:r>
            <w:r w:rsidR="0094234C" w:rsidRPr="0094234C">
              <w:rPr>
                <w:color w:val="000000" w:themeColor="text1"/>
              </w:rPr>
              <w:t>garantizar la disponibilidad y continuidad de los servicios tecnológicos</w:t>
            </w:r>
            <w:r w:rsidR="0094234C">
              <w:rPr>
                <w:color w:val="000000" w:themeColor="text1"/>
              </w:rPr>
              <w:t>.</w:t>
            </w:r>
          </w:p>
          <w:p w14:paraId="6CB95A55" w14:textId="77777777" w:rsidR="00FA7FB8" w:rsidRDefault="00FA7FB8" w:rsidP="007F24DF">
            <w:pPr>
              <w:pStyle w:val="Prrafodelista"/>
              <w:numPr>
                <w:ilvl w:val="0"/>
                <w:numId w:val="144"/>
              </w:numPr>
              <w:ind w:left="392"/>
              <w:rPr>
                <w:color w:val="000000" w:themeColor="text1"/>
              </w:rPr>
            </w:pPr>
            <w:r>
              <w:rPr>
                <w:color w:val="000000" w:themeColor="text1"/>
              </w:rPr>
              <w:t>E</w:t>
            </w:r>
            <w:r w:rsidRPr="00842F03">
              <w:rPr>
                <w:color w:val="000000" w:themeColor="text1"/>
              </w:rPr>
              <w:t>valuar, depurar, priorizar las necesidades, mejoras y requerimientos reportados por los diferentes usuarios relacionados con</w:t>
            </w:r>
            <w:r>
              <w:rPr>
                <w:color w:val="000000" w:themeColor="text1"/>
              </w:rPr>
              <w:t xml:space="preserve"> </w:t>
            </w:r>
            <w:r w:rsidR="00907215">
              <w:rPr>
                <w:color w:val="000000" w:themeColor="text1"/>
              </w:rPr>
              <w:t>la Infraestructura de TI</w:t>
            </w:r>
            <w:r w:rsidRPr="00842F03">
              <w:rPr>
                <w:color w:val="000000" w:themeColor="text1"/>
              </w:rPr>
              <w:t xml:space="preserve"> de Catastro</w:t>
            </w:r>
          </w:p>
          <w:p w14:paraId="6CED851C" w14:textId="0E064F78" w:rsidR="00BE41F5" w:rsidRPr="00A23CF9" w:rsidRDefault="00BE41F5" w:rsidP="007F24DF">
            <w:pPr>
              <w:pStyle w:val="Prrafodelista"/>
              <w:numPr>
                <w:ilvl w:val="0"/>
                <w:numId w:val="144"/>
              </w:numPr>
              <w:ind w:left="392"/>
              <w:rPr>
                <w:color w:val="000000" w:themeColor="text1"/>
              </w:rPr>
            </w:pPr>
            <w:r w:rsidRPr="00BE41F5">
              <w:rPr>
                <w:color w:val="000000" w:themeColor="text1"/>
              </w:rPr>
              <w:t>Definir la arquitectura viable para interoperar según los requerimientos de la Agencia Analítica de Datos del Distrito</w:t>
            </w:r>
          </w:p>
        </w:tc>
      </w:tr>
      <w:tr w:rsidR="00FA7FB8" w:rsidRPr="009E213A" w14:paraId="36CE112E" w14:textId="77777777" w:rsidTr="000662EC">
        <w:tc>
          <w:tcPr>
            <w:tcW w:w="2835" w:type="dxa"/>
            <w:shd w:val="clear" w:color="auto" w:fill="3366FF"/>
          </w:tcPr>
          <w:p w14:paraId="16643A71" w14:textId="77777777" w:rsidR="00FA7FB8" w:rsidRPr="00EB5D92" w:rsidRDefault="00FA7FB8" w:rsidP="000662EC">
            <w:pPr>
              <w:rPr>
                <w:b/>
                <w:bCs/>
                <w:color w:val="FFFFFF" w:themeColor="background1"/>
              </w:rPr>
            </w:pPr>
            <w:r w:rsidRPr="00EB5D92">
              <w:rPr>
                <w:b/>
                <w:bCs/>
                <w:color w:val="FFFFFF" w:themeColor="background1"/>
              </w:rPr>
              <w:lastRenderedPageBreak/>
              <w:t>Procesos de la entidad impactadas con el proyecto</w:t>
            </w:r>
          </w:p>
        </w:tc>
        <w:tc>
          <w:tcPr>
            <w:tcW w:w="5877" w:type="dxa"/>
          </w:tcPr>
          <w:p w14:paraId="1E22B6C7" w14:textId="77777777" w:rsidR="00FA7FB8" w:rsidRDefault="00FA7FB8" w:rsidP="007F24DF">
            <w:pPr>
              <w:pStyle w:val="Prrafodelista"/>
              <w:numPr>
                <w:ilvl w:val="0"/>
                <w:numId w:val="147"/>
              </w:numPr>
              <w:rPr>
                <w:color w:val="000000" w:themeColor="text1"/>
              </w:rPr>
            </w:pPr>
            <w:r w:rsidRPr="00884EEA">
              <w:rPr>
                <w:color w:val="000000" w:themeColor="text1"/>
              </w:rPr>
              <w:t>Proceso Provisión y Soporte de Servicios TI</w:t>
            </w:r>
          </w:p>
          <w:p w14:paraId="34CAACD6" w14:textId="7E64C315" w:rsidR="00FA7FB8" w:rsidRDefault="00FA7FB8" w:rsidP="007F24DF">
            <w:pPr>
              <w:pStyle w:val="Prrafodelista"/>
              <w:numPr>
                <w:ilvl w:val="0"/>
                <w:numId w:val="147"/>
              </w:numPr>
              <w:rPr>
                <w:color w:val="000000" w:themeColor="text1"/>
              </w:rPr>
            </w:pPr>
            <w:r>
              <w:rPr>
                <w:color w:val="000000" w:themeColor="text1"/>
              </w:rPr>
              <w:t xml:space="preserve">Procedimiento </w:t>
            </w:r>
            <w:r w:rsidR="001E3DF0" w:rsidRPr="001E3DF0">
              <w:rPr>
                <w:color w:val="000000" w:themeColor="text1"/>
              </w:rPr>
              <w:t>13-02-PR-01 GESTION MESA DE SERVICIOS</w:t>
            </w:r>
          </w:p>
          <w:p w14:paraId="5E555E97" w14:textId="3123951E" w:rsidR="00FA7FB8" w:rsidRDefault="00FA7FB8" w:rsidP="007F24DF">
            <w:pPr>
              <w:pStyle w:val="Prrafodelista"/>
              <w:numPr>
                <w:ilvl w:val="0"/>
                <w:numId w:val="147"/>
              </w:numPr>
              <w:rPr>
                <w:color w:val="000000" w:themeColor="text1"/>
              </w:rPr>
            </w:pPr>
            <w:r>
              <w:rPr>
                <w:color w:val="000000" w:themeColor="text1"/>
              </w:rPr>
              <w:t xml:space="preserve">Procedimiento </w:t>
            </w:r>
            <w:r w:rsidR="007D12A6" w:rsidRPr="007D12A6">
              <w:rPr>
                <w:color w:val="000000" w:themeColor="text1"/>
              </w:rPr>
              <w:t>13-02-PR-04 GESTION DE ACCESOS</w:t>
            </w:r>
          </w:p>
          <w:p w14:paraId="0C1AA053" w14:textId="3BEFBB9C" w:rsidR="00FA7FB8" w:rsidRDefault="00FA7FB8" w:rsidP="007F24DF">
            <w:pPr>
              <w:pStyle w:val="Prrafodelista"/>
              <w:numPr>
                <w:ilvl w:val="0"/>
                <w:numId w:val="147"/>
              </w:numPr>
              <w:rPr>
                <w:color w:val="000000" w:themeColor="text1"/>
              </w:rPr>
            </w:pPr>
            <w:r>
              <w:rPr>
                <w:color w:val="000000" w:themeColor="text1"/>
              </w:rPr>
              <w:t xml:space="preserve">Procedimiento </w:t>
            </w:r>
            <w:r w:rsidR="000B6526" w:rsidRPr="000B6526">
              <w:rPr>
                <w:color w:val="000000" w:themeColor="text1"/>
              </w:rPr>
              <w:t>13-02-PR-09 GESTIÓN DE PROBLEMAS</w:t>
            </w:r>
          </w:p>
          <w:p w14:paraId="2AEDC32D" w14:textId="443889E7" w:rsidR="00FA7FB8" w:rsidRDefault="00FA7FB8" w:rsidP="007F24DF">
            <w:pPr>
              <w:pStyle w:val="Prrafodelista"/>
              <w:numPr>
                <w:ilvl w:val="0"/>
                <w:numId w:val="147"/>
              </w:numPr>
              <w:rPr>
                <w:color w:val="000000" w:themeColor="text1"/>
              </w:rPr>
            </w:pPr>
            <w:r>
              <w:rPr>
                <w:color w:val="000000" w:themeColor="text1"/>
              </w:rPr>
              <w:t xml:space="preserve">Procedimiento </w:t>
            </w:r>
            <w:r w:rsidR="00EA3F24" w:rsidRPr="00EA3F24">
              <w:rPr>
                <w:color w:val="000000" w:themeColor="text1"/>
              </w:rPr>
              <w:t>13-02-PR-13 GESTIÓN DE CONFIGURACIÓN</w:t>
            </w:r>
          </w:p>
          <w:p w14:paraId="480F4DB1" w14:textId="56469216" w:rsidR="00EA3F24" w:rsidRDefault="005A23E1" w:rsidP="007F24DF">
            <w:pPr>
              <w:pStyle w:val="Prrafodelista"/>
              <w:numPr>
                <w:ilvl w:val="0"/>
                <w:numId w:val="147"/>
              </w:numPr>
              <w:rPr>
                <w:color w:val="000000" w:themeColor="text1"/>
              </w:rPr>
            </w:pPr>
            <w:r>
              <w:rPr>
                <w:color w:val="000000" w:themeColor="text1"/>
              </w:rPr>
              <w:t xml:space="preserve">Procedimiento </w:t>
            </w:r>
            <w:r w:rsidRPr="005A23E1">
              <w:rPr>
                <w:color w:val="000000" w:themeColor="text1"/>
              </w:rPr>
              <w:t>13-02-PR-36 GESTIÓN DE LA INFRAESTRUCTURA TECNOLÓGICA</w:t>
            </w:r>
          </w:p>
          <w:p w14:paraId="7E656225" w14:textId="77777777" w:rsidR="0064162D" w:rsidRDefault="0064162D" w:rsidP="007F24DF">
            <w:pPr>
              <w:pStyle w:val="Prrafodelista"/>
              <w:numPr>
                <w:ilvl w:val="0"/>
                <w:numId w:val="147"/>
              </w:numPr>
              <w:rPr>
                <w:color w:val="000000" w:themeColor="text1"/>
              </w:rPr>
            </w:pPr>
            <w:r w:rsidRPr="00EC52BE">
              <w:rPr>
                <w:color w:val="000000" w:themeColor="text1"/>
              </w:rPr>
              <w:t>Subproceso Gestión de Seguridad de la Información</w:t>
            </w:r>
          </w:p>
          <w:p w14:paraId="74853EFB" w14:textId="12732C9D" w:rsidR="0064162D" w:rsidRPr="00BB437F" w:rsidRDefault="0064162D" w:rsidP="007F24DF">
            <w:pPr>
              <w:pStyle w:val="Prrafodelista"/>
              <w:numPr>
                <w:ilvl w:val="0"/>
                <w:numId w:val="147"/>
              </w:numPr>
              <w:rPr>
                <w:color w:val="000000" w:themeColor="text1"/>
              </w:rPr>
            </w:pPr>
            <w:r w:rsidRPr="008342FC">
              <w:rPr>
                <w:color w:val="000000" w:themeColor="text1"/>
              </w:rPr>
              <w:t>Subproceso Gestión de Continuidad</w:t>
            </w:r>
          </w:p>
        </w:tc>
      </w:tr>
      <w:tr w:rsidR="00FA7FB8" w:rsidRPr="00A11D61" w14:paraId="21022344" w14:textId="77777777" w:rsidTr="000662EC">
        <w:tc>
          <w:tcPr>
            <w:tcW w:w="2835" w:type="dxa"/>
            <w:shd w:val="clear" w:color="auto" w:fill="3366FF"/>
          </w:tcPr>
          <w:p w14:paraId="1A75DE11" w14:textId="77777777" w:rsidR="00FA7FB8" w:rsidRPr="00EB5D92" w:rsidRDefault="00FA7FB8" w:rsidP="000662EC">
            <w:pPr>
              <w:rPr>
                <w:b/>
                <w:bCs/>
                <w:color w:val="FFFFFF" w:themeColor="background1"/>
              </w:rPr>
            </w:pPr>
            <w:r w:rsidRPr="00EB5D92">
              <w:rPr>
                <w:b/>
                <w:bCs/>
                <w:color w:val="FFFFFF" w:themeColor="background1"/>
              </w:rPr>
              <w:t>Brechas cerradas con el proyecto</w:t>
            </w:r>
          </w:p>
        </w:tc>
        <w:tc>
          <w:tcPr>
            <w:tcW w:w="5877" w:type="dxa"/>
          </w:tcPr>
          <w:p w14:paraId="36D4E92D" w14:textId="3E0B8D65" w:rsidR="00FA7FB8" w:rsidRPr="00F04F1C" w:rsidRDefault="004215A2" w:rsidP="000662EC">
            <w:pPr>
              <w:rPr>
                <w:color w:val="000000" w:themeColor="text1"/>
                <w:lang w:val="en-US"/>
              </w:rPr>
            </w:pPr>
            <w:r w:rsidRPr="004215A2">
              <w:rPr>
                <w:color w:val="000000" w:themeColor="text1"/>
                <w:lang w:val="en-US"/>
              </w:rPr>
              <w:t>BreITI01</w:t>
            </w:r>
            <w:r>
              <w:rPr>
                <w:color w:val="000000" w:themeColor="text1"/>
                <w:lang w:val="en-US"/>
              </w:rPr>
              <w:t xml:space="preserve">, </w:t>
            </w:r>
            <w:r w:rsidR="00557774" w:rsidRPr="00557774">
              <w:rPr>
                <w:color w:val="000000" w:themeColor="text1"/>
                <w:lang w:val="en-US"/>
              </w:rPr>
              <w:t>BreITI02</w:t>
            </w:r>
            <w:r w:rsidR="00557774">
              <w:rPr>
                <w:color w:val="000000" w:themeColor="text1"/>
                <w:lang w:val="en-US"/>
              </w:rPr>
              <w:t xml:space="preserve">, </w:t>
            </w:r>
            <w:r w:rsidR="00AB2358" w:rsidRPr="00AB2358">
              <w:rPr>
                <w:color w:val="000000" w:themeColor="text1"/>
                <w:lang w:val="en-US"/>
              </w:rPr>
              <w:t>BreITI03</w:t>
            </w:r>
            <w:r w:rsidR="00AB2358">
              <w:rPr>
                <w:color w:val="000000" w:themeColor="text1"/>
                <w:lang w:val="en-US"/>
              </w:rPr>
              <w:t xml:space="preserve">, </w:t>
            </w:r>
            <w:r w:rsidR="0007228A" w:rsidRPr="0007228A">
              <w:rPr>
                <w:color w:val="000000" w:themeColor="text1"/>
                <w:lang w:val="en-US"/>
              </w:rPr>
              <w:t>BreITI04</w:t>
            </w:r>
            <w:r w:rsidR="0007228A">
              <w:rPr>
                <w:color w:val="000000" w:themeColor="text1"/>
                <w:lang w:val="en-US"/>
              </w:rPr>
              <w:t xml:space="preserve">, </w:t>
            </w:r>
            <w:r w:rsidR="00AA5804" w:rsidRPr="00AA5804">
              <w:rPr>
                <w:color w:val="000000" w:themeColor="text1"/>
                <w:lang w:val="en-US"/>
              </w:rPr>
              <w:t>BreITI05</w:t>
            </w:r>
            <w:r w:rsidR="00AA5804">
              <w:rPr>
                <w:color w:val="000000" w:themeColor="text1"/>
                <w:lang w:val="en-US"/>
              </w:rPr>
              <w:t xml:space="preserve">, </w:t>
            </w:r>
          </w:p>
        </w:tc>
      </w:tr>
      <w:tr w:rsidR="007455F6" w:rsidRPr="009F77DA" w14:paraId="3DA31488" w14:textId="77777777" w:rsidTr="00DE5646">
        <w:tc>
          <w:tcPr>
            <w:tcW w:w="2835" w:type="dxa"/>
            <w:shd w:val="clear" w:color="auto" w:fill="3366FF"/>
          </w:tcPr>
          <w:p w14:paraId="0D75566F" w14:textId="77777777" w:rsidR="007455F6" w:rsidRPr="00EB5D92" w:rsidRDefault="007455F6" w:rsidP="00DE5646">
            <w:pPr>
              <w:rPr>
                <w:b/>
                <w:bCs/>
                <w:color w:val="FFFFFF" w:themeColor="background1"/>
              </w:rPr>
            </w:pPr>
            <w:r>
              <w:rPr>
                <w:b/>
                <w:bCs/>
                <w:color w:val="FFFFFF" w:themeColor="background1"/>
              </w:rPr>
              <w:t>Productos</w:t>
            </w:r>
          </w:p>
        </w:tc>
        <w:tc>
          <w:tcPr>
            <w:tcW w:w="5877" w:type="dxa"/>
          </w:tcPr>
          <w:p w14:paraId="69819286" w14:textId="5C2A59B3" w:rsidR="007455F6" w:rsidRPr="009F77DA" w:rsidRDefault="00B57DB0" w:rsidP="007455F6">
            <w:pPr>
              <w:pStyle w:val="Prrafodelista"/>
              <w:numPr>
                <w:ilvl w:val="0"/>
                <w:numId w:val="162"/>
              </w:numPr>
              <w:ind w:left="321"/>
              <w:rPr>
                <w:color w:val="000000" w:themeColor="text1"/>
              </w:rPr>
            </w:pPr>
            <w:r>
              <w:t>M</w:t>
            </w:r>
            <w:r w:rsidRPr="00B57DB0">
              <w:t>ecanismos y/o estrategias</w:t>
            </w:r>
            <w:r w:rsidR="00CE46D9">
              <w:t xml:space="preserve"> implementadas</w:t>
            </w:r>
            <w:r w:rsidRPr="00B57DB0">
              <w:t xml:space="preserve"> relacionadas a la administración y actualización del inventario de infraestructura de TI y los planos y esquemas de arquitectura que los soportan</w:t>
            </w:r>
            <w:r w:rsidR="007455F6">
              <w:t>.</w:t>
            </w:r>
          </w:p>
          <w:p w14:paraId="2ADF1358" w14:textId="0AA92397" w:rsidR="007455F6" w:rsidRPr="009F77DA" w:rsidRDefault="00BC6D18" w:rsidP="007455F6">
            <w:pPr>
              <w:pStyle w:val="Prrafodelista"/>
              <w:numPr>
                <w:ilvl w:val="0"/>
                <w:numId w:val="162"/>
              </w:numPr>
              <w:ind w:left="321"/>
              <w:rPr>
                <w:color w:val="000000" w:themeColor="text1"/>
              </w:rPr>
            </w:pPr>
            <w:r>
              <w:t>I</w:t>
            </w:r>
            <w:r w:rsidRPr="00BC6D18">
              <w:t xml:space="preserve">nventario de infraestructura de TI </w:t>
            </w:r>
            <w:r>
              <w:t>actualizado</w:t>
            </w:r>
            <w:r w:rsidRPr="00BC6D18">
              <w:t xml:space="preserve"> incluyendo las nuevas implementaciones que van surgiendo para atender las necesidades de Catastro Multipropósito en Bogotá y a nivel Nacional</w:t>
            </w:r>
            <w:r w:rsidR="007455F6">
              <w:t>.</w:t>
            </w:r>
          </w:p>
          <w:p w14:paraId="4AF5E9B0" w14:textId="418E7F6E" w:rsidR="007455F6" w:rsidRPr="005C11BE" w:rsidRDefault="00625FE3" w:rsidP="007455F6">
            <w:pPr>
              <w:pStyle w:val="Prrafodelista"/>
              <w:numPr>
                <w:ilvl w:val="0"/>
                <w:numId w:val="162"/>
              </w:numPr>
              <w:ind w:left="321"/>
              <w:rPr>
                <w:color w:val="000000" w:themeColor="text1"/>
              </w:rPr>
            </w:pPr>
            <w:r>
              <w:t xml:space="preserve">Nuevos </w:t>
            </w:r>
            <w:r w:rsidRPr="00625FE3">
              <w:t xml:space="preserve">indicadores </w:t>
            </w:r>
            <w:r w:rsidR="006C038C">
              <w:t xml:space="preserve">implementados para el </w:t>
            </w:r>
            <w:r w:rsidR="00F85F8F">
              <w:t>m</w:t>
            </w:r>
            <w:r w:rsidRPr="00625FE3">
              <w:t xml:space="preserve">onitoreo de uso, disponibilidad y capacidades de la infraestructura de </w:t>
            </w:r>
            <w:r w:rsidR="00F85F8F">
              <w:t>TI</w:t>
            </w:r>
            <w:r w:rsidR="007455F6">
              <w:t>.</w:t>
            </w:r>
          </w:p>
          <w:p w14:paraId="5712F328" w14:textId="7E24DE9A" w:rsidR="007455F6" w:rsidRDefault="00616F8F" w:rsidP="007455F6">
            <w:pPr>
              <w:pStyle w:val="Prrafodelista"/>
              <w:numPr>
                <w:ilvl w:val="0"/>
                <w:numId w:val="162"/>
              </w:numPr>
              <w:ind w:left="321"/>
              <w:rPr>
                <w:color w:val="000000" w:themeColor="text1"/>
              </w:rPr>
            </w:pPr>
            <w:r>
              <w:rPr>
                <w:color w:val="000000" w:themeColor="text1"/>
              </w:rPr>
              <w:t>M</w:t>
            </w:r>
            <w:r w:rsidRPr="00616F8F">
              <w:rPr>
                <w:color w:val="000000" w:themeColor="text1"/>
              </w:rPr>
              <w:t xml:space="preserve">onitoreo NOC/SOC (Análisis de Vulnerabilidades / Ethical Hacking / Pruebas de Ingeniería Social) </w:t>
            </w:r>
            <w:r w:rsidR="005F02B5">
              <w:rPr>
                <w:color w:val="000000" w:themeColor="text1"/>
              </w:rPr>
              <w:t>en operación</w:t>
            </w:r>
            <w:r w:rsidR="00F85F8F">
              <w:rPr>
                <w:color w:val="000000" w:themeColor="text1"/>
              </w:rPr>
              <w:t xml:space="preserve"> </w:t>
            </w:r>
            <w:r w:rsidRPr="00616F8F">
              <w:rPr>
                <w:color w:val="000000" w:themeColor="text1"/>
              </w:rPr>
              <w:t xml:space="preserve">para </w:t>
            </w:r>
            <w:r w:rsidRPr="00616F8F">
              <w:rPr>
                <w:color w:val="000000" w:themeColor="text1"/>
              </w:rPr>
              <w:lastRenderedPageBreak/>
              <w:t>garantizar la disponibilidad y continuidad de los servicios tecnológicos</w:t>
            </w:r>
            <w:r w:rsidR="007455F6">
              <w:rPr>
                <w:color w:val="000000" w:themeColor="text1"/>
              </w:rPr>
              <w:t>.</w:t>
            </w:r>
          </w:p>
          <w:p w14:paraId="6FDF6122" w14:textId="77777777" w:rsidR="007455F6" w:rsidRDefault="007455F6" w:rsidP="007455F6">
            <w:pPr>
              <w:pStyle w:val="Prrafodelista"/>
              <w:numPr>
                <w:ilvl w:val="0"/>
                <w:numId w:val="162"/>
              </w:numPr>
              <w:ind w:left="321"/>
              <w:rPr>
                <w:color w:val="000000" w:themeColor="text1"/>
              </w:rPr>
            </w:pPr>
            <w:r>
              <w:rPr>
                <w:color w:val="000000" w:themeColor="text1"/>
              </w:rPr>
              <w:t>N</w:t>
            </w:r>
            <w:r w:rsidRPr="00842F03">
              <w:rPr>
                <w:color w:val="000000" w:themeColor="text1"/>
              </w:rPr>
              <w:t xml:space="preserve">ecesidades, mejoras y requerimientos </w:t>
            </w:r>
            <w:r>
              <w:rPr>
                <w:color w:val="000000" w:themeColor="text1"/>
              </w:rPr>
              <w:t>atendidos de</w:t>
            </w:r>
            <w:r w:rsidRPr="00842F03">
              <w:rPr>
                <w:color w:val="000000" w:themeColor="text1"/>
              </w:rPr>
              <w:t xml:space="preserve"> los diferentes usuarios</w:t>
            </w:r>
            <w:r>
              <w:rPr>
                <w:color w:val="000000" w:themeColor="text1"/>
              </w:rPr>
              <w:t xml:space="preserve"> de Catastro</w:t>
            </w:r>
            <w:r w:rsidRPr="00842F03">
              <w:rPr>
                <w:color w:val="000000" w:themeColor="text1"/>
              </w:rPr>
              <w:t xml:space="preserve"> relacionados con</w:t>
            </w:r>
            <w:r>
              <w:rPr>
                <w:color w:val="000000" w:themeColor="text1"/>
              </w:rPr>
              <w:t xml:space="preserve"> </w:t>
            </w:r>
            <w:r w:rsidR="000272D4">
              <w:rPr>
                <w:color w:val="000000" w:themeColor="text1"/>
              </w:rPr>
              <w:t>Infraestructura de TI.</w:t>
            </w:r>
          </w:p>
          <w:p w14:paraId="3AB144A4" w14:textId="0663B0FB" w:rsidR="00FB4B43" w:rsidRPr="00C11DC6" w:rsidRDefault="00FB4B43" w:rsidP="007455F6">
            <w:pPr>
              <w:pStyle w:val="Prrafodelista"/>
              <w:numPr>
                <w:ilvl w:val="0"/>
                <w:numId w:val="162"/>
              </w:numPr>
              <w:ind w:left="321"/>
              <w:rPr>
                <w:color w:val="000000" w:themeColor="text1"/>
              </w:rPr>
            </w:pPr>
            <w:r w:rsidRPr="00FB4B43">
              <w:rPr>
                <w:color w:val="000000" w:themeColor="text1"/>
              </w:rPr>
              <w:t>Arquitectura viable definida e implementada para interoperar según los requerimientos de la Agencia Analítica de Datos del Distrito</w:t>
            </w:r>
          </w:p>
        </w:tc>
      </w:tr>
      <w:tr w:rsidR="00FA7FB8" w:rsidRPr="00EB5D92" w14:paraId="74718761" w14:textId="77777777" w:rsidTr="000662EC">
        <w:tc>
          <w:tcPr>
            <w:tcW w:w="2835" w:type="dxa"/>
            <w:shd w:val="clear" w:color="auto" w:fill="3366FF"/>
          </w:tcPr>
          <w:p w14:paraId="6A0F98DB" w14:textId="77777777" w:rsidR="00FA7FB8" w:rsidRPr="00EB5D92" w:rsidRDefault="00FA7FB8" w:rsidP="000662EC">
            <w:pPr>
              <w:rPr>
                <w:b/>
                <w:bCs/>
                <w:color w:val="FFFFFF" w:themeColor="background1"/>
              </w:rPr>
            </w:pPr>
            <w:r w:rsidRPr="00EB5D92">
              <w:rPr>
                <w:b/>
                <w:bCs/>
                <w:color w:val="FFFFFF" w:themeColor="background1"/>
              </w:rPr>
              <w:lastRenderedPageBreak/>
              <w:t>Estimación de esfuerzo y tiempo</w:t>
            </w:r>
          </w:p>
        </w:tc>
        <w:tc>
          <w:tcPr>
            <w:tcW w:w="5877" w:type="dxa"/>
          </w:tcPr>
          <w:p w14:paraId="7367E964" w14:textId="48A8CC9D" w:rsidR="00FA7FB8" w:rsidRPr="00EB5D92" w:rsidRDefault="005F7D87" w:rsidP="000662EC">
            <w:pPr>
              <w:rPr>
                <w:color w:val="000000" w:themeColor="text1"/>
              </w:rPr>
            </w:pPr>
            <w:r>
              <w:rPr>
                <w:color w:val="000000" w:themeColor="text1"/>
              </w:rPr>
              <w:t>4 años</w:t>
            </w:r>
          </w:p>
        </w:tc>
      </w:tr>
      <w:tr w:rsidR="00FA7FB8" w:rsidRPr="00EB5D92" w14:paraId="43360025" w14:textId="77777777" w:rsidTr="000662EC">
        <w:tc>
          <w:tcPr>
            <w:tcW w:w="2835" w:type="dxa"/>
            <w:shd w:val="clear" w:color="auto" w:fill="3366FF"/>
          </w:tcPr>
          <w:p w14:paraId="42637D5D" w14:textId="77777777" w:rsidR="00FA7FB8" w:rsidRPr="00EB5D92" w:rsidRDefault="00FA7FB8" w:rsidP="000662EC">
            <w:pPr>
              <w:rPr>
                <w:b/>
                <w:bCs/>
                <w:color w:val="FFFFFF" w:themeColor="background1"/>
              </w:rPr>
            </w:pPr>
            <w:r w:rsidRPr="00EB5D92">
              <w:rPr>
                <w:b/>
                <w:bCs/>
                <w:color w:val="FFFFFF" w:themeColor="background1"/>
              </w:rPr>
              <w:t>Estimación de costos de inversión</w:t>
            </w:r>
          </w:p>
        </w:tc>
        <w:tc>
          <w:tcPr>
            <w:tcW w:w="5877" w:type="dxa"/>
          </w:tcPr>
          <w:p w14:paraId="7DCD2CA0" w14:textId="4C24335E" w:rsidR="00FA7FB8" w:rsidRPr="00EB5D92" w:rsidRDefault="00FA7FB8" w:rsidP="000662EC">
            <w:pPr>
              <w:rPr>
                <w:color w:val="000000" w:themeColor="text1"/>
              </w:rPr>
            </w:pPr>
            <w:r w:rsidRPr="00EB5D92">
              <w:rPr>
                <w:color w:val="000000" w:themeColor="text1"/>
              </w:rPr>
              <w:t>$</w:t>
            </w:r>
            <w:r w:rsidR="00104B3F">
              <w:rPr>
                <w:color w:val="000000" w:themeColor="text1"/>
              </w:rPr>
              <w:t>1</w:t>
            </w:r>
            <w:r w:rsidR="00A73687">
              <w:rPr>
                <w:color w:val="000000" w:themeColor="text1"/>
              </w:rPr>
              <w:t>.</w:t>
            </w:r>
            <w:r w:rsidR="00131877">
              <w:rPr>
                <w:color w:val="000000" w:themeColor="text1"/>
              </w:rPr>
              <w:t>144</w:t>
            </w:r>
            <w:r>
              <w:rPr>
                <w:color w:val="000000" w:themeColor="text1"/>
              </w:rPr>
              <w:t>.</w:t>
            </w:r>
            <w:r w:rsidR="00131877">
              <w:rPr>
                <w:color w:val="000000" w:themeColor="text1"/>
              </w:rPr>
              <w:t>0</w:t>
            </w:r>
            <w:r>
              <w:rPr>
                <w:color w:val="000000" w:themeColor="text1"/>
              </w:rPr>
              <w:t xml:space="preserve">00.000 – Equipo de </w:t>
            </w:r>
            <w:r w:rsidR="00915812">
              <w:rPr>
                <w:color w:val="000000" w:themeColor="text1"/>
              </w:rPr>
              <w:t>trabajo</w:t>
            </w:r>
          </w:p>
        </w:tc>
      </w:tr>
      <w:tr w:rsidR="00FA7FB8" w:rsidRPr="00EB5D92" w14:paraId="52828995" w14:textId="77777777" w:rsidTr="000662EC">
        <w:tc>
          <w:tcPr>
            <w:tcW w:w="2835" w:type="dxa"/>
            <w:shd w:val="clear" w:color="auto" w:fill="3366FF"/>
          </w:tcPr>
          <w:p w14:paraId="09B05566" w14:textId="77777777" w:rsidR="00FA7FB8" w:rsidRPr="00EB5D92" w:rsidRDefault="00FA7FB8" w:rsidP="000662EC">
            <w:pPr>
              <w:rPr>
                <w:b/>
                <w:bCs/>
                <w:color w:val="FFFFFF" w:themeColor="background1"/>
              </w:rPr>
            </w:pPr>
            <w:r w:rsidRPr="00EB5D92">
              <w:rPr>
                <w:b/>
                <w:bCs/>
                <w:color w:val="FFFFFF" w:themeColor="background1"/>
              </w:rPr>
              <w:t>Estimación de costo anual de operación</w:t>
            </w:r>
          </w:p>
        </w:tc>
        <w:tc>
          <w:tcPr>
            <w:tcW w:w="5877" w:type="dxa"/>
          </w:tcPr>
          <w:p w14:paraId="4CC8E83F" w14:textId="77777777" w:rsidR="00FA7FB8" w:rsidRPr="00EB5D92" w:rsidRDefault="00FA7FB8" w:rsidP="000662EC">
            <w:pPr>
              <w:rPr>
                <w:color w:val="000000" w:themeColor="text1"/>
              </w:rPr>
            </w:pPr>
            <w:r w:rsidRPr="00EB5D92">
              <w:rPr>
                <w:color w:val="000000" w:themeColor="text1"/>
              </w:rPr>
              <w:t>$0</w:t>
            </w:r>
          </w:p>
        </w:tc>
      </w:tr>
      <w:tr w:rsidR="00FA7FB8" w:rsidRPr="00EB5D92" w14:paraId="05F4EA82" w14:textId="77777777" w:rsidTr="000662EC">
        <w:tc>
          <w:tcPr>
            <w:tcW w:w="2835" w:type="dxa"/>
            <w:shd w:val="clear" w:color="auto" w:fill="3366FF"/>
          </w:tcPr>
          <w:p w14:paraId="74E50B04" w14:textId="77777777" w:rsidR="00FA7FB8" w:rsidRPr="00EB5D92" w:rsidRDefault="00FA7FB8" w:rsidP="000662EC">
            <w:pPr>
              <w:rPr>
                <w:b/>
                <w:bCs/>
                <w:color w:val="FFFFFF" w:themeColor="background1"/>
              </w:rPr>
            </w:pPr>
            <w:r>
              <w:rPr>
                <w:b/>
                <w:bCs/>
                <w:color w:val="FFFFFF" w:themeColor="background1"/>
              </w:rPr>
              <w:t>Recursos requeridos</w:t>
            </w:r>
          </w:p>
        </w:tc>
        <w:tc>
          <w:tcPr>
            <w:tcW w:w="5877" w:type="dxa"/>
          </w:tcPr>
          <w:p w14:paraId="085908AC" w14:textId="77777777" w:rsidR="00FA7FB8" w:rsidRDefault="00D73CB4" w:rsidP="007F24DF">
            <w:pPr>
              <w:pStyle w:val="Prrafodelista"/>
              <w:numPr>
                <w:ilvl w:val="0"/>
                <w:numId w:val="145"/>
              </w:numPr>
              <w:ind w:left="317"/>
              <w:rPr>
                <w:color w:val="000000" w:themeColor="text1"/>
              </w:rPr>
            </w:pPr>
            <w:r>
              <w:rPr>
                <w:color w:val="000000" w:themeColor="text1"/>
              </w:rPr>
              <w:t>P</w:t>
            </w:r>
            <w:r w:rsidRPr="00D73CB4">
              <w:rPr>
                <w:color w:val="000000" w:themeColor="text1"/>
              </w:rPr>
              <w:t>rofesional especializado en arquitectura de infraestructura de TI para definir y mantener las arquitecturas que representan todos los elementos de infraestructura de TI que soportan la operación de la institución de Catastr</w:t>
            </w:r>
            <w:r w:rsidR="00907215">
              <w:rPr>
                <w:color w:val="000000" w:themeColor="text1"/>
              </w:rPr>
              <w:t>o</w:t>
            </w:r>
          </w:p>
          <w:p w14:paraId="01932B68" w14:textId="6B514518" w:rsidR="00915812" w:rsidRPr="00907215" w:rsidRDefault="00915812" w:rsidP="007F24DF">
            <w:pPr>
              <w:pStyle w:val="Prrafodelista"/>
              <w:numPr>
                <w:ilvl w:val="0"/>
                <w:numId w:val="145"/>
              </w:numPr>
              <w:ind w:left="317"/>
              <w:rPr>
                <w:color w:val="000000" w:themeColor="text1"/>
              </w:rPr>
            </w:pPr>
            <w:r>
              <w:rPr>
                <w:color w:val="000000" w:themeColor="text1"/>
              </w:rPr>
              <w:t xml:space="preserve">Profesionales y/o técnicos para </w:t>
            </w:r>
            <w:r w:rsidRPr="00D50052">
              <w:rPr>
                <w:color w:val="000000" w:themeColor="text1"/>
              </w:rPr>
              <w:t>monitoreo NOC/SOC</w:t>
            </w:r>
            <w:r>
              <w:rPr>
                <w:color w:val="000000" w:themeColor="text1"/>
              </w:rPr>
              <w:t xml:space="preserve"> </w:t>
            </w:r>
          </w:p>
        </w:tc>
      </w:tr>
    </w:tbl>
    <w:p w14:paraId="1FD539C6" w14:textId="77777777" w:rsidR="00FA7FB8" w:rsidRDefault="00FA7FB8" w:rsidP="00FA7FB8">
      <w:pPr>
        <w:pStyle w:val="Prrafodelista"/>
        <w:ind w:left="360"/>
        <w:jc w:val="both"/>
        <w:rPr>
          <w:rFonts w:cstheme="minorHAnsi"/>
        </w:rPr>
      </w:pPr>
    </w:p>
    <w:p w14:paraId="521616E9" w14:textId="77777777" w:rsidR="00FA7FB8" w:rsidRDefault="00FA7FB8" w:rsidP="00FA7FB8">
      <w:pPr>
        <w:pStyle w:val="Prrafodelista"/>
        <w:ind w:left="360"/>
        <w:jc w:val="both"/>
        <w:rPr>
          <w:rFonts w:cstheme="minorHAnsi"/>
        </w:rPr>
      </w:pPr>
    </w:p>
    <w:p w14:paraId="4EBAFB62" w14:textId="4FDFDEF0" w:rsidR="001B0248" w:rsidRDefault="001B0248" w:rsidP="001B0248">
      <w:pPr>
        <w:pStyle w:val="Ttulo3"/>
      </w:pPr>
      <w:bookmarkStart w:id="263" w:name="_Toc60058797"/>
      <w:r>
        <w:t>Estrategia de Uso y Apropiación</w:t>
      </w:r>
      <w:bookmarkEnd w:id="263"/>
    </w:p>
    <w:p w14:paraId="764AAFAC" w14:textId="77777777" w:rsidR="001B0248" w:rsidRDefault="001B0248" w:rsidP="001B0248">
      <w:pPr>
        <w:pStyle w:val="Prrafodelista"/>
        <w:ind w:left="360"/>
        <w:jc w:val="both"/>
        <w:rPr>
          <w:rFonts w:cstheme="minorHAnsi"/>
        </w:rPr>
      </w:pPr>
    </w:p>
    <w:tbl>
      <w:tblPr>
        <w:tblStyle w:val="Tablaconcuadrcula"/>
        <w:tblW w:w="0" w:type="auto"/>
        <w:tblInd w:w="-5" w:type="dxa"/>
        <w:tblLook w:val="04A0" w:firstRow="1" w:lastRow="0" w:firstColumn="1" w:lastColumn="0" w:noHBand="0" w:noVBand="1"/>
      </w:tblPr>
      <w:tblGrid>
        <w:gridCol w:w="2835"/>
        <w:gridCol w:w="5877"/>
      </w:tblGrid>
      <w:tr w:rsidR="001B0248" w:rsidRPr="00EB5D92" w14:paraId="550055F4" w14:textId="77777777" w:rsidTr="000662EC">
        <w:tc>
          <w:tcPr>
            <w:tcW w:w="2835" w:type="dxa"/>
            <w:shd w:val="clear" w:color="auto" w:fill="3366FF"/>
          </w:tcPr>
          <w:p w14:paraId="2A4247DB" w14:textId="77777777" w:rsidR="001B0248" w:rsidRPr="00EB5D92" w:rsidRDefault="001B0248" w:rsidP="000662EC">
            <w:pPr>
              <w:rPr>
                <w:b/>
                <w:bCs/>
                <w:color w:val="FFFFFF" w:themeColor="background1"/>
              </w:rPr>
            </w:pPr>
            <w:r w:rsidRPr="00EB5D92">
              <w:rPr>
                <w:b/>
                <w:bCs/>
                <w:color w:val="FFFFFF" w:themeColor="background1"/>
              </w:rPr>
              <w:t>Id del proyecto</w:t>
            </w:r>
          </w:p>
        </w:tc>
        <w:tc>
          <w:tcPr>
            <w:tcW w:w="5877" w:type="dxa"/>
          </w:tcPr>
          <w:p w14:paraId="4BCB6577" w14:textId="597B44B9" w:rsidR="001B0248" w:rsidRPr="00215213" w:rsidRDefault="001B0248" w:rsidP="000662EC">
            <w:pPr>
              <w:rPr>
                <w:b/>
                <w:bCs/>
                <w:color w:val="000000" w:themeColor="text1"/>
              </w:rPr>
            </w:pPr>
            <w:r w:rsidRPr="00215213">
              <w:rPr>
                <w:b/>
                <w:bCs/>
                <w:color w:val="000000" w:themeColor="text1"/>
              </w:rPr>
              <w:t>PR0</w:t>
            </w:r>
            <w:r>
              <w:rPr>
                <w:b/>
                <w:bCs/>
                <w:color w:val="000000" w:themeColor="text1"/>
              </w:rPr>
              <w:t>8</w:t>
            </w:r>
          </w:p>
        </w:tc>
      </w:tr>
      <w:tr w:rsidR="001B0248" w:rsidRPr="00EB5D92" w14:paraId="13D4E095" w14:textId="77777777" w:rsidTr="000662EC">
        <w:tc>
          <w:tcPr>
            <w:tcW w:w="2835" w:type="dxa"/>
            <w:shd w:val="clear" w:color="auto" w:fill="3366FF"/>
          </w:tcPr>
          <w:p w14:paraId="08EE55AC" w14:textId="77777777" w:rsidR="001B0248" w:rsidRPr="00EB5D92" w:rsidRDefault="001B0248" w:rsidP="000662EC">
            <w:pPr>
              <w:rPr>
                <w:b/>
                <w:bCs/>
                <w:color w:val="FFFFFF" w:themeColor="background1"/>
              </w:rPr>
            </w:pPr>
            <w:r w:rsidRPr="00EB5D92">
              <w:rPr>
                <w:b/>
                <w:bCs/>
                <w:color w:val="FFFFFF" w:themeColor="background1"/>
              </w:rPr>
              <w:t>Nombre del proyecto</w:t>
            </w:r>
          </w:p>
        </w:tc>
        <w:tc>
          <w:tcPr>
            <w:tcW w:w="5877" w:type="dxa"/>
          </w:tcPr>
          <w:p w14:paraId="3A596DC5" w14:textId="224DC1FB" w:rsidR="001B0248" w:rsidRPr="00215213" w:rsidRDefault="001B0248" w:rsidP="000662EC">
            <w:pPr>
              <w:rPr>
                <w:b/>
                <w:bCs/>
                <w:color w:val="000000" w:themeColor="text1"/>
              </w:rPr>
            </w:pPr>
            <w:r>
              <w:rPr>
                <w:b/>
                <w:bCs/>
                <w:color w:val="000000" w:themeColor="text1"/>
              </w:rPr>
              <w:t>Estrategia de Uso y Apropiación</w:t>
            </w:r>
          </w:p>
        </w:tc>
      </w:tr>
      <w:tr w:rsidR="001B0248" w:rsidRPr="00EB5D92" w14:paraId="5197D877" w14:textId="77777777" w:rsidTr="000662EC">
        <w:tc>
          <w:tcPr>
            <w:tcW w:w="2835" w:type="dxa"/>
            <w:shd w:val="clear" w:color="auto" w:fill="3366FF"/>
          </w:tcPr>
          <w:p w14:paraId="68B86894" w14:textId="77777777" w:rsidR="001B0248" w:rsidRPr="00EB5D92" w:rsidRDefault="001B0248" w:rsidP="000662EC">
            <w:pPr>
              <w:rPr>
                <w:b/>
                <w:bCs/>
                <w:color w:val="FFFFFF" w:themeColor="background1"/>
              </w:rPr>
            </w:pPr>
            <w:r w:rsidRPr="00EB5D92">
              <w:rPr>
                <w:b/>
                <w:bCs/>
                <w:color w:val="FFFFFF" w:themeColor="background1"/>
              </w:rPr>
              <w:t>Objetivos del proyecto</w:t>
            </w:r>
          </w:p>
        </w:tc>
        <w:tc>
          <w:tcPr>
            <w:tcW w:w="5877" w:type="dxa"/>
          </w:tcPr>
          <w:p w14:paraId="0590D54E" w14:textId="09B1C2FC" w:rsidR="001B0248" w:rsidRDefault="00F36A85" w:rsidP="007F24DF">
            <w:pPr>
              <w:pStyle w:val="Prrafodelista"/>
              <w:numPr>
                <w:ilvl w:val="0"/>
                <w:numId w:val="146"/>
              </w:numPr>
              <w:ind w:left="392"/>
              <w:rPr>
                <w:color w:val="000000" w:themeColor="text1"/>
              </w:rPr>
            </w:pPr>
            <w:r w:rsidRPr="00F36A85">
              <w:rPr>
                <w:color w:val="000000" w:themeColor="text1"/>
              </w:rPr>
              <w:t>Fortalecer las capacidades</w:t>
            </w:r>
            <w:r w:rsidR="00F3484E">
              <w:rPr>
                <w:color w:val="000000" w:themeColor="text1"/>
              </w:rPr>
              <w:t xml:space="preserve"> y conocimientos </w:t>
            </w:r>
            <w:r w:rsidRPr="00F36A85">
              <w:rPr>
                <w:color w:val="000000" w:themeColor="text1"/>
              </w:rPr>
              <w:t xml:space="preserve">de los </w:t>
            </w:r>
            <w:r w:rsidR="00766659">
              <w:rPr>
                <w:color w:val="000000" w:themeColor="text1"/>
              </w:rPr>
              <w:t>servidores</w:t>
            </w:r>
            <w:r w:rsidRPr="00F36A85">
              <w:rPr>
                <w:color w:val="000000" w:themeColor="text1"/>
              </w:rPr>
              <w:t xml:space="preserve"> de Catastro para el manejo de tecnología y </w:t>
            </w:r>
            <w:r w:rsidR="00D26811" w:rsidRPr="00D26811">
              <w:rPr>
                <w:color w:val="000000" w:themeColor="text1"/>
              </w:rPr>
              <w:t>oportunidades que presenta el uso de tecnologías en su ámbito personal y profesional, mejorando su productividad y calidad de vida</w:t>
            </w:r>
            <w:r w:rsidR="001B0248">
              <w:rPr>
                <w:color w:val="000000" w:themeColor="text1"/>
              </w:rPr>
              <w:t>.</w:t>
            </w:r>
          </w:p>
          <w:p w14:paraId="09533431" w14:textId="0391E38A" w:rsidR="00766659" w:rsidRDefault="00766659" w:rsidP="007F24DF">
            <w:pPr>
              <w:pStyle w:val="Prrafodelista"/>
              <w:numPr>
                <w:ilvl w:val="0"/>
                <w:numId w:val="146"/>
              </w:numPr>
              <w:ind w:left="392"/>
              <w:rPr>
                <w:color w:val="000000" w:themeColor="text1"/>
              </w:rPr>
            </w:pPr>
            <w:r>
              <w:rPr>
                <w:color w:val="000000" w:themeColor="text1"/>
              </w:rPr>
              <w:t>Capacitar a los servidores,</w:t>
            </w:r>
            <w:r w:rsidR="00A00FEB" w:rsidRPr="00A00FEB">
              <w:rPr>
                <w:color w:val="000000" w:themeColor="text1"/>
              </w:rPr>
              <w:t xml:space="preserve"> líderes y jefes de proceso de Catastro sobre</w:t>
            </w:r>
            <w:r>
              <w:rPr>
                <w:color w:val="000000" w:themeColor="text1"/>
              </w:rPr>
              <w:t>:</w:t>
            </w:r>
          </w:p>
          <w:p w14:paraId="2053B527" w14:textId="24C52DF7" w:rsidR="001B0248" w:rsidRDefault="001071EE" w:rsidP="007F24DF">
            <w:pPr>
              <w:pStyle w:val="Prrafodelista"/>
              <w:numPr>
                <w:ilvl w:val="1"/>
                <w:numId w:val="146"/>
              </w:numPr>
              <w:ind w:left="742"/>
              <w:rPr>
                <w:color w:val="000000" w:themeColor="text1"/>
              </w:rPr>
            </w:pPr>
            <w:r>
              <w:rPr>
                <w:color w:val="000000" w:themeColor="text1"/>
              </w:rPr>
              <w:t>A</w:t>
            </w:r>
            <w:r w:rsidR="00A00FEB" w:rsidRPr="00A00FEB">
              <w:rPr>
                <w:color w:val="000000" w:themeColor="text1"/>
              </w:rPr>
              <w:t>rquitectura empresarial y transformación digital</w:t>
            </w:r>
            <w:r w:rsidR="001B0248">
              <w:rPr>
                <w:color w:val="000000" w:themeColor="text1"/>
              </w:rPr>
              <w:t>.</w:t>
            </w:r>
          </w:p>
          <w:p w14:paraId="496D7329" w14:textId="706B5DE5" w:rsidR="00243E40" w:rsidRDefault="00132602" w:rsidP="007F24DF">
            <w:pPr>
              <w:pStyle w:val="Prrafodelista"/>
              <w:numPr>
                <w:ilvl w:val="1"/>
                <w:numId w:val="146"/>
              </w:numPr>
              <w:ind w:left="742"/>
              <w:rPr>
                <w:color w:val="000000" w:themeColor="text1"/>
              </w:rPr>
            </w:pPr>
            <w:r>
              <w:rPr>
                <w:color w:val="000000" w:themeColor="text1"/>
              </w:rPr>
              <w:t>S</w:t>
            </w:r>
            <w:r w:rsidRPr="00132602">
              <w:rPr>
                <w:color w:val="000000" w:themeColor="text1"/>
              </w:rPr>
              <w:t>istemas de información que utilizan</w:t>
            </w:r>
            <w:r>
              <w:rPr>
                <w:color w:val="000000" w:themeColor="text1"/>
              </w:rPr>
              <w:t>.</w:t>
            </w:r>
          </w:p>
          <w:p w14:paraId="61FE0E2E" w14:textId="1A4B72D0" w:rsidR="00132602" w:rsidRDefault="00563454" w:rsidP="007F24DF">
            <w:pPr>
              <w:pStyle w:val="Prrafodelista"/>
              <w:numPr>
                <w:ilvl w:val="1"/>
                <w:numId w:val="146"/>
              </w:numPr>
              <w:ind w:left="742"/>
              <w:rPr>
                <w:color w:val="000000" w:themeColor="text1"/>
              </w:rPr>
            </w:pPr>
            <w:r w:rsidRPr="00563454">
              <w:rPr>
                <w:color w:val="000000" w:themeColor="text1"/>
              </w:rPr>
              <w:t>Continuidad del negocio</w:t>
            </w:r>
          </w:p>
          <w:p w14:paraId="5B8045D1" w14:textId="3C475959" w:rsidR="00563454" w:rsidRDefault="001B45A2" w:rsidP="007F24DF">
            <w:pPr>
              <w:pStyle w:val="Prrafodelista"/>
              <w:numPr>
                <w:ilvl w:val="1"/>
                <w:numId w:val="146"/>
              </w:numPr>
              <w:ind w:left="742"/>
              <w:rPr>
                <w:color w:val="000000" w:themeColor="text1"/>
              </w:rPr>
            </w:pPr>
            <w:r>
              <w:rPr>
                <w:color w:val="000000" w:themeColor="text1"/>
              </w:rPr>
              <w:t>M</w:t>
            </w:r>
            <w:r w:rsidRPr="001B45A2">
              <w:rPr>
                <w:color w:val="000000" w:themeColor="text1"/>
              </w:rPr>
              <w:t>etodologías ágiles para desarrollo de software</w:t>
            </w:r>
          </w:p>
          <w:p w14:paraId="183B779D" w14:textId="4E928D7B" w:rsidR="00320837" w:rsidRDefault="00320837" w:rsidP="007F24DF">
            <w:pPr>
              <w:pStyle w:val="Prrafodelista"/>
              <w:numPr>
                <w:ilvl w:val="1"/>
                <w:numId w:val="146"/>
              </w:numPr>
              <w:ind w:left="742"/>
              <w:rPr>
                <w:color w:val="000000" w:themeColor="text1"/>
              </w:rPr>
            </w:pPr>
            <w:r>
              <w:rPr>
                <w:color w:val="000000" w:themeColor="text1"/>
              </w:rPr>
              <w:t>Seguridad y Privacidad de la Información</w:t>
            </w:r>
          </w:p>
          <w:p w14:paraId="469B4C72" w14:textId="77777777" w:rsidR="00C90DAC" w:rsidRDefault="00C90DAC" w:rsidP="007F24DF">
            <w:pPr>
              <w:pStyle w:val="Prrafodelista"/>
              <w:numPr>
                <w:ilvl w:val="0"/>
                <w:numId w:val="146"/>
              </w:numPr>
              <w:ind w:left="392"/>
              <w:rPr>
                <w:color w:val="000000" w:themeColor="text1"/>
              </w:rPr>
            </w:pPr>
            <w:r w:rsidRPr="00C90DAC">
              <w:rPr>
                <w:color w:val="000000" w:themeColor="text1"/>
              </w:rPr>
              <w:lastRenderedPageBreak/>
              <w:t xml:space="preserve">Fomentar el desarrollo de la capacidad de análisis en lo definidores de política, de estrategia, y de mecanismos de seguimiento, evaluación y control. </w:t>
            </w:r>
          </w:p>
          <w:p w14:paraId="46596C43" w14:textId="3D659B44" w:rsidR="001B0248" w:rsidRDefault="00C90DAC" w:rsidP="007F24DF">
            <w:pPr>
              <w:pStyle w:val="Prrafodelista"/>
              <w:numPr>
                <w:ilvl w:val="0"/>
                <w:numId w:val="146"/>
              </w:numPr>
              <w:ind w:left="392"/>
              <w:rPr>
                <w:color w:val="000000" w:themeColor="text1"/>
              </w:rPr>
            </w:pPr>
            <w:r>
              <w:rPr>
                <w:color w:val="000000" w:themeColor="text1"/>
              </w:rPr>
              <w:t>P</w:t>
            </w:r>
            <w:r w:rsidRPr="00C90DAC">
              <w:rPr>
                <w:color w:val="000000" w:themeColor="text1"/>
              </w:rPr>
              <w:t>romover el uso de las herramientas orientadas al seguimiento, análisis y a la presentación y publicación según los ciclos de vida de la información y los diferentes públicos o audiencias de análisis</w:t>
            </w:r>
            <w:r>
              <w:rPr>
                <w:color w:val="000000" w:themeColor="text1"/>
              </w:rPr>
              <w:t>.</w:t>
            </w:r>
          </w:p>
          <w:p w14:paraId="6BFFC17B" w14:textId="62E7EA44" w:rsidR="00FC1C52" w:rsidRDefault="00FC1C52" w:rsidP="007F24DF">
            <w:pPr>
              <w:pStyle w:val="Prrafodelista"/>
              <w:numPr>
                <w:ilvl w:val="0"/>
                <w:numId w:val="146"/>
              </w:numPr>
              <w:ind w:left="392"/>
              <w:rPr>
                <w:color w:val="000000" w:themeColor="text1"/>
              </w:rPr>
            </w:pPr>
            <w:r w:rsidRPr="00FC1C52">
              <w:rPr>
                <w:color w:val="000000" w:themeColor="text1"/>
              </w:rPr>
              <w:t xml:space="preserve">Fortalecer los procesos de concientización </w:t>
            </w:r>
            <w:r w:rsidR="00320837">
              <w:rPr>
                <w:color w:val="000000" w:themeColor="text1"/>
              </w:rPr>
              <w:t xml:space="preserve">con el apoyo de los directivos, </w:t>
            </w:r>
            <w:r w:rsidRPr="00FC1C52">
              <w:rPr>
                <w:color w:val="000000" w:themeColor="text1"/>
              </w:rPr>
              <w:t>en temas de</w:t>
            </w:r>
            <w:r>
              <w:rPr>
                <w:color w:val="000000" w:themeColor="text1"/>
              </w:rPr>
              <w:t>:</w:t>
            </w:r>
          </w:p>
          <w:p w14:paraId="6F9B3109" w14:textId="0124360E" w:rsidR="001B0248" w:rsidRDefault="00FC1C52" w:rsidP="007F24DF">
            <w:pPr>
              <w:pStyle w:val="Prrafodelista"/>
              <w:numPr>
                <w:ilvl w:val="1"/>
                <w:numId w:val="146"/>
              </w:numPr>
              <w:ind w:left="742"/>
              <w:rPr>
                <w:color w:val="000000" w:themeColor="text1"/>
              </w:rPr>
            </w:pPr>
            <w:r>
              <w:rPr>
                <w:color w:val="000000" w:themeColor="text1"/>
              </w:rPr>
              <w:t>S</w:t>
            </w:r>
            <w:r w:rsidRPr="00FC1C52">
              <w:rPr>
                <w:color w:val="000000" w:themeColor="text1"/>
              </w:rPr>
              <w:t xml:space="preserve">eguridad de la información </w:t>
            </w:r>
          </w:p>
          <w:p w14:paraId="653A76C6" w14:textId="372BBDAE" w:rsidR="00FC1C52" w:rsidRDefault="00FC1C52" w:rsidP="007F24DF">
            <w:pPr>
              <w:pStyle w:val="Prrafodelista"/>
              <w:numPr>
                <w:ilvl w:val="1"/>
                <w:numId w:val="146"/>
              </w:numPr>
              <w:ind w:left="742"/>
              <w:rPr>
                <w:color w:val="000000" w:themeColor="text1"/>
              </w:rPr>
            </w:pPr>
            <w:r>
              <w:rPr>
                <w:color w:val="000000" w:themeColor="text1"/>
              </w:rPr>
              <w:t>C</w:t>
            </w:r>
            <w:r w:rsidR="00EB008E">
              <w:rPr>
                <w:color w:val="000000" w:themeColor="text1"/>
              </w:rPr>
              <w:t>o</w:t>
            </w:r>
            <w:r>
              <w:rPr>
                <w:color w:val="000000" w:themeColor="text1"/>
              </w:rPr>
              <w:t>n</w:t>
            </w:r>
            <w:r w:rsidR="00EB008E">
              <w:rPr>
                <w:color w:val="000000" w:themeColor="text1"/>
              </w:rPr>
              <w:t>tinuidad del negocio</w:t>
            </w:r>
          </w:p>
          <w:p w14:paraId="1F33135E" w14:textId="55EAC9D2" w:rsidR="000F1C92" w:rsidRDefault="000F1C92" w:rsidP="007F24DF">
            <w:pPr>
              <w:pStyle w:val="Prrafodelista"/>
              <w:numPr>
                <w:ilvl w:val="0"/>
                <w:numId w:val="146"/>
              </w:numPr>
              <w:ind w:left="392"/>
              <w:rPr>
                <w:color w:val="000000" w:themeColor="text1"/>
              </w:rPr>
            </w:pPr>
            <w:r w:rsidRPr="000F1C92">
              <w:rPr>
                <w:color w:val="000000" w:themeColor="text1"/>
              </w:rPr>
              <w:t>Promocionar y divulgar el portafolio de servicios de TI entre todos los servidores de Catastro</w:t>
            </w:r>
          </w:p>
          <w:p w14:paraId="2B4D56C1" w14:textId="52552863" w:rsidR="007A2D1E" w:rsidRDefault="007A2D1E" w:rsidP="007F24DF">
            <w:pPr>
              <w:pStyle w:val="Prrafodelista"/>
              <w:numPr>
                <w:ilvl w:val="0"/>
                <w:numId w:val="146"/>
              </w:numPr>
              <w:ind w:left="392"/>
              <w:rPr>
                <w:color w:val="000000" w:themeColor="text1"/>
              </w:rPr>
            </w:pPr>
            <w:r w:rsidRPr="007A2D1E">
              <w:rPr>
                <w:color w:val="000000" w:themeColor="text1"/>
              </w:rPr>
              <w:t>Formular un plan de gestión del cambio que facilite el uso y apropiación de los servicios y proyectos de TI con mecanismos de seguimiento a través de indicadores sobre uso y apropiación de TI en Catastro</w:t>
            </w:r>
            <w:r w:rsidR="00F9470F">
              <w:rPr>
                <w:color w:val="000000" w:themeColor="text1"/>
              </w:rPr>
              <w:t>.</w:t>
            </w:r>
          </w:p>
          <w:p w14:paraId="2FB51949" w14:textId="305CD125" w:rsidR="001B0248" w:rsidRPr="00A23CF9" w:rsidRDefault="001B0248" w:rsidP="007F24DF">
            <w:pPr>
              <w:pStyle w:val="Prrafodelista"/>
              <w:numPr>
                <w:ilvl w:val="0"/>
                <w:numId w:val="146"/>
              </w:numPr>
              <w:ind w:left="392"/>
              <w:rPr>
                <w:color w:val="000000" w:themeColor="text1"/>
              </w:rPr>
            </w:pPr>
            <w:r>
              <w:rPr>
                <w:color w:val="000000" w:themeColor="text1"/>
              </w:rPr>
              <w:t>E</w:t>
            </w:r>
            <w:r w:rsidRPr="00842F03">
              <w:rPr>
                <w:color w:val="000000" w:themeColor="text1"/>
              </w:rPr>
              <w:t>valuar, depurar, priorizar las necesidades, mejoras y requerimientos reportados por los diferentes usuarios relacionados con</w:t>
            </w:r>
            <w:r>
              <w:rPr>
                <w:color w:val="000000" w:themeColor="text1"/>
              </w:rPr>
              <w:t xml:space="preserve"> </w:t>
            </w:r>
            <w:r w:rsidR="000F1C92">
              <w:rPr>
                <w:color w:val="000000" w:themeColor="text1"/>
              </w:rPr>
              <w:t>Uso y Apropiación de</w:t>
            </w:r>
            <w:r>
              <w:rPr>
                <w:color w:val="000000" w:themeColor="text1"/>
              </w:rPr>
              <w:t xml:space="preserve"> TI</w:t>
            </w:r>
            <w:r w:rsidRPr="00842F03">
              <w:rPr>
                <w:color w:val="000000" w:themeColor="text1"/>
              </w:rPr>
              <w:t xml:space="preserve"> de Catastro</w:t>
            </w:r>
          </w:p>
        </w:tc>
      </w:tr>
      <w:tr w:rsidR="001B0248" w:rsidRPr="009E213A" w14:paraId="59B0BF07" w14:textId="77777777" w:rsidTr="000662EC">
        <w:tc>
          <w:tcPr>
            <w:tcW w:w="2835" w:type="dxa"/>
            <w:shd w:val="clear" w:color="auto" w:fill="3366FF"/>
          </w:tcPr>
          <w:p w14:paraId="495829FE" w14:textId="77777777" w:rsidR="001B0248" w:rsidRPr="00EB5D92" w:rsidRDefault="001B0248" w:rsidP="000662EC">
            <w:pPr>
              <w:rPr>
                <w:b/>
                <w:bCs/>
                <w:color w:val="FFFFFF" w:themeColor="background1"/>
              </w:rPr>
            </w:pPr>
            <w:r w:rsidRPr="00EB5D92">
              <w:rPr>
                <w:b/>
                <w:bCs/>
                <w:color w:val="FFFFFF" w:themeColor="background1"/>
              </w:rPr>
              <w:lastRenderedPageBreak/>
              <w:t>Procesos de la entidad impactadas con el proyecto</w:t>
            </w:r>
          </w:p>
        </w:tc>
        <w:tc>
          <w:tcPr>
            <w:tcW w:w="5877" w:type="dxa"/>
          </w:tcPr>
          <w:p w14:paraId="564FCA2B" w14:textId="77777777" w:rsidR="001B0248" w:rsidRDefault="001B0248" w:rsidP="007F24DF">
            <w:pPr>
              <w:pStyle w:val="Prrafodelista"/>
              <w:numPr>
                <w:ilvl w:val="0"/>
                <w:numId w:val="149"/>
              </w:numPr>
              <w:ind w:left="317"/>
              <w:rPr>
                <w:color w:val="000000" w:themeColor="text1"/>
              </w:rPr>
            </w:pPr>
            <w:r w:rsidRPr="00884EEA">
              <w:rPr>
                <w:color w:val="000000" w:themeColor="text1"/>
              </w:rPr>
              <w:t>Proceso Provisión y Soporte de Servicios TI</w:t>
            </w:r>
          </w:p>
          <w:p w14:paraId="0694EE6E" w14:textId="77777777" w:rsidR="003B6D2D" w:rsidRDefault="003B6D2D" w:rsidP="007F24DF">
            <w:pPr>
              <w:pStyle w:val="Prrafodelista"/>
              <w:numPr>
                <w:ilvl w:val="0"/>
                <w:numId w:val="149"/>
              </w:numPr>
              <w:ind w:left="317"/>
              <w:rPr>
                <w:color w:val="000000" w:themeColor="text1"/>
              </w:rPr>
            </w:pPr>
            <w:r w:rsidRPr="00EC52BE">
              <w:rPr>
                <w:color w:val="000000" w:themeColor="text1"/>
              </w:rPr>
              <w:t>Subproceso Gestión de Seguridad de la Información</w:t>
            </w:r>
          </w:p>
          <w:p w14:paraId="28798A06" w14:textId="1A8B9C13" w:rsidR="001B0248" w:rsidRPr="00BB437F" w:rsidRDefault="003B6D2D" w:rsidP="007F24DF">
            <w:pPr>
              <w:pStyle w:val="Prrafodelista"/>
              <w:numPr>
                <w:ilvl w:val="0"/>
                <w:numId w:val="149"/>
              </w:numPr>
              <w:ind w:left="317"/>
              <w:rPr>
                <w:color w:val="000000" w:themeColor="text1"/>
              </w:rPr>
            </w:pPr>
            <w:r w:rsidRPr="008342FC">
              <w:rPr>
                <w:color w:val="000000" w:themeColor="text1"/>
              </w:rPr>
              <w:t>Subproceso Gestión de Continuidad</w:t>
            </w:r>
          </w:p>
        </w:tc>
      </w:tr>
      <w:tr w:rsidR="001B0248" w:rsidRPr="0039513B" w14:paraId="491E3F28" w14:textId="77777777" w:rsidTr="000662EC">
        <w:tc>
          <w:tcPr>
            <w:tcW w:w="2835" w:type="dxa"/>
            <w:shd w:val="clear" w:color="auto" w:fill="3366FF"/>
          </w:tcPr>
          <w:p w14:paraId="6C9D47E2" w14:textId="77777777" w:rsidR="001B0248" w:rsidRPr="00EB5D92" w:rsidRDefault="001B0248" w:rsidP="000662EC">
            <w:pPr>
              <w:rPr>
                <w:b/>
                <w:bCs/>
                <w:color w:val="FFFFFF" w:themeColor="background1"/>
              </w:rPr>
            </w:pPr>
            <w:r w:rsidRPr="00EB5D92">
              <w:rPr>
                <w:b/>
                <w:bCs/>
                <w:color w:val="FFFFFF" w:themeColor="background1"/>
              </w:rPr>
              <w:t>Brechas cerradas con el proyecto</w:t>
            </w:r>
          </w:p>
        </w:tc>
        <w:tc>
          <w:tcPr>
            <w:tcW w:w="5877" w:type="dxa"/>
          </w:tcPr>
          <w:p w14:paraId="68DB88DC" w14:textId="79309098" w:rsidR="001B0248" w:rsidRPr="0039513B" w:rsidRDefault="008A3A2E" w:rsidP="000662EC">
            <w:pPr>
              <w:rPr>
                <w:color w:val="000000" w:themeColor="text1"/>
              </w:rPr>
            </w:pPr>
            <w:r w:rsidRPr="002F5AFF">
              <w:t>BreUYA01</w:t>
            </w:r>
            <w:r>
              <w:t xml:space="preserve">, </w:t>
            </w:r>
            <w:r w:rsidR="004D3100" w:rsidRPr="002F5AFF">
              <w:t>BreUYA02</w:t>
            </w:r>
            <w:r w:rsidR="004D3100">
              <w:t>,</w:t>
            </w:r>
            <w:r w:rsidR="00CF7092">
              <w:t xml:space="preserve"> </w:t>
            </w:r>
            <w:r w:rsidR="00CF7092" w:rsidRPr="00CF7092">
              <w:t>BreUYA03</w:t>
            </w:r>
            <w:r w:rsidR="00CF7092">
              <w:t xml:space="preserve">, </w:t>
            </w:r>
            <w:r w:rsidR="00227278" w:rsidRPr="00227278">
              <w:t>BreUYA04</w:t>
            </w:r>
            <w:r w:rsidR="00227278">
              <w:t xml:space="preserve">, </w:t>
            </w:r>
            <w:r w:rsidR="0039513B" w:rsidRPr="0039513B">
              <w:t>BreUYA05</w:t>
            </w:r>
            <w:r w:rsidR="0039513B">
              <w:t xml:space="preserve">, </w:t>
            </w:r>
            <w:r w:rsidR="00AC3C97" w:rsidRPr="00AC3C97">
              <w:t>BreUYA06</w:t>
            </w:r>
            <w:r w:rsidR="00AC3C97">
              <w:t xml:space="preserve">, </w:t>
            </w:r>
            <w:r w:rsidR="00F24FE4" w:rsidRPr="00F24FE4">
              <w:t>BreUYA07</w:t>
            </w:r>
            <w:r w:rsidR="00F24FE4">
              <w:t xml:space="preserve">, </w:t>
            </w:r>
            <w:r w:rsidR="00720C90" w:rsidRPr="00720C90">
              <w:t>BreUYA08</w:t>
            </w:r>
            <w:r w:rsidR="00720C90">
              <w:t xml:space="preserve">, </w:t>
            </w:r>
            <w:r w:rsidR="001B1D56" w:rsidRPr="001B1D56">
              <w:t>BreUYA09</w:t>
            </w:r>
            <w:r w:rsidR="001B1D56">
              <w:t xml:space="preserve">, </w:t>
            </w:r>
            <w:r w:rsidR="0027322F" w:rsidRPr="0027322F">
              <w:t>BreUYA10</w:t>
            </w:r>
            <w:r w:rsidR="0027322F">
              <w:t xml:space="preserve">, </w:t>
            </w:r>
            <w:r w:rsidR="00602BAE" w:rsidRPr="002F5AFF">
              <w:t>BreUYA1</w:t>
            </w:r>
            <w:r w:rsidR="00602BAE">
              <w:t>1</w:t>
            </w:r>
          </w:p>
        </w:tc>
      </w:tr>
      <w:tr w:rsidR="008C08BE" w:rsidRPr="009F77DA" w14:paraId="637EBE6E" w14:textId="77777777" w:rsidTr="00DE5646">
        <w:tc>
          <w:tcPr>
            <w:tcW w:w="2835" w:type="dxa"/>
            <w:shd w:val="clear" w:color="auto" w:fill="3366FF"/>
          </w:tcPr>
          <w:p w14:paraId="2831E27A" w14:textId="77777777" w:rsidR="008C08BE" w:rsidRPr="00EB5D92" w:rsidRDefault="008C08BE" w:rsidP="00DE5646">
            <w:pPr>
              <w:rPr>
                <w:b/>
                <w:bCs/>
                <w:color w:val="FFFFFF" w:themeColor="background1"/>
              </w:rPr>
            </w:pPr>
            <w:r>
              <w:rPr>
                <w:b/>
                <w:bCs/>
                <w:color w:val="FFFFFF" w:themeColor="background1"/>
              </w:rPr>
              <w:t>Productos</w:t>
            </w:r>
          </w:p>
        </w:tc>
        <w:tc>
          <w:tcPr>
            <w:tcW w:w="5877" w:type="dxa"/>
          </w:tcPr>
          <w:p w14:paraId="1CCA17BF" w14:textId="652E64EF" w:rsidR="008C08BE" w:rsidRPr="009F77DA" w:rsidRDefault="00BF26D9" w:rsidP="008C08BE">
            <w:pPr>
              <w:pStyle w:val="Prrafodelista"/>
              <w:numPr>
                <w:ilvl w:val="0"/>
                <w:numId w:val="163"/>
              </w:numPr>
              <w:ind w:left="321"/>
              <w:rPr>
                <w:color w:val="000000" w:themeColor="text1"/>
              </w:rPr>
            </w:pPr>
            <w:r>
              <w:t xml:space="preserve">Plan </w:t>
            </w:r>
            <w:r w:rsidR="00B237A6">
              <w:t xml:space="preserve">ejecutado </w:t>
            </w:r>
            <w:r>
              <w:t xml:space="preserve">de formación </w:t>
            </w:r>
            <w:r w:rsidR="002B10B9">
              <w:t xml:space="preserve">y capacitación </w:t>
            </w:r>
            <w:r w:rsidR="003A44F2">
              <w:t>para fortalecer</w:t>
            </w:r>
            <w:r w:rsidR="002B10B9">
              <w:t xml:space="preserve"> habilidades</w:t>
            </w:r>
            <w:r w:rsidRPr="00BF26D9">
              <w:t xml:space="preserve"> y conocimientos</w:t>
            </w:r>
            <w:r w:rsidR="00D6116E">
              <w:t xml:space="preserve"> de todos los funcionarios de Catastro</w:t>
            </w:r>
            <w:r w:rsidRPr="00BF26D9">
              <w:t xml:space="preserve"> </w:t>
            </w:r>
            <w:r w:rsidR="00D6116E">
              <w:t>en</w:t>
            </w:r>
            <w:r w:rsidRPr="00BF26D9">
              <w:t xml:space="preserve"> el manejo de tecnología</w:t>
            </w:r>
            <w:r w:rsidR="00D204E1">
              <w:t>, los sistemas de información</w:t>
            </w:r>
            <w:r w:rsidRPr="00BF26D9">
              <w:t xml:space="preserve"> y oportunidades que presenta el uso de tecnologías</w:t>
            </w:r>
            <w:r w:rsidR="008C08BE">
              <w:t>.</w:t>
            </w:r>
          </w:p>
          <w:p w14:paraId="0FFDC16C" w14:textId="48199A78" w:rsidR="008C08BE" w:rsidRPr="009F77DA" w:rsidRDefault="00D90BF6" w:rsidP="008C08BE">
            <w:pPr>
              <w:pStyle w:val="Prrafodelista"/>
              <w:numPr>
                <w:ilvl w:val="0"/>
                <w:numId w:val="163"/>
              </w:numPr>
              <w:ind w:left="321"/>
              <w:rPr>
                <w:color w:val="000000" w:themeColor="text1"/>
              </w:rPr>
            </w:pPr>
            <w:r w:rsidRPr="00D90BF6">
              <w:t xml:space="preserve">Plan </w:t>
            </w:r>
            <w:r w:rsidR="00B237A6">
              <w:t xml:space="preserve">ejecutado </w:t>
            </w:r>
            <w:r w:rsidRPr="00D90BF6">
              <w:t>de formación y capacitación para fortalecer habilidades y conocimientos</w:t>
            </w:r>
            <w:r w:rsidR="00831056">
              <w:t xml:space="preserve"> en análisis de información y uso de herramientas </w:t>
            </w:r>
            <w:r w:rsidR="002F3E12">
              <w:t>de análisis de información</w:t>
            </w:r>
            <w:r w:rsidR="008C08BE">
              <w:t>.</w:t>
            </w:r>
          </w:p>
          <w:p w14:paraId="14F20735" w14:textId="5CAD6E76" w:rsidR="008C08BE" w:rsidRPr="005C11BE" w:rsidRDefault="000F52F4" w:rsidP="008C08BE">
            <w:pPr>
              <w:pStyle w:val="Prrafodelista"/>
              <w:numPr>
                <w:ilvl w:val="0"/>
                <w:numId w:val="163"/>
              </w:numPr>
              <w:ind w:left="321"/>
              <w:rPr>
                <w:color w:val="000000" w:themeColor="text1"/>
              </w:rPr>
            </w:pPr>
            <w:r>
              <w:t xml:space="preserve">Plan </w:t>
            </w:r>
            <w:r w:rsidR="00B237A6">
              <w:t xml:space="preserve">ejecutado para </w:t>
            </w:r>
            <w:r>
              <w:t>f</w:t>
            </w:r>
            <w:r w:rsidRPr="000F52F4">
              <w:t xml:space="preserve">ortalecer los procesos de concientización </w:t>
            </w:r>
            <w:r w:rsidR="00230EEB">
              <w:t>sobre seguridad de la información y continuidad del negocio.</w:t>
            </w:r>
          </w:p>
          <w:p w14:paraId="240B2DDC" w14:textId="09AB20BD" w:rsidR="008C08BE" w:rsidRDefault="00B237A6" w:rsidP="008C08BE">
            <w:pPr>
              <w:pStyle w:val="Prrafodelista"/>
              <w:numPr>
                <w:ilvl w:val="0"/>
                <w:numId w:val="163"/>
              </w:numPr>
              <w:ind w:left="321"/>
              <w:rPr>
                <w:color w:val="000000" w:themeColor="text1"/>
              </w:rPr>
            </w:pPr>
            <w:r>
              <w:rPr>
                <w:color w:val="000000" w:themeColor="text1"/>
              </w:rPr>
              <w:t>Plan ejecutado para p</w:t>
            </w:r>
            <w:r w:rsidRPr="00B237A6">
              <w:rPr>
                <w:color w:val="000000" w:themeColor="text1"/>
              </w:rPr>
              <w:t>romocionar y divulgar el portafolio de servicios de TI entre todos los servidores de Catastro</w:t>
            </w:r>
            <w:r w:rsidR="008C08BE">
              <w:rPr>
                <w:color w:val="000000" w:themeColor="text1"/>
              </w:rPr>
              <w:t>.</w:t>
            </w:r>
          </w:p>
          <w:p w14:paraId="05139B93" w14:textId="0D546E27" w:rsidR="008429B4" w:rsidRDefault="008429B4" w:rsidP="008C08BE">
            <w:pPr>
              <w:pStyle w:val="Prrafodelista"/>
              <w:numPr>
                <w:ilvl w:val="0"/>
                <w:numId w:val="163"/>
              </w:numPr>
              <w:ind w:left="321"/>
              <w:rPr>
                <w:color w:val="000000" w:themeColor="text1"/>
              </w:rPr>
            </w:pPr>
            <w:r>
              <w:rPr>
                <w:color w:val="000000" w:themeColor="text1"/>
              </w:rPr>
              <w:t>P</w:t>
            </w:r>
            <w:r w:rsidRPr="007A2D1E">
              <w:rPr>
                <w:color w:val="000000" w:themeColor="text1"/>
              </w:rPr>
              <w:t xml:space="preserve">lan de gestión del cambio </w:t>
            </w:r>
            <w:r>
              <w:rPr>
                <w:color w:val="000000" w:themeColor="text1"/>
              </w:rPr>
              <w:t xml:space="preserve">ejecutado </w:t>
            </w:r>
            <w:r w:rsidRPr="007A2D1E">
              <w:rPr>
                <w:color w:val="000000" w:themeColor="text1"/>
              </w:rPr>
              <w:t xml:space="preserve">que facilite el uso y apropiación de los servicios y proyectos de TI con </w:t>
            </w:r>
            <w:r w:rsidRPr="007A2D1E">
              <w:rPr>
                <w:color w:val="000000" w:themeColor="text1"/>
              </w:rPr>
              <w:lastRenderedPageBreak/>
              <w:t>mecanismos de seguimiento a través de indicadores sobre uso y apropiación de TI en Catastro</w:t>
            </w:r>
          </w:p>
          <w:p w14:paraId="5BEB0DD6" w14:textId="63326205" w:rsidR="008C08BE" w:rsidRPr="00C11DC6" w:rsidRDefault="008C08BE" w:rsidP="008C08BE">
            <w:pPr>
              <w:pStyle w:val="Prrafodelista"/>
              <w:numPr>
                <w:ilvl w:val="0"/>
                <w:numId w:val="163"/>
              </w:numPr>
              <w:ind w:left="321"/>
              <w:rPr>
                <w:color w:val="000000" w:themeColor="text1"/>
              </w:rPr>
            </w:pPr>
            <w:r>
              <w:rPr>
                <w:color w:val="000000" w:themeColor="text1"/>
              </w:rPr>
              <w:t>N</w:t>
            </w:r>
            <w:r w:rsidRPr="00842F03">
              <w:rPr>
                <w:color w:val="000000" w:themeColor="text1"/>
              </w:rPr>
              <w:t xml:space="preserve">ecesidades, mejoras y requerimientos </w:t>
            </w:r>
            <w:r>
              <w:rPr>
                <w:color w:val="000000" w:themeColor="text1"/>
              </w:rPr>
              <w:t>atendidos de</w:t>
            </w:r>
            <w:r w:rsidRPr="00842F03">
              <w:rPr>
                <w:color w:val="000000" w:themeColor="text1"/>
              </w:rPr>
              <w:t xml:space="preserve"> los diferentes usuarios</w:t>
            </w:r>
            <w:r>
              <w:rPr>
                <w:color w:val="000000" w:themeColor="text1"/>
              </w:rPr>
              <w:t xml:space="preserve"> de Catastro</w:t>
            </w:r>
            <w:r w:rsidRPr="00842F03">
              <w:rPr>
                <w:color w:val="000000" w:themeColor="text1"/>
              </w:rPr>
              <w:t xml:space="preserve"> relacionados con</w:t>
            </w:r>
            <w:r>
              <w:rPr>
                <w:color w:val="000000" w:themeColor="text1"/>
              </w:rPr>
              <w:t xml:space="preserve"> </w:t>
            </w:r>
            <w:r w:rsidR="009340F3">
              <w:rPr>
                <w:color w:val="000000" w:themeColor="text1"/>
              </w:rPr>
              <w:t>U</w:t>
            </w:r>
            <w:r w:rsidR="000B557B">
              <w:rPr>
                <w:color w:val="000000" w:themeColor="text1"/>
              </w:rPr>
              <w:t>s</w:t>
            </w:r>
            <w:r w:rsidR="009340F3">
              <w:rPr>
                <w:color w:val="000000" w:themeColor="text1"/>
              </w:rPr>
              <w:t xml:space="preserve">o y apropiación </w:t>
            </w:r>
            <w:r>
              <w:rPr>
                <w:color w:val="000000" w:themeColor="text1"/>
              </w:rPr>
              <w:t>de TI.</w:t>
            </w:r>
          </w:p>
        </w:tc>
      </w:tr>
      <w:tr w:rsidR="001B0248" w:rsidRPr="00EB5D92" w14:paraId="0E144303" w14:textId="77777777" w:rsidTr="000662EC">
        <w:tc>
          <w:tcPr>
            <w:tcW w:w="2835" w:type="dxa"/>
            <w:shd w:val="clear" w:color="auto" w:fill="3366FF"/>
          </w:tcPr>
          <w:p w14:paraId="2869B634" w14:textId="77777777" w:rsidR="001B0248" w:rsidRPr="00EB5D92" w:rsidRDefault="001B0248" w:rsidP="000662EC">
            <w:pPr>
              <w:rPr>
                <w:b/>
                <w:bCs/>
                <w:color w:val="FFFFFF" w:themeColor="background1"/>
              </w:rPr>
            </w:pPr>
            <w:r w:rsidRPr="00EB5D92">
              <w:rPr>
                <w:b/>
                <w:bCs/>
                <w:color w:val="FFFFFF" w:themeColor="background1"/>
              </w:rPr>
              <w:lastRenderedPageBreak/>
              <w:t>Estimación de esfuerzo y tiempo</w:t>
            </w:r>
          </w:p>
        </w:tc>
        <w:tc>
          <w:tcPr>
            <w:tcW w:w="5877" w:type="dxa"/>
          </w:tcPr>
          <w:p w14:paraId="7A7FA61B" w14:textId="6B858C11" w:rsidR="001B0248" w:rsidRPr="00EB5D92" w:rsidRDefault="001C610B" w:rsidP="000662EC">
            <w:pPr>
              <w:rPr>
                <w:color w:val="000000" w:themeColor="text1"/>
              </w:rPr>
            </w:pPr>
            <w:r>
              <w:rPr>
                <w:color w:val="000000" w:themeColor="text1"/>
              </w:rPr>
              <w:t>4 años</w:t>
            </w:r>
          </w:p>
        </w:tc>
      </w:tr>
      <w:tr w:rsidR="001B0248" w:rsidRPr="00EB5D92" w14:paraId="62DA2768" w14:textId="77777777" w:rsidTr="000662EC">
        <w:tc>
          <w:tcPr>
            <w:tcW w:w="2835" w:type="dxa"/>
            <w:shd w:val="clear" w:color="auto" w:fill="3366FF"/>
          </w:tcPr>
          <w:p w14:paraId="3A5B7E77" w14:textId="77777777" w:rsidR="001B0248" w:rsidRPr="00EB5D92" w:rsidRDefault="001B0248" w:rsidP="000662EC">
            <w:pPr>
              <w:rPr>
                <w:b/>
                <w:bCs/>
                <w:color w:val="FFFFFF" w:themeColor="background1"/>
              </w:rPr>
            </w:pPr>
            <w:r w:rsidRPr="00EB5D92">
              <w:rPr>
                <w:b/>
                <w:bCs/>
                <w:color w:val="FFFFFF" w:themeColor="background1"/>
              </w:rPr>
              <w:t>Estimación de costos de inversión</w:t>
            </w:r>
          </w:p>
        </w:tc>
        <w:tc>
          <w:tcPr>
            <w:tcW w:w="5877" w:type="dxa"/>
          </w:tcPr>
          <w:p w14:paraId="630F73CB" w14:textId="4BBA067E" w:rsidR="001B0248" w:rsidRPr="00EB5D92" w:rsidRDefault="001B0248" w:rsidP="000662EC">
            <w:pPr>
              <w:rPr>
                <w:color w:val="000000" w:themeColor="text1"/>
              </w:rPr>
            </w:pPr>
            <w:r w:rsidRPr="00EB5D92">
              <w:rPr>
                <w:color w:val="000000" w:themeColor="text1"/>
              </w:rPr>
              <w:t>$</w:t>
            </w:r>
            <w:r w:rsidR="004977C5">
              <w:rPr>
                <w:color w:val="000000" w:themeColor="text1"/>
              </w:rPr>
              <w:t>338</w:t>
            </w:r>
            <w:r>
              <w:rPr>
                <w:color w:val="000000" w:themeColor="text1"/>
              </w:rPr>
              <w:t>.000.000 – Equipo de trabajo</w:t>
            </w:r>
          </w:p>
        </w:tc>
      </w:tr>
      <w:tr w:rsidR="001B0248" w:rsidRPr="00EB5D92" w14:paraId="229ED31F" w14:textId="77777777" w:rsidTr="000662EC">
        <w:tc>
          <w:tcPr>
            <w:tcW w:w="2835" w:type="dxa"/>
            <w:shd w:val="clear" w:color="auto" w:fill="3366FF"/>
          </w:tcPr>
          <w:p w14:paraId="6626B9DD" w14:textId="77777777" w:rsidR="001B0248" w:rsidRPr="00EB5D92" w:rsidRDefault="001B0248" w:rsidP="000662EC">
            <w:pPr>
              <w:rPr>
                <w:b/>
                <w:bCs/>
                <w:color w:val="FFFFFF" w:themeColor="background1"/>
              </w:rPr>
            </w:pPr>
            <w:r w:rsidRPr="00EB5D92">
              <w:rPr>
                <w:b/>
                <w:bCs/>
                <w:color w:val="FFFFFF" w:themeColor="background1"/>
              </w:rPr>
              <w:t>Estimación de costo anual de operación</w:t>
            </w:r>
          </w:p>
        </w:tc>
        <w:tc>
          <w:tcPr>
            <w:tcW w:w="5877" w:type="dxa"/>
          </w:tcPr>
          <w:p w14:paraId="76B54180" w14:textId="77777777" w:rsidR="001B0248" w:rsidRPr="00EB5D92" w:rsidRDefault="001B0248" w:rsidP="000662EC">
            <w:pPr>
              <w:rPr>
                <w:color w:val="000000" w:themeColor="text1"/>
              </w:rPr>
            </w:pPr>
            <w:r w:rsidRPr="00EB5D92">
              <w:rPr>
                <w:color w:val="000000" w:themeColor="text1"/>
              </w:rPr>
              <w:t>$0</w:t>
            </w:r>
          </w:p>
        </w:tc>
      </w:tr>
      <w:tr w:rsidR="001B0248" w:rsidRPr="00EB5D92" w14:paraId="0F39F297" w14:textId="77777777" w:rsidTr="000662EC">
        <w:tc>
          <w:tcPr>
            <w:tcW w:w="2835" w:type="dxa"/>
            <w:shd w:val="clear" w:color="auto" w:fill="3366FF"/>
          </w:tcPr>
          <w:p w14:paraId="42161D69" w14:textId="77777777" w:rsidR="001B0248" w:rsidRPr="00EB5D92" w:rsidRDefault="001B0248" w:rsidP="000662EC">
            <w:pPr>
              <w:rPr>
                <w:b/>
                <w:bCs/>
                <w:color w:val="FFFFFF" w:themeColor="background1"/>
              </w:rPr>
            </w:pPr>
            <w:r>
              <w:rPr>
                <w:b/>
                <w:bCs/>
                <w:color w:val="FFFFFF" w:themeColor="background1"/>
              </w:rPr>
              <w:t>Recursos requeridos</w:t>
            </w:r>
          </w:p>
        </w:tc>
        <w:tc>
          <w:tcPr>
            <w:tcW w:w="5877" w:type="dxa"/>
          </w:tcPr>
          <w:p w14:paraId="5B101C5C" w14:textId="77777777" w:rsidR="001B0248" w:rsidRDefault="00484B69" w:rsidP="007F24DF">
            <w:pPr>
              <w:pStyle w:val="Prrafodelista"/>
              <w:numPr>
                <w:ilvl w:val="0"/>
                <w:numId w:val="148"/>
              </w:numPr>
              <w:ind w:left="317"/>
              <w:rPr>
                <w:color w:val="000000" w:themeColor="text1"/>
              </w:rPr>
            </w:pPr>
            <w:r>
              <w:rPr>
                <w:color w:val="000000" w:themeColor="text1"/>
              </w:rPr>
              <w:t>Profesional</w:t>
            </w:r>
            <w:r w:rsidR="002F5CBD" w:rsidRPr="002F5CBD">
              <w:rPr>
                <w:color w:val="000000" w:themeColor="text1"/>
              </w:rPr>
              <w:t xml:space="preserve"> especializado en uso, apropiación de los recursos y proyectos de TI, así como de gestión de cambio y cultura digital</w:t>
            </w:r>
          </w:p>
          <w:p w14:paraId="0AD7ADF9" w14:textId="0359C9C4" w:rsidR="005C528E" w:rsidRPr="00907215" w:rsidRDefault="005C528E" w:rsidP="007F24DF">
            <w:pPr>
              <w:pStyle w:val="Prrafodelista"/>
              <w:numPr>
                <w:ilvl w:val="0"/>
                <w:numId w:val="148"/>
              </w:numPr>
              <w:ind w:left="317"/>
              <w:rPr>
                <w:color w:val="000000" w:themeColor="text1"/>
              </w:rPr>
            </w:pPr>
            <w:r w:rsidRPr="00AA3D94">
              <w:rPr>
                <w:rFonts w:eastAsia="Times New Roman" w:cs="Arial"/>
                <w:color w:val="000000"/>
              </w:rPr>
              <w:t xml:space="preserve">Profesional </w:t>
            </w:r>
            <w:r w:rsidR="000D21ED">
              <w:rPr>
                <w:rFonts w:eastAsia="Times New Roman" w:cs="Arial"/>
                <w:color w:val="000000"/>
              </w:rPr>
              <w:t xml:space="preserve">especializado en </w:t>
            </w:r>
            <w:r w:rsidRPr="00AA3D94">
              <w:rPr>
                <w:rFonts w:eastAsia="Times New Roman" w:cs="Arial"/>
                <w:color w:val="000000"/>
              </w:rPr>
              <w:t>formación a través de aprendizaje virtual</w:t>
            </w:r>
          </w:p>
        </w:tc>
      </w:tr>
    </w:tbl>
    <w:p w14:paraId="3D1C491F" w14:textId="77777777" w:rsidR="001B0248" w:rsidRDefault="001B0248" w:rsidP="001B0248">
      <w:pPr>
        <w:pStyle w:val="Prrafodelista"/>
        <w:ind w:left="360"/>
        <w:jc w:val="both"/>
        <w:rPr>
          <w:rFonts w:cstheme="minorHAnsi"/>
        </w:rPr>
      </w:pPr>
    </w:p>
    <w:p w14:paraId="012E01EF" w14:textId="77777777" w:rsidR="001B0248" w:rsidRDefault="001B0248" w:rsidP="001B0248">
      <w:pPr>
        <w:pStyle w:val="Prrafodelista"/>
        <w:ind w:left="360"/>
        <w:jc w:val="both"/>
        <w:rPr>
          <w:rFonts w:cstheme="minorHAnsi"/>
        </w:rPr>
      </w:pPr>
    </w:p>
    <w:p w14:paraId="4436FCB6" w14:textId="02049FF1" w:rsidR="004E6466" w:rsidRPr="000779E3" w:rsidRDefault="00A47F89" w:rsidP="00A720D1">
      <w:pPr>
        <w:pStyle w:val="Ttulo2"/>
      </w:pPr>
      <w:bookmarkStart w:id="264" w:name="_Toc38632761"/>
      <w:bookmarkStart w:id="265" w:name="_Toc60058798"/>
      <w:r>
        <w:t>Priorización</w:t>
      </w:r>
      <w:r w:rsidR="00220839">
        <w:t xml:space="preserve"> </w:t>
      </w:r>
      <w:r>
        <w:t>de P</w:t>
      </w:r>
      <w:r w:rsidRPr="000779E3">
        <w:t xml:space="preserve">royectos de </w:t>
      </w:r>
      <w:r>
        <w:t>TI</w:t>
      </w:r>
      <w:r w:rsidR="001F3B85" w:rsidRPr="000779E3">
        <w:t>.</w:t>
      </w:r>
      <w:bookmarkEnd w:id="264"/>
      <w:bookmarkEnd w:id="265"/>
    </w:p>
    <w:p w14:paraId="5C439F9F" w14:textId="70DC001B" w:rsidR="00A720D1" w:rsidRDefault="00A720D1" w:rsidP="00A720D1"/>
    <w:p w14:paraId="17C2D7B1" w14:textId="5E831496" w:rsidR="00556980" w:rsidRDefault="00556980" w:rsidP="00C907F6">
      <w:pPr>
        <w:jc w:val="both"/>
      </w:pPr>
      <w:r>
        <w:t>Para la pri</w:t>
      </w:r>
      <w:r w:rsidR="00C907F6">
        <w:t>o</w:t>
      </w:r>
      <w:r>
        <w:t xml:space="preserve">rización de los proyectos </w:t>
      </w:r>
      <w:r w:rsidR="007D1F9D">
        <w:t>y determinar la viabilidad de su implementación</w:t>
      </w:r>
      <w:r w:rsidR="00266730">
        <w:t>,</w:t>
      </w:r>
      <w:r w:rsidR="007D1F9D">
        <w:t xml:space="preserve"> </w:t>
      </w:r>
      <w:r w:rsidR="00266730">
        <w:t>la cual</w:t>
      </w:r>
      <w:r w:rsidR="007D1F9D">
        <w:t xml:space="preserve"> está sujeta </w:t>
      </w:r>
      <w:r w:rsidR="00540F35">
        <w:t>al pr</w:t>
      </w:r>
      <w:r w:rsidR="00C907F6">
        <w:t>e</w:t>
      </w:r>
      <w:r w:rsidR="00540F35">
        <w:t>su</w:t>
      </w:r>
      <w:r w:rsidR="00C907F6">
        <w:t>p</w:t>
      </w:r>
      <w:r w:rsidR="00540F35">
        <w:t xml:space="preserve">uesto asignado a la Gerencia de Tecnología, se usó la plantilla </w:t>
      </w:r>
      <w:r w:rsidR="006A53AD" w:rsidRPr="006A53AD">
        <w:t xml:space="preserve">de priorización </w:t>
      </w:r>
      <w:r w:rsidR="006A53AD">
        <w:t>provista por M</w:t>
      </w:r>
      <w:r w:rsidR="00C907F6">
        <w:t>i</w:t>
      </w:r>
      <w:r w:rsidR="006A53AD">
        <w:t xml:space="preserve">nTIC, </w:t>
      </w:r>
      <w:r w:rsidR="00C907F6">
        <w:t>a través de los siguientes</w:t>
      </w:r>
      <w:r>
        <w:t xml:space="preserve"> criterios que van a ser ponderados en la priorización de ejecución de </w:t>
      </w:r>
      <w:r w:rsidR="00C907F6">
        <w:t>los proyectos de TI</w:t>
      </w:r>
    </w:p>
    <w:p w14:paraId="28D9530E" w14:textId="5ABD71C9" w:rsidR="00556980" w:rsidRDefault="00556980" w:rsidP="007F24DF">
      <w:pPr>
        <w:pStyle w:val="Prrafodelista"/>
        <w:numPr>
          <w:ilvl w:val="0"/>
          <w:numId w:val="150"/>
        </w:numPr>
        <w:jc w:val="both"/>
      </w:pPr>
      <w:r>
        <w:t>Capacidades misionales impactadas</w:t>
      </w:r>
      <w:r w:rsidR="003B5D91">
        <w:t xml:space="preserve"> que son afectadas positivamente por los proyectos</w:t>
      </w:r>
      <w:r w:rsidR="00BA0D48">
        <w:t>.</w:t>
      </w:r>
    </w:p>
    <w:p w14:paraId="173484A3" w14:textId="5FBACB54" w:rsidR="00556980" w:rsidRDefault="00B57DF5" w:rsidP="007F24DF">
      <w:pPr>
        <w:pStyle w:val="Prrafodelista"/>
        <w:numPr>
          <w:ilvl w:val="0"/>
          <w:numId w:val="150"/>
        </w:numPr>
        <w:jc w:val="both"/>
      </w:pPr>
      <w:r>
        <w:t xml:space="preserve">Nivel </w:t>
      </w:r>
      <w:r w:rsidR="00556980">
        <w:t>riesgo</w:t>
      </w:r>
      <w:r w:rsidR="003B5D91">
        <w:t xml:space="preserve"> desde que empieza a ejecutarse el proyecto</w:t>
      </w:r>
      <w:r w:rsidR="00331CD1">
        <w:t>, dado por los siguientes factores</w:t>
      </w:r>
      <w:r w:rsidR="001943E6">
        <w:t>:</w:t>
      </w:r>
    </w:p>
    <w:p w14:paraId="6DE39262" w14:textId="46ABC47F" w:rsidR="00556980" w:rsidRDefault="00556980" w:rsidP="007F24DF">
      <w:pPr>
        <w:pStyle w:val="Prrafodelista"/>
        <w:numPr>
          <w:ilvl w:val="1"/>
          <w:numId w:val="150"/>
        </w:numPr>
        <w:jc w:val="both"/>
      </w:pPr>
      <w:r>
        <w:t>Resistencia al cambio por parte de los funcionarios</w:t>
      </w:r>
      <w:r w:rsidR="00BA0D48">
        <w:t>.</w:t>
      </w:r>
    </w:p>
    <w:p w14:paraId="4E73BC33" w14:textId="6B72F1C9" w:rsidR="00556980" w:rsidRDefault="00556980" w:rsidP="007F24DF">
      <w:pPr>
        <w:pStyle w:val="Prrafodelista"/>
        <w:numPr>
          <w:ilvl w:val="1"/>
          <w:numId w:val="150"/>
        </w:numPr>
        <w:jc w:val="both"/>
      </w:pPr>
      <w:r>
        <w:t>Indisponibilidad parcial de la operación de la entidad</w:t>
      </w:r>
      <w:r w:rsidR="00BA0D48">
        <w:t>.</w:t>
      </w:r>
    </w:p>
    <w:p w14:paraId="4907E172" w14:textId="77C64237" w:rsidR="00556980" w:rsidRDefault="00556980" w:rsidP="007F24DF">
      <w:pPr>
        <w:pStyle w:val="Prrafodelista"/>
        <w:numPr>
          <w:ilvl w:val="1"/>
          <w:numId w:val="150"/>
        </w:numPr>
        <w:jc w:val="both"/>
      </w:pPr>
      <w:r>
        <w:t>Dificultad en encontrar recurso humano especializado en Colombia</w:t>
      </w:r>
      <w:r w:rsidR="00BA0D48">
        <w:t>.</w:t>
      </w:r>
    </w:p>
    <w:p w14:paraId="4E60A1FD" w14:textId="60E2BA9F" w:rsidR="00556980" w:rsidRDefault="00556980" w:rsidP="007F24DF">
      <w:pPr>
        <w:pStyle w:val="Prrafodelista"/>
        <w:numPr>
          <w:ilvl w:val="0"/>
          <w:numId w:val="150"/>
        </w:numPr>
        <w:jc w:val="both"/>
      </w:pPr>
      <w:r>
        <w:t>Capacidad de la entidad para ejecutar el proyecto de forma exitosa</w:t>
      </w:r>
      <w:r w:rsidR="001943E6">
        <w:t>, dada por los siguientes factores</w:t>
      </w:r>
      <w:r w:rsidR="00BA0D48">
        <w:t>:</w:t>
      </w:r>
    </w:p>
    <w:p w14:paraId="04B81DE4" w14:textId="06F6A2C2" w:rsidR="00556980" w:rsidRDefault="00556980" w:rsidP="007F24DF">
      <w:pPr>
        <w:pStyle w:val="Prrafodelista"/>
        <w:numPr>
          <w:ilvl w:val="1"/>
          <w:numId w:val="150"/>
        </w:numPr>
        <w:jc w:val="both"/>
      </w:pPr>
      <w:r>
        <w:t>Recurso humano calificado para gerenciar el proyecto</w:t>
      </w:r>
      <w:r w:rsidR="00BA0D48">
        <w:t>.</w:t>
      </w:r>
    </w:p>
    <w:p w14:paraId="265F7518" w14:textId="4F05F720" w:rsidR="00556980" w:rsidRDefault="00556980" w:rsidP="007F24DF">
      <w:pPr>
        <w:pStyle w:val="Prrafodelista"/>
        <w:numPr>
          <w:ilvl w:val="1"/>
          <w:numId w:val="150"/>
        </w:numPr>
        <w:jc w:val="both"/>
      </w:pPr>
      <w:r>
        <w:t>Recurso humano calificado para realizar la supervisión del proyecto</w:t>
      </w:r>
      <w:r w:rsidR="00BA0D48">
        <w:t>.</w:t>
      </w:r>
    </w:p>
    <w:p w14:paraId="371BD536" w14:textId="40BB8766" w:rsidR="00556980" w:rsidRDefault="00556980" w:rsidP="007F24DF">
      <w:pPr>
        <w:pStyle w:val="Prrafodelista"/>
        <w:numPr>
          <w:ilvl w:val="1"/>
          <w:numId w:val="150"/>
        </w:numPr>
        <w:jc w:val="both"/>
      </w:pPr>
      <w:r>
        <w:t>Recursos económicos disponibles para llevar a cabo el proyecto</w:t>
      </w:r>
      <w:r w:rsidR="00BA0D48">
        <w:t>.</w:t>
      </w:r>
    </w:p>
    <w:p w14:paraId="41CF5B00" w14:textId="2583C213" w:rsidR="00556980" w:rsidRDefault="00556980" w:rsidP="007F24DF">
      <w:pPr>
        <w:pStyle w:val="Prrafodelista"/>
        <w:numPr>
          <w:ilvl w:val="1"/>
          <w:numId w:val="150"/>
        </w:numPr>
        <w:jc w:val="both"/>
      </w:pPr>
      <w:r>
        <w:t>Periodo de tiempo disponible para ejecutar el proyecto</w:t>
      </w:r>
      <w:r w:rsidR="00BA0D48">
        <w:t>.</w:t>
      </w:r>
    </w:p>
    <w:p w14:paraId="7B22D345" w14:textId="33D0B044" w:rsidR="00556980" w:rsidRDefault="00556980" w:rsidP="007F24DF">
      <w:pPr>
        <w:pStyle w:val="Prrafodelista"/>
        <w:numPr>
          <w:ilvl w:val="0"/>
          <w:numId w:val="150"/>
        </w:numPr>
        <w:jc w:val="both"/>
      </w:pPr>
      <w:r>
        <w:t>Ganancias rápidas identificadas</w:t>
      </w:r>
      <w:r w:rsidR="002E439B">
        <w:t xml:space="preserve"> que pueden entregar resultados tangibles de manera rápida y/o con poco esfuerzo</w:t>
      </w:r>
      <w:r w:rsidR="00BA0D48">
        <w:t>.</w:t>
      </w:r>
    </w:p>
    <w:p w14:paraId="682B6955" w14:textId="77777777" w:rsidR="00556980" w:rsidRDefault="00556980" w:rsidP="00E23F4D"/>
    <w:tbl>
      <w:tblPr>
        <w:tblW w:w="8925" w:type="dxa"/>
        <w:tblCellMar>
          <w:left w:w="70" w:type="dxa"/>
          <w:right w:w="70" w:type="dxa"/>
        </w:tblCellMar>
        <w:tblLook w:val="04A0" w:firstRow="1" w:lastRow="0" w:firstColumn="1" w:lastColumn="0" w:noHBand="0" w:noVBand="1"/>
      </w:tblPr>
      <w:tblGrid>
        <w:gridCol w:w="2830"/>
        <w:gridCol w:w="631"/>
        <w:gridCol w:w="524"/>
        <w:gridCol w:w="625"/>
        <w:gridCol w:w="566"/>
        <w:gridCol w:w="702"/>
        <w:gridCol w:w="780"/>
        <w:gridCol w:w="708"/>
        <w:gridCol w:w="708"/>
        <w:gridCol w:w="851"/>
      </w:tblGrid>
      <w:tr w:rsidR="0074694A" w:rsidRPr="0074694A" w14:paraId="7FBC2F8A" w14:textId="77777777" w:rsidTr="0074694A">
        <w:trPr>
          <w:trHeight w:val="640"/>
        </w:trPr>
        <w:tc>
          <w:tcPr>
            <w:tcW w:w="2830" w:type="dxa"/>
            <w:tcBorders>
              <w:top w:val="single" w:sz="4" w:space="0" w:color="000000"/>
              <w:left w:val="single" w:sz="4" w:space="0" w:color="000000"/>
              <w:bottom w:val="single" w:sz="4" w:space="0" w:color="000000"/>
              <w:right w:val="single" w:sz="4" w:space="0" w:color="000000"/>
            </w:tcBorders>
            <w:shd w:val="clear" w:color="000000" w:fill="2462FF"/>
            <w:vAlign w:val="bottom"/>
            <w:hideMark/>
          </w:tcPr>
          <w:p w14:paraId="1038AE00" w14:textId="77777777" w:rsidR="0074694A" w:rsidRPr="0074694A" w:rsidRDefault="0074694A" w:rsidP="0074694A">
            <w:pPr>
              <w:spacing w:after="0" w:line="240" w:lineRule="auto"/>
              <w:rPr>
                <w:rFonts w:ascii="Work Sans" w:eastAsia="Times New Roman" w:hAnsi="Work Sans" w:cs="Calibri"/>
                <w:b/>
                <w:bCs/>
                <w:color w:val="FFFFFF"/>
                <w:lang w:eastAsia="es-CO"/>
              </w:rPr>
            </w:pPr>
            <w:r w:rsidRPr="0074694A">
              <w:rPr>
                <w:rFonts w:ascii="Work Sans" w:eastAsia="Times New Roman" w:hAnsi="Work Sans" w:cs="Calibri"/>
                <w:b/>
                <w:bCs/>
                <w:color w:val="FFFFFF"/>
                <w:lang w:eastAsia="es-CO"/>
              </w:rPr>
              <w:t>PESO PORCENTUAL</w:t>
            </w:r>
          </w:p>
        </w:tc>
        <w:tc>
          <w:tcPr>
            <w:tcW w:w="631" w:type="dxa"/>
            <w:tcBorders>
              <w:top w:val="single" w:sz="4" w:space="0" w:color="000000"/>
              <w:left w:val="nil"/>
              <w:bottom w:val="single" w:sz="4" w:space="0" w:color="000000"/>
              <w:right w:val="single" w:sz="4" w:space="0" w:color="000000"/>
            </w:tcBorders>
            <w:shd w:val="clear" w:color="000000" w:fill="FFFFFF"/>
            <w:vAlign w:val="bottom"/>
            <w:hideMark/>
          </w:tcPr>
          <w:p w14:paraId="6977E893" w14:textId="77777777" w:rsidR="0074694A" w:rsidRPr="0074694A" w:rsidRDefault="0074694A" w:rsidP="0074694A">
            <w:pPr>
              <w:spacing w:after="0" w:line="240" w:lineRule="auto"/>
              <w:jc w:val="right"/>
              <w:rPr>
                <w:rFonts w:ascii="Work Sans" w:eastAsia="Times New Roman" w:hAnsi="Work Sans" w:cs="Calibri"/>
                <w:b/>
                <w:bCs/>
                <w:color w:val="404040"/>
                <w:lang w:eastAsia="es-CO"/>
              </w:rPr>
            </w:pPr>
            <w:r w:rsidRPr="0074694A">
              <w:rPr>
                <w:rFonts w:ascii="Work Sans" w:eastAsia="Times New Roman" w:hAnsi="Work Sans" w:cs="Calibri"/>
                <w:b/>
                <w:bCs/>
                <w:color w:val="404040"/>
                <w:lang w:eastAsia="es-CO"/>
              </w:rPr>
              <w:t>45%</w:t>
            </w:r>
          </w:p>
        </w:tc>
        <w:tc>
          <w:tcPr>
            <w:tcW w:w="524" w:type="dxa"/>
            <w:tcBorders>
              <w:top w:val="single" w:sz="4" w:space="0" w:color="000000"/>
              <w:left w:val="nil"/>
              <w:bottom w:val="single" w:sz="4" w:space="0" w:color="000000"/>
              <w:right w:val="single" w:sz="4" w:space="0" w:color="000000"/>
            </w:tcBorders>
            <w:shd w:val="clear" w:color="000000" w:fill="FFFFFF"/>
            <w:vAlign w:val="bottom"/>
            <w:hideMark/>
          </w:tcPr>
          <w:p w14:paraId="3822408B" w14:textId="77777777" w:rsidR="0074694A" w:rsidRPr="0074694A" w:rsidRDefault="0074694A" w:rsidP="0074694A">
            <w:pPr>
              <w:spacing w:after="0" w:line="240" w:lineRule="auto"/>
              <w:jc w:val="right"/>
              <w:rPr>
                <w:rFonts w:ascii="Work Sans" w:eastAsia="Times New Roman" w:hAnsi="Work Sans" w:cs="Calibri"/>
                <w:b/>
                <w:bCs/>
                <w:color w:val="404040"/>
                <w:lang w:eastAsia="es-CO"/>
              </w:rPr>
            </w:pPr>
            <w:r w:rsidRPr="0074694A">
              <w:rPr>
                <w:rFonts w:ascii="Work Sans" w:eastAsia="Times New Roman" w:hAnsi="Work Sans" w:cs="Calibri"/>
                <w:b/>
                <w:bCs/>
                <w:color w:val="404040"/>
                <w:lang w:eastAsia="es-CO"/>
              </w:rPr>
              <w:t>10%</w:t>
            </w:r>
          </w:p>
        </w:tc>
        <w:tc>
          <w:tcPr>
            <w:tcW w:w="625" w:type="dxa"/>
            <w:tcBorders>
              <w:top w:val="single" w:sz="4" w:space="0" w:color="000000"/>
              <w:left w:val="nil"/>
              <w:bottom w:val="single" w:sz="4" w:space="0" w:color="000000"/>
              <w:right w:val="single" w:sz="4" w:space="0" w:color="000000"/>
            </w:tcBorders>
            <w:shd w:val="clear" w:color="000000" w:fill="FFFFFF"/>
            <w:vAlign w:val="bottom"/>
            <w:hideMark/>
          </w:tcPr>
          <w:p w14:paraId="1512F8FA" w14:textId="77777777" w:rsidR="0074694A" w:rsidRPr="0074694A" w:rsidRDefault="0074694A" w:rsidP="0074694A">
            <w:pPr>
              <w:spacing w:after="0" w:line="240" w:lineRule="auto"/>
              <w:jc w:val="right"/>
              <w:rPr>
                <w:rFonts w:ascii="Work Sans" w:eastAsia="Times New Roman" w:hAnsi="Work Sans" w:cs="Calibri"/>
                <w:b/>
                <w:bCs/>
                <w:color w:val="404040"/>
                <w:lang w:eastAsia="es-CO"/>
              </w:rPr>
            </w:pPr>
            <w:r w:rsidRPr="0074694A">
              <w:rPr>
                <w:rFonts w:ascii="Work Sans" w:eastAsia="Times New Roman" w:hAnsi="Work Sans" w:cs="Calibri"/>
                <w:b/>
                <w:bCs/>
                <w:color w:val="404040"/>
                <w:lang w:eastAsia="es-CO"/>
              </w:rPr>
              <w:t>15%</w:t>
            </w:r>
          </w:p>
        </w:tc>
        <w:tc>
          <w:tcPr>
            <w:tcW w:w="566" w:type="dxa"/>
            <w:tcBorders>
              <w:top w:val="single" w:sz="4" w:space="0" w:color="000000"/>
              <w:left w:val="nil"/>
              <w:bottom w:val="single" w:sz="4" w:space="0" w:color="000000"/>
              <w:right w:val="single" w:sz="4" w:space="0" w:color="000000"/>
            </w:tcBorders>
            <w:shd w:val="clear" w:color="000000" w:fill="FFFFFF"/>
            <w:vAlign w:val="bottom"/>
            <w:hideMark/>
          </w:tcPr>
          <w:p w14:paraId="13E6588E" w14:textId="77777777" w:rsidR="0074694A" w:rsidRPr="0074694A" w:rsidRDefault="0074694A" w:rsidP="0074694A">
            <w:pPr>
              <w:spacing w:after="0" w:line="240" w:lineRule="auto"/>
              <w:jc w:val="right"/>
              <w:rPr>
                <w:rFonts w:ascii="Work Sans" w:eastAsia="Times New Roman" w:hAnsi="Work Sans" w:cs="Calibri"/>
                <w:b/>
                <w:bCs/>
                <w:color w:val="404040"/>
                <w:lang w:eastAsia="es-CO"/>
              </w:rPr>
            </w:pPr>
            <w:r w:rsidRPr="0074694A">
              <w:rPr>
                <w:rFonts w:ascii="Work Sans" w:eastAsia="Times New Roman" w:hAnsi="Work Sans" w:cs="Calibri"/>
                <w:b/>
                <w:bCs/>
                <w:color w:val="404040"/>
                <w:lang w:eastAsia="es-CO"/>
              </w:rPr>
              <w:t>30%</w:t>
            </w:r>
          </w:p>
        </w:tc>
        <w:tc>
          <w:tcPr>
            <w:tcW w:w="702" w:type="dxa"/>
            <w:tcBorders>
              <w:top w:val="single" w:sz="4" w:space="0" w:color="000000"/>
              <w:left w:val="nil"/>
              <w:bottom w:val="single" w:sz="4" w:space="0" w:color="000000"/>
              <w:right w:val="single" w:sz="4" w:space="0" w:color="000000"/>
            </w:tcBorders>
            <w:shd w:val="clear" w:color="000000" w:fill="D9D9D9"/>
            <w:vAlign w:val="bottom"/>
            <w:hideMark/>
          </w:tcPr>
          <w:p w14:paraId="06DFE8E0" w14:textId="77777777" w:rsidR="0074694A" w:rsidRPr="0074694A" w:rsidRDefault="0074694A" w:rsidP="0074694A">
            <w:pPr>
              <w:spacing w:after="0" w:line="240" w:lineRule="auto"/>
              <w:jc w:val="right"/>
              <w:rPr>
                <w:rFonts w:ascii="Work Sans" w:eastAsia="Times New Roman" w:hAnsi="Work Sans" w:cs="Calibri"/>
                <w:b/>
                <w:bCs/>
                <w:color w:val="404040"/>
                <w:lang w:eastAsia="es-CO"/>
              </w:rPr>
            </w:pPr>
            <w:r w:rsidRPr="0074694A">
              <w:rPr>
                <w:rFonts w:ascii="Work Sans" w:eastAsia="Times New Roman" w:hAnsi="Work Sans" w:cs="Calibri"/>
                <w:b/>
                <w:bCs/>
                <w:color w:val="404040"/>
                <w:lang w:eastAsia="es-CO"/>
              </w:rPr>
              <w:t>45%</w:t>
            </w:r>
          </w:p>
        </w:tc>
        <w:tc>
          <w:tcPr>
            <w:tcW w:w="780" w:type="dxa"/>
            <w:tcBorders>
              <w:top w:val="single" w:sz="4" w:space="0" w:color="000000"/>
              <w:left w:val="nil"/>
              <w:bottom w:val="single" w:sz="4" w:space="0" w:color="000000"/>
              <w:right w:val="single" w:sz="4" w:space="0" w:color="000000"/>
            </w:tcBorders>
            <w:shd w:val="clear" w:color="000000" w:fill="D9D9D9"/>
            <w:vAlign w:val="bottom"/>
            <w:hideMark/>
          </w:tcPr>
          <w:p w14:paraId="56F59012" w14:textId="77777777" w:rsidR="0074694A" w:rsidRPr="0074694A" w:rsidRDefault="0074694A" w:rsidP="0074694A">
            <w:pPr>
              <w:spacing w:after="0" w:line="240" w:lineRule="auto"/>
              <w:jc w:val="right"/>
              <w:rPr>
                <w:rFonts w:ascii="Work Sans" w:eastAsia="Times New Roman" w:hAnsi="Work Sans" w:cs="Calibri"/>
                <w:b/>
                <w:bCs/>
                <w:color w:val="404040"/>
                <w:lang w:eastAsia="es-CO"/>
              </w:rPr>
            </w:pPr>
            <w:r w:rsidRPr="0074694A">
              <w:rPr>
                <w:rFonts w:ascii="Work Sans" w:eastAsia="Times New Roman" w:hAnsi="Work Sans" w:cs="Calibri"/>
                <w:b/>
                <w:bCs/>
                <w:color w:val="404040"/>
                <w:lang w:eastAsia="es-CO"/>
              </w:rPr>
              <w:t>10%</w:t>
            </w:r>
          </w:p>
        </w:tc>
        <w:tc>
          <w:tcPr>
            <w:tcW w:w="708" w:type="dxa"/>
            <w:tcBorders>
              <w:top w:val="single" w:sz="4" w:space="0" w:color="000000"/>
              <w:left w:val="nil"/>
              <w:bottom w:val="single" w:sz="4" w:space="0" w:color="000000"/>
              <w:right w:val="single" w:sz="4" w:space="0" w:color="000000"/>
            </w:tcBorders>
            <w:shd w:val="clear" w:color="000000" w:fill="D9D9D9"/>
            <w:vAlign w:val="bottom"/>
            <w:hideMark/>
          </w:tcPr>
          <w:p w14:paraId="25A4F34F" w14:textId="77777777" w:rsidR="0074694A" w:rsidRPr="0074694A" w:rsidRDefault="0074694A" w:rsidP="0074694A">
            <w:pPr>
              <w:spacing w:after="0" w:line="240" w:lineRule="auto"/>
              <w:jc w:val="right"/>
              <w:rPr>
                <w:rFonts w:ascii="Work Sans" w:eastAsia="Times New Roman" w:hAnsi="Work Sans" w:cs="Calibri"/>
                <w:b/>
                <w:bCs/>
                <w:color w:val="404040"/>
                <w:lang w:eastAsia="es-CO"/>
              </w:rPr>
            </w:pPr>
            <w:r w:rsidRPr="0074694A">
              <w:rPr>
                <w:rFonts w:ascii="Work Sans" w:eastAsia="Times New Roman" w:hAnsi="Work Sans" w:cs="Calibri"/>
                <w:b/>
                <w:bCs/>
                <w:color w:val="404040"/>
                <w:lang w:eastAsia="es-CO"/>
              </w:rPr>
              <w:t>15%</w:t>
            </w:r>
          </w:p>
        </w:tc>
        <w:tc>
          <w:tcPr>
            <w:tcW w:w="708" w:type="dxa"/>
            <w:tcBorders>
              <w:top w:val="single" w:sz="4" w:space="0" w:color="000000"/>
              <w:left w:val="nil"/>
              <w:bottom w:val="single" w:sz="4" w:space="0" w:color="000000"/>
              <w:right w:val="single" w:sz="4" w:space="0" w:color="000000"/>
            </w:tcBorders>
            <w:shd w:val="clear" w:color="000000" w:fill="D9D9D9"/>
            <w:vAlign w:val="bottom"/>
            <w:hideMark/>
          </w:tcPr>
          <w:p w14:paraId="4416DF56" w14:textId="77777777" w:rsidR="0074694A" w:rsidRPr="0074694A" w:rsidRDefault="0074694A" w:rsidP="0074694A">
            <w:pPr>
              <w:spacing w:after="0" w:line="240" w:lineRule="auto"/>
              <w:jc w:val="right"/>
              <w:rPr>
                <w:rFonts w:ascii="Work Sans" w:eastAsia="Times New Roman" w:hAnsi="Work Sans" w:cs="Calibri"/>
                <w:b/>
                <w:bCs/>
                <w:color w:val="404040"/>
                <w:lang w:eastAsia="es-CO"/>
              </w:rPr>
            </w:pPr>
            <w:r w:rsidRPr="0074694A">
              <w:rPr>
                <w:rFonts w:ascii="Work Sans" w:eastAsia="Times New Roman" w:hAnsi="Work Sans" w:cs="Calibri"/>
                <w:b/>
                <w:bCs/>
                <w:color w:val="404040"/>
                <w:lang w:eastAsia="es-CO"/>
              </w:rPr>
              <w:t>30%</w:t>
            </w:r>
          </w:p>
        </w:tc>
        <w:tc>
          <w:tcPr>
            <w:tcW w:w="851" w:type="dxa"/>
            <w:tcBorders>
              <w:top w:val="single" w:sz="4" w:space="0" w:color="000000"/>
              <w:left w:val="nil"/>
              <w:bottom w:val="single" w:sz="4" w:space="0" w:color="000000"/>
              <w:right w:val="single" w:sz="4" w:space="0" w:color="000000"/>
            </w:tcBorders>
            <w:shd w:val="clear" w:color="000000" w:fill="D9D9D9"/>
            <w:vAlign w:val="bottom"/>
            <w:hideMark/>
          </w:tcPr>
          <w:p w14:paraId="3C82C494" w14:textId="77777777" w:rsidR="0074694A" w:rsidRPr="0074694A" w:rsidRDefault="0074694A" w:rsidP="0074694A">
            <w:pPr>
              <w:spacing w:after="0" w:line="240" w:lineRule="auto"/>
              <w:jc w:val="right"/>
              <w:rPr>
                <w:rFonts w:ascii="Work Sans" w:eastAsia="Times New Roman" w:hAnsi="Work Sans" w:cs="Calibri"/>
                <w:b/>
                <w:bCs/>
                <w:color w:val="404040"/>
                <w:lang w:eastAsia="es-CO"/>
              </w:rPr>
            </w:pPr>
            <w:r w:rsidRPr="0074694A">
              <w:rPr>
                <w:rFonts w:ascii="Work Sans" w:eastAsia="Times New Roman" w:hAnsi="Work Sans" w:cs="Calibri"/>
                <w:b/>
                <w:bCs/>
                <w:color w:val="404040"/>
                <w:lang w:eastAsia="es-CO"/>
              </w:rPr>
              <w:t>100%</w:t>
            </w:r>
          </w:p>
        </w:tc>
      </w:tr>
      <w:tr w:rsidR="0074694A" w:rsidRPr="0074694A" w14:paraId="33088FF2" w14:textId="77777777" w:rsidTr="0074694A">
        <w:trPr>
          <w:trHeight w:val="2580"/>
        </w:trPr>
        <w:tc>
          <w:tcPr>
            <w:tcW w:w="2830" w:type="dxa"/>
            <w:tcBorders>
              <w:top w:val="nil"/>
              <w:left w:val="single" w:sz="4" w:space="0" w:color="000000"/>
              <w:bottom w:val="single" w:sz="4" w:space="0" w:color="000000"/>
              <w:right w:val="single" w:sz="4" w:space="0" w:color="000000"/>
            </w:tcBorders>
            <w:shd w:val="clear" w:color="000000" w:fill="2462FF"/>
            <w:vAlign w:val="bottom"/>
            <w:hideMark/>
          </w:tcPr>
          <w:p w14:paraId="7178AFCD" w14:textId="77777777" w:rsidR="0074694A" w:rsidRPr="0074694A" w:rsidRDefault="0074694A" w:rsidP="0074694A">
            <w:pPr>
              <w:spacing w:after="0" w:line="240" w:lineRule="auto"/>
              <w:rPr>
                <w:rFonts w:ascii="Work Sans" w:eastAsia="Times New Roman" w:hAnsi="Work Sans" w:cs="Calibri"/>
                <w:b/>
                <w:bCs/>
                <w:color w:val="FFFFFF"/>
                <w:lang w:eastAsia="es-CO"/>
              </w:rPr>
            </w:pPr>
            <w:r w:rsidRPr="0074694A">
              <w:rPr>
                <w:rFonts w:ascii="Work Sans" w:eastAsia="Times New Roman" w:hAnsi="Work Sans" w:cs="Calibri"/>
                <w:b/>
                <w:bCs/>
                <w:color w:val="FFFFFF"/>
                <w:lang w:eastAsia="es-CO"/>
              </w:rPr>
              <w:t>PROYECTO</w:t>
            </w:r>
          </w:p>
        </w:tc>
        <w:tc>
          <w:tcPr>
            <w:tcW w:w="631" w:type="dxa"/>
            <w:tcBorders>
              <w:top w:val="nil"/>
              <w:left w:val="nil"/>
              <w:bottom w:val="single" w:sz="4" w:space="0" w:color="000000"/>
              <w:right w:val="single" w:sz="4" w:space="0" w:color="000000"/>
            </w:tcBorders>
            <w:shd w:val="clear" w:color="000000" w:fill="2462FF"/>
            <w:textDirection w:val="btLr"/>
            <w:vAlign w:val="center"/>
            <w:hideMark/>
          </w:tcPr>
          <w:p w14:paraId="3DFD3040" w14:textId="77777777" w:rsidR="0074694A" w:rsidRPr="0074694A" w:rsidRDefault="0074694A" w:rsidP="0074694A">
            <w:pPr>
              <w:spacing w:after="0" w:line="240" w:lineRule="auto"/>
              <w:jc w:val="center"/>
              <w:rPr>
                <w:rFonts w:ascii="Work Sans" w:eastAsia="Times New Roman" w:hAnsi="Work Sans" w:cs="Calibri"/>
                <w:b/>
                <w:bCs/>
                <w:color w:val="FFFFFF"/>
                <w:lang w:eastAsia="es-CO"/>
              </w:rPr>
            </w:pPr>
            <w:r w:rsidRPr="0074694A">
              <w:rPr>
                <w:rFonts w:ascii="Work Sans" w:eastAsia="Times New Roman" w:hAnsi="Work Sans" w:cs="Calibri"/>
                <w:b/>
                <w:bCs/>
                <w:color w:val="FFFFFF"/>
                <w:lang w:eastAsia="es-CO"/>
              </w:rPr>
              <w:t>Impacto en las capacidades de la entidad</w:t>
            </w:r>
          </w:p>
        </w:tc>
        <w:tc>
          <w:tcPr>
            <w:tcW w:w="524" w:type="dxa"/>
            <w:tcBorders>
              <w:top w:val="nil"/>
              <w:left w:val="nil"/>
              <w:bottom w:val="single" w:sz="4" w:space="0" w:color="000000"/>
              <w:right w:val="single" w:sz="4" w:space="0" w:color="000000"/>
            </w:tcBorders>
            <w:shd w:val="clear" w:color="000000" w:fill="2462FF"/>
            <w:textDirection w:val="btLr"/>
            <w:vAlign w:val="center"/>
            <w:hideMark/>
          </w:tcPr>
          <w:p w14:paraId="3530ECEE" w14:textId="77777777" w:rsidR="0074694A" w:rsidRPr="0074694A" w:rsidRDefault="0074694A" w:rsidP="0074694A">
            <w:pPr>
              <w:spacing w:after="0" w:line="240" w:lineRule="auto"/>
              <w:jc w:val="center"/>
              <w:rPr>
                <w:rFonts w:ascii="Work Sans" w:eastAsia="Times New Roman" w:hAnsi="Work Sans" w:cs="Calibri"/>
                <w:b/>
                <w:bCs/>
                <w:color w:val="FFFFFF"/>
                <w:lang w:eastAsia="es-CO"/>
              </w:rPr>
            </w:pPr>
            <w:r w:rsidRPr="0074694A">
              <w:rPr>
                <w:rFonts w:ascii="Work Sans" w:eastAsia="Times New Roman" w:hAnsi="Work Sans" w:cs="Calibri"/>
                <w:b/>
                <w:bCs/>
                <w:color w:val="FFFFFF"/>
                <w:lang w:eastAsia="es-CO"/>
              </w:rPr>
              <w:t>Proyecto con bajo riesgo</w:t>
            </w:r>
          </w:p>
        </w:tc>
        <w:tc>
          <w:tcPr>
            <w:tcW w:w="625" w:type="dxa"/>
            <w:tcBorders>
              <w:top w:val="nil"/>
              <w:left w:val="nil"/>
              <w:bottom w:val="single" w:sz="4" w:space="0" w:color="000000"/>
              <w:right w:val="single" w:sz="4" w:space="0" w:color="000000"/>
            </w:tcBorders>
            <w:shd w:val="clear" w:color="000000" w:fill="2462FF"/>
            <w:textDirection w:val="btLr"/>
            <w:vAlign w:val="center"/>
            <w:hideMark/>
          </w:tcPr>
          <w:p w14:paraId="30FE2C98" w14:textId="77777777" w:rsidR="0074694A" w:rsidRPr="0074694A" w:rsidRDefault="0074694A" w:rsidP="0074694A">
            <w:pPr>
              <w:spacing w:after="0" w:line="240" w:lineRule="auto"/>
              <w:jc w:val="center"/>
              <w:rPr>
                <w:rFonts w:ascii="Work Sans" w:eastAsia="Times New Roman" w:hAnsi="Work Sans" w:cs="Calibri"/>
                <w:b/>
                <w:bCs/>
                <w:color w:val="FFFFFF"/>
                <w:lang w:eastAsia="es-CO"/>
              </w:rPr>
            </w:pPr>
            <w:r w:rsidRPr="0074694A">
              <w:rPr>
                <w:rFonts w:ascii="Work Sans" w:eastAsia="Times New Roman" w:hAnsi="Work Sans" w:cs="Calibri"/>
                <w:b/>
                <w:bCs/>
                <w:color w:val="FFFFFF"/>
                <w:lang w:eastAsia="es-CO"/>
              </w:rPr>
              <w:t>Capacidad de ejecución del proyecto</w:t>
            </w:r>
          </w:p>
        </w:tc>
        <w:tc>
          <w:tcPr>
            <w:tcW w:w="566" w:type="dxa"/>
            <w:tcBorders>
              <w:top w:val="nil"/>
              <w:left w:val="nil"/>
              <w:bottom w:val="single" w:sz="4" w:space="0" w:color="000000"/>
              <w:right w:val="single" w:sz="4" w:space="0" w:color="000000"/>
            </w:tcBorders>
            <w:shd w:val="clear" w:color="000000" w:fill="2462FF"/>
            <w:textDirection w:val="btLr"/>
            <w:vAlign w:val="center"/>
            <w:hideMark/>
          </w:tcPr>
          <w:p w14:paraId="22019DA9" w14:textId="77777777" w:rsidR="0074694A" w:rsidRPr="0074694A" w:rsidRDefault="0074694A" w:rsidP="0074694A">
            <w:pPr>
              <w:spacing w:after="0" w:line="240" w:lineRule="auto"/>
              <w:jc w:val="center"/>
              <w:rPr>
                <w:rFonts w:ascii="Work Sans" w:eastAsia="Times New Roman" w:hAnsi="Work Sans" w:cs="Calibri"/>
                <w:b/>
                <w:bCs/>
                <w:color w:val="FFFFFF"/>
                <w:lang w:eastAsia="es-CO"/>
              </w:rPr>
            </w:pPr>
            <w:r w:rsidRPr="0074694A">
              <w:rPr>
                <w:rFonts w:ascii="Work Sans" w:eastAsia="Times New Roman" w:hAnsi="Work Sans" w:cs="Calibri"/>
                <w:b/>
                <w:bCs/>
                <w:color w:val="FFFFFF"/>
                <w:lang w:eastAsia="es-CO"/>
              </w:rPr>
              <w:t>Ganancias rápidas</w:t>
            </w:r>
          </w:p>
        </w:tc>
        <w:tc>
          <w:tcPr>
            <w:tcW w:w="702" w:type="dxa"/>
            <w:tcBorders>
              <w:top w:val="nil"/>
              <w:left w:val="nil"/>
              <w:bottom w:val="single" w:sz="4" w:space="0" w:color="000000"/>
              <w:right w:val="single" w:sz="4" w:space="0" w:color="000000"/>
            </w:tcBorders>
            <w:shd w:val="clear" w:color="000000" w:fill="2462FF"/>
            <w:textDirection w:val="btLr"/>
            <w:vAlign w:val="center"/>
            <w:hideMark/>
          </w:tcPr>
          <w:p w14:paraId="330A1916" w14:textId="77777777" w:rsidR="0074694A" w:rsidRPr="0074694A" w:rsidRDefault="0074694A" w:rsidP="0074694A">
            <w:pPr>
              <w:spacing w:after="0" w:line="240" w:lineRule="auto"/>
              <w:jc w:val="center"/>
              <w:rPr>
                <w:rFonts w:ascii="Work Sans" w:eastAsia="Times New Roman" w:hAnsi="Work Sans" w:cs="Calibri"/>
                <w:b/>
                <w:bCs/>
                <w:color w:val="FFFFFF"/>
                <w:lang w:eastAsia="es-CO"/>
              </w:rPr>
            </w:pPr>
            <w:r w:rsidRPr="0074694A">
              <w:rPr>
                <w:rFonts w:ascii="Work Sans" w:eastAsia="Times New Roman" w:hAnsi="Work Sans" w:cs="Calibri"/>
                <w:b/>
                <w:bCs/>
                <w:color w:val="FFFFFF"/>
                <w:lang w:eastAsia="es-CO"/>
              </w:rPr>
              <w:t>Impacto en las capacidades de la entidad</w:t>
            </w:r>
          </w:p>
        </w:tc>
        <w:tc>
          <w:tcPr>
            <w:tcW w:w="780" w:type="dxa"/>
            <w:tcBorders>
              <w:top w:val="nil"/>
              <w:left w:val="nil"/>
              <w:bottom w:val="single" w:sz="4" w:space="0" w:color="000000"/>
              <w:right w:val="single" w:sz="4" w:space="0" w:color="000000"/>
            </w:tcBorders>
            <w:shd w:val="clear" w:color="000000" w:fill="2462FF"/>
            <w:textDirection w:val="btLr"/>
            <w:vAlign w:val="center"/>
            <w:hideMark/>
          </w:tcPr>
          <w:p w14:paraId="25713FC7" w14:textId="77777777" w:rsidR="0074694A" w:rsidRPr="0074694A" w:rsidRDefault="0074694A" w:rsidP="0074694A">
            <w:pPr>
              <w:spacing w:after="0" w:line="240" w:lineRule="auto"/>
              <w:jc w:val="center"/>
              <w:rPr>
                <w:rFonts w:ascii="Work Sans" w:eastAsia="Times New Roman" w:hAnsi="Work Sans" w:cs="Calibri"/>
                <w:b/>
                <w:bCs/>
                <w:color w:val="FFFFFF"/>
                <w:lang w:eastAsia="es-CO"/>
              </w:rPr>
            </w:pPr>
            <w:r w:rsidRPr="0074694A">
              <w:rPr>
                <w:rFonts w:ascii="Work Sans" w:eastAsia="Times New Roman" w:hAnsi="Work Sans" w:cs="Calibri"/>
                <w:b/>
                <w:bCs/>
                <w:color w:val="FFFFFF"/>
                <w:lang w:eastAsia="es-CO"/>
              </w:rPr>
              <w:t>Proyecto con bajo riesgo</w:t>
            </w:r>
          </w:p>
        </w:tc>
        <w:tc>
          <w:tcPr>
            <w:tcW w:w="708" w:type="dxa"/>
            <w:tcBorders>
              <w:top w:val="nil"/>
              <w:left w:val="nil"/>
              <w:bottom w:val="single" w:sz="4" w:space="0" w:color="000000"/>
              <w:right w:val="single" w:sz="4" w:space="0" w:color="000000"/>
            </w:tcBorders>
            <w:shd w:val="clear" w:color="000000" w:fill="2462FF"/>
            <w:textDirection w:val="btLr"/>
            <w:vAlign w:val="center"/>
            <w:hideMark/>
          </w:tcPr>
          <w:p w14:paraId="04A88685" w14:textId="77777777" w:rsidR="0074694A" w:rsidRPr="0074694A" w:rsidRDefault="0074694A" w:rsidP="0074694A">
            <w:pPr>
              <w:spacing w:after="0" w:line="240" w:lineRule="auto"/>
              <w:jc w:val="center"/>
              <w:rPr>
                <w:rFonts w:ascii="Work Sans" w:eastAsia="Times New Roman" w:hAnsi="Work Sans" w:cs="Calibri"/>
                <w:b/>
                <w:bCs/>
                <w:color w:val="FFFFFF"/>
                <w:lang w:eastAsia="es-CO"/>
              </w:rPr>
            </w:pPr>
            <w:r w:rsidRPr="0074694A">
              <w:rPr>
                <w:rFonts w:ascii="Work Sans" w:eastAsia="Times New Roman" w:hAnsi="Work Sans" w:cs="Calibri"/>
                <w:b/>
                <w:bCs/>
                <w:color w:val="FFFFFF"/>
                <w:lang w:eastAsia="es-CO"/>
              </w:rPr>
              <w:t>Capacidad de ejecución del proyecto</w:t>
            </w:r>
          </w:p>
        </w:tc>
        <w:tc>
          <w:tcPr>
            <w:tcW w:w="708" w:type="dxa"/>
            <w:tcBorders>
              <w:top w:val="nil"/>
              <w:left w:val="nil"/>
              <w:bottom w:val="single" w:sz="4" w:space="0" w:color="000000"/>
              <w:right w:val="single" w:sz="4" w:space="0" w:color="000000"/>
            </w:tcBorders>
            <w:shd w:val="clear" w:color="000000" w:fill="2462FF"/>
            <w:textDirection w:val="btLr"/>
            <w:vAlign w:val="center"/>
            <w:hideMark/>
          </w:tcPr>
          <w:p w14:paraId="503D4BE5" w14:textId="77777777" w:rsidR="0074694A" w:rsidRPr="0074694A" w:rsidRDefault="0074694A" w:rsidP="0074694A">
            <w:pPr>
              <w:spacing w:after="0" w:line="240" w:lineRule="auto"/>
              <w:jc w:val="center"/>
              <w:rPr>
                <w:rFonts w:ascii="Work Sans" w:eastAsia="Times New Roman" w:hAnsi="Work Sans" w:cs="Calibri"/>
                <w:b/>
                <w:bCs/>
                <w:color w:val="FFFFFF"/>
                <w:lang w:eastAsia="es-CO"/>
              </w:rPr>
            </w:pPr>
            <w:r w:rsidRPr="0074694A">
              <w:rPr>
                <w:rFonts w:ascii="Work Sans" w:eastAsia="Times New Roman" w:hAnsi="Work Sans" w:cs="Calibri"/>
                <w:b/>
                <w:bCs/>
                <w:color w:val="FFFFFF"/>
                <w:lang w:eastAsia="es-CO"/>
              </w:rPr>
              <w:t>Ganancias rápidas</w:t>
            </w:r>
          </w:p>
        </w:tc>
        <w:tc>
          <w:tcPr>
            <w:tcW w:w="851" w:type="dxa"/>
            <w:tcBorders>
              <w:top w:val="nil"/>
              <w:left w:val="nil"/>
              <w:bottom w:val="single" w:sz="4" w:space="0" w:color="000000"/>
              <w:right w:val="single" w:sz="4" w:space="0" w:color="000000"/>
            </w:tcBorders>
            <w:shd w:val="clear" w:color="000000" w:fill="2462FF"/>
            <w:textDirection w:val="btLr"/>
            <w:vAlign w:val="center"/>
            <w:hideMark/>
          </w:tcPr>
          <w:p w14:paraId="5A957724" w14:textId="77777777" w:rsidR="0074694A" w:rsidRPr="0074694A" w:rsidRDefault="0074694A" w:rsidP="0074694A">
            <w:pPr>
              <w:spacing w:after="0" w:line="240" w:lineRule="auto"/>
              <w:jc w:val="center"/>
              <w:rPr>
                <w:rFonts w:ascii="Work Sans" w:eastAsia="Times New Roman" w:hAnsi="Work Sans" w:cs="Calibri"/>
                <w:b/>
                <w:bCs/>
                <w:color w:val="FFFFFF"/>
                <w:lang w:eastAsia="es-CO"/>
              </w:rPr>
            </w:pPr>
            <w:r w:rsidRPr="0074694A">
              <w:rPr>
                <w:rFonts w:ascii="Work Sans" w:eastAsia="Times New Roman" w:hAnsi="Work Sans" w:cs="Calibri"/>
                <w:b/>
                <w:bCs/>
                <w:color w:val="FFFFFF"/>
                <w:lang w:eastAsia="es-CO"/>
              </w:rPr>
              <w:t>Total</w:t>
            </w:r>
          </w:p>
        </w:tc>
      </w:tr>
      <w:tr w:rsidR="0074694A" w:rsidRPr="0074694A" w14:paraId="7BDF00C2" w14:textId="77777777" w:rsidTr="0074694A">
        <w:trPr>
          <w:trHeight w:val="290"/>
        </w:trPr>
        <w:tc>
          <w:tcPr>
            <w:tcW w:w="2830" w:type="dxa"/>
            <w:tcBorders>
              <w:top w:val="nil"/>
              <w:left w:val="single" w:sz="4" w:space="0" w:color="000000"/>
              <w:bottom w:val="single" w:sz="4" w:space="0" w:color="000000"/>
              <w:right w:val="single" w:sz="4" w:space="0" w:color="000000"/>
            </w:tcBorders>
            <w:shd w:val="clear" w:color="auto" w:fill="auto"/>
            <w:vAlign w:val="bottom"/>
            <w:hideMark/>
          </w:tcPr>
          <w:p w14:paraId="6A871805" w14:textId="77777777" w:rsidR="0074694A" w:rsidRPr="0074694A" w:rsidRDefault="0074694A" w:rsidP="0074694A">
            <w:pPr>
              <w:spacing w:after="0" w:line="240" w:lineRule="auto"/>
              <w:rPr>
                <w:rFonts w:ascii="Work Sans" w:eastAsia="Times New Roman" w:hAnsi="Work Sans" w:cs="Calibri"/>
                <w:color w:val="404040"/>
                <w:lang w:eastAsia="es-CO"/>
              </w:rPr>
            </w:pPr>
            <w:r w:rsidRPr="0074694A">
              <w:rPr>
                <w:rFonts w:ascii="Work Sans" w:eastAsia="Times New Roman" w:hAnsi="Work Sans" w:cs="Calibri"/>
                <w:color w:val="404040"/>
                <w:lang w:eastAsia="es-CO"/>
              </w:rPr>
              <w:t xml:space="preserve">Estrategia de Gestión de TI </w:t>
            </w:r>
          </w:p>
        </w:tc>
        <w:tc>
          <w:tcPr>
            <w:tcW w:w="631" w:type="dxa"/>
            <w:tcBorders>
              <w:top w:val="nil"/>
              <w:left w:val="nil"/>
              <w:bottom w:val="single" w:sz="4" w:space="0" w:color="000000"/>
              <w:right w:val="single" w:sz="4" w:space="0" w:color="000000"/>
            </w:tcBorders>
            <w:shd w:val="clear" w:color="000000" w:fill="FFFFFF"/>
            <w:vAlign w:val="bottom"/>
            <w:hideMark/>
          </w:tcPr>
          <w:p w14:paraId="5BB1613D"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5</w:t>
            </w:r>
          </w:p>
        </w:tc>
        <w:tc>
          <w:tcPr>
            <w:tcW w:w="524" w:type="dxa"/>
            <w:tcBorders>
              <w:top w:val="nil"/>
              <w:left w:val="nil"/>
              <w:bottom w:val="single" w:sz="4" w:space="0" w:color="000000"/>
              <w:right w:val="single" w:sz="4" w:space="0" w:color="000000"/>
            </w:tcBorders>
            <w:shd w:val="clear" w:color="000000" w:fill="FFFFFF"/>
            <w:vAlign w:val="bottom"/>
            <w:hideMark/>
          </w:tcPr>
          <w:p w14:paraId="3EEC50CE"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5</w:t>
            </w:r>
          </w:p>
        </w:tc>
        <w:tc>
          <w:tcPr>
            <w:tcW w:w="625" w:type="dxa"/>
            <w:tcBorders>
              <w:top w:val="nil"/>
              <w:left w:val="nil"/>
              <w:bottom w:val="single" w:sz="4" w:space="0" w:color="000000"/>
              <w:right w:val="single" w:sz="4" w:space="0" w:color="000000"/>
            </w:tcBorders>
            <w:shd w:val="clear" w:color="000000" w:fill="FFFFFF"/>
            <w:vAlign w:val="bottom"/>
            <w:hideMark/>
          </w:tcPr>
          <w:p w14:paraId="0AE4BB0B"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566" w:type="dxa"/>
            <w:tcBorders>
              <w:top w:val="nil"/>
              <w:left w:val="nil"/>
              <w:bottom w:val="single" w:sz="4" w:space="0" w:color="000000"/>
              <w:right w:val="single" w:sz="4" w:space="0" w:color="000000"/>
            </w:tcBorders>
            <w:shd w:val="clear" w:color="000000" w:fill="FFFFFF"/>
            <w:vAlign w:val="bottom"/>
            <w:hideMark/>
          </w:tcPr>
          <w:p w14:paraId="03E83E10"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5</w:t>
            </w:r>
          </w:p>
        </w:tc>
        <w:tc>
          <w:tcPr>
            <w:tcW w:w="702" w:type="dxa"/>
            <w:tcBorders>
              <w:top w:val="nil"/>
              <w:left w:val="nil"/>
              <w:bottom w:val="single" w:sz="4" w:space="0" w:color="000000"/>
              <w:right w:val="single" w:sz="4" w:space="0" w:color="000000"/>
            </w:tcBorders>
            <w:shd w:val="clear" w:color="000000" w:fill="D9D9D9"/>
            <w:vAlign w:val="bottom"/>
            <w:hideMark/>
          </w:tcPr>
          <w:p w14:paraId="7FA18D9A"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45%</w:t>
            </w:r>
          </w:p>
        </w:tc>
        <w:tc>
          <w:tcPr>
            <w:tcW w:w="780" w:type="dxa"/>
            <w:tcBorders>
              <w:top w:val="nil"/>
              <w:left w:val="nil"/>
              <w:bottom w:val="single" w:sz="4" w:space="0" w:color="000000"/>
              <w:right w:val="single" w:sz="4" w:space="0" w:color="000000"/>
            </w:tcBorders>
            <w:shd w:val="clear" w:color="000000" w:fill="D9D9D9"/>
            <w:vAlign w:val="bottom"/>
            <w:hideMark/>
          </w:tcPr>
          <w:p w14:paraId="73C24A13"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10%</w:t>
            </w:r>
          </w:p>
        </w:tc>
        <w:tc>
          <w:tcPr>
            <w:tcW w:w="708" w:type="dxa"/>
            <w:tcBorders>
              <w:top w:val="nil"/>
              <w:left w:val="nil"/>
              <w:bottom w:val="single" w:sz="4" w:space="0" w:color="000000"/>
              <w:right w:val="single" w:sz="4" w:space="0" w:color="000000"/>
            </w:tcBorders>
            <w:shd w:val="clear" w:color="000000" w:fill="D9D9D9"/>
            <w:vAlign w:val="bottom"/>
            <w:hideMark/>
          </w:tcPr>
          <w:p w14:paraId="7FA0A1ED"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12%</w:t>
            </w:r>
          </w:p>
        </w:tc>
        <w:tc>
          <w:tcPr>
            <w:tcW w:w="708" w:type="dxa"/>
            <w:tcBorders>
              <w:top w:val="nil"/>
              <w:left w:val="nil"/>
              <w:bottom w:val="single" w:sz="4" w:space="0" w:color="000000"/>
              <w:right w:val="single" w:sz="4" w:space="0" w:color="000000"/>
            </w:tcBorders>
            <w:shd w:val="clear" w:color="000000" w:fill="D9D9D9"/>
            <w:vAlign w:val="bottom"/>
            <w:hideMark/>
          </w:tcPr>
          <w:p w14:paraId="5070F802"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30%</w:t>
            </w:r>
          </w:p>
        </w:tc>
        <w:tc>
          <w:tcPr>
            <w:tcW w:w="851" w:type="dxa"/>
            <w:tcBorders>
              <w:top w:val="nil"/>
              <w:left w:val="nil"/>
              <w:bottom w:val="single" w:sz="4" w:space="0" w:color="000000"/>
              <w:right w:val="single" w:sz="4" w:space="0" w:color="000000"/>
            </w:tcBorders>
            <w:shd w:val="clear" w:color="000000" w:fill="D9D9D9"/>
            <w:vAlign w:val="bottom"/>
            <w:hideMark/>
          </w:tcPr>
          <w:p w14:paraId="18E748C2" w14:textId="77777777" w:rsidR="0074694A" w:rsidRPr="0074694A" w:rsidRDefault="0074694A" w:rsidP="0074694A">
            <w:pPr>
              <w:spacing w:after="0" w:line="240" w:lineRule="auto"/>
              <w:jc w:val="center"/>
              <w:rPr>
                <w:rFonts w:ascii="Work Sans" w:eastAsia="Times New Roman" w:hAnsi="Work Sans" w:cs="Calibri"/>
                <w:color w:val="305496"/>
                <w:lang w:eastAsia="es-CO"/>
              </w:rPr>
            </w:pPr>
            <w:r w:rsidRPr="0074694A">
              <w:rPr>
                <w:rFonts w:ascii="Work Sans" w:eastAsia="Times New Roman" w:hAnsi="Work Sans" w:cs="Calibri"/>
                <w:color w:val="305496"/>
                <w:lang w:eastAsia="es-CO"/>
              </w:rPr>
              <w:t>97%</w:t>
            </w:r>
          </w:p>
        </w:tc>
      </w:tr>
      <w:tr w:rsidR="0074694A" w:rsidRPr="0074694A" w14:paraId="77AE97DA" w14:textId="77777777" w:rsidTr="0074694A">
        <w:trPr>
          <w:trHeight w:val="290"/>
        </w:trPr>
        <w:tc>
          <w:tcPr>
            <w:tcW w:w="2830" w:type="dxa"/>
            <w:tcBorders>
              <w:top w:val="nil"/>
              <w:left w:val="single" w:sz="4" w:space="0" w:color="000000"/>
              <w:bottom w:val="single" w:sz="4" w:space="0" w:color="000000"/>
              <w:right w:val="single" w:sz="4" w:space="0" w:color="000000"/>
            </w:tcBorders>
            <w:shd w:val="clear" w:color="auto" w:fill="auto"/>
            <w:vAlign w:val="bottom"/>
            <w:hideMark/>
          </w:tcPr>
          <w:p w14:paraId="352CFADA" w14:textId="77777777" w:rsidR="0074694A" w:rsidRPr="0074694A" w:rsidRDefault="0074694A" w:rsidP="0074694A">
            <w:pPr>
              <w:spacing w:after="0" w:line="240" w:lineRule="auto"/>
              <w:rPr>
                <w:rFonts w:ascii="Work Sans" w:eastAsia="Times New Roman" w:hAnsi="Work Sans" w:cs="Calibri"/>
                <w:color w:val="404040"/>
                <w:lang w:eastAsia="es-CO"/>
              </w:rPr>
            </w:pPr>
            <w:r w:rsidRPr="0074694A">
              <w:rPr>
                <w:rFonts w:ascii="Work Sans" w:eastAsia="Times New Roman" w:hAnsi="Work Sans" w:cs="Calibri"/>
                <w:color w:val="404040"/>
                <w:lang w:eastAsia="es-CO"/>
              </w:rPr>
              <w:t xml:space="preserve">Modelo de Gobierno de TI </w:t>
            </w:r>
          </w:p>
        </w:tc>
        <w:tc>
          <w:tcPr>
            <w:tcW w:w="631" w:type="dxa"/>
            <w:tcBorders>
              <w:top w:val="nil"/>
              <w:left w:val="nil"/>
              <w:bottom w:val="single" w:sz="4" w:space="0" w:color="000000"/>
              <w:right w:val="single" w:sz="4" w:space="0" w:color="000000"/>
            </w:tcBorders>
            <w:shd w:val="clear" w:color="000000" w:fill="FFFFFF"/>
            <w:vAlign w:val="bottom"/>
            <w:hideMark/>
          </w:tcPr>
          <w:p w14:paraId="19A05816"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5</w:t>
            </w:r>
          </w:p>
        </w:tc>
        <w:tc>
          <w:tcPr>
            <w:tcW w:w="524" w:type="dxa"/>
            <w:tcBorders>
              <w:top w:val="nil"/>
              <w:left w:val="nil"/>
              <w:bottom w:val="single" w:sz="4" w:space="0" w:color="000000"/>
              <w:right w:val="single" w:sz="4" w:space="0" w:color="000000"/>
            </w:tcBorders>
            <w:shd w:val="clear" w:color="000000" w:fill="FFFFFF"/>
            <w:vAlign w:val="bottom"/>
            <w:hideMark/>
          </w:tcPr>
          <w:p w14:paraId="37600422"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3</w:t>
            </w:r>
          </w:p>
        </w:tc>
        <w:tc>
          <w:tcPr>
            <w:tcW w:w="625" w:type="dxa"/>
            <w:tcBorders>
              <w:top w:val="nil"/>
              <w:left w:val="nil"/>
              <w:bottom w:val="single" w:sz="4" w:space="0" w:color="000000"/>
              <w:right w:val="single" w:sz="4" w:space="0" w:color="000000"/>
            </w:tcBorders>
            <w:shd w:val="clear" w:color="000000" w:fill="FFFFFF"/>
            <w:vAlign w:val="bottom"/>
            <w:hideMark/>
          </w:tcPr>
          <w:p w14:paraId="798B5268"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566" w:type="dxa"/>
            <w:tcBorders>
              <w:top w:val="nil"/>
              <w:left w:val="nil"/>
              <w:bottom w:val="single" w:sz="4" w:space="0" w:color="000000"/>
              <w:right w:val="single" w:sz="4" w:space="0" w:color="000000"/>
            </w:tcBorders>
            <w:shd w:val="clear" w:color="000000" w:fill="FFFFFF"/>
            <w:vAlign w:val="bottom"/>
            <w:hideMark/>
          </w:tcPr>
          <w:p w14:paraId="70E5599D"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702" w:type="dxa"/>
            <w:tcBorders>
              <w:top w:val="nil"/>
              <w:left w:val="nil"/>
              <w:bottom w:val="single" w:sz="4" w:space="0" w:color="000000"/>
              <w:right w:val="single" w:sz="4" w:space="0" w:color="000000"/>
            </w:tcBorders>
            <w:shd w:val="clear" w:color="000000" w:fill="D9D9D9"/>
            <w:vAlign w:val="bottom"/>
            <w:hideMark/>
          </w:tcPr>
          <w:p w14:paraId="29ABC35D"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45%</w:t>
            </w:r>
          </w:p>
        </w:tc>
        <w:tc>
          <w:tcPr>
            <w:tcW w:w="780" w:type="dxa"/>
            <w:tcBorders>
              <w:top w:val="nil"/>
              <w:left w:val="nil"/>
              <w:bottom w:val="single" w:sz="4" w:space="0" w:color="000000"/>
              <w:right w:val="single" w:sz="4" w:space="0" w:color="000000"/>
            </w:tcBorders>
            <w:shd w:val="clear" w:color="000000" w:fill="D9D9D9"/>
            <w:vAlign w:val="bottom"/>
            <w:hideMark/>
          </w:tcPr>
          <w:p w14:paraId="3D728CD8"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6%</w:t>
            </w:r>
          </w:p>
        </w:tc>
        <w:tc>
          <w:tcPr>
            <w:tcW w:w="708" w:type="dxa"/>
            <w:tcBorders>
              <w:top w:val="nil"/>
              <w:left w:val="nil"/>
              <w:bottom w:val="single" w:sz="4" w:space="0" w:color="000000"/>
              <w:right w:val="single" w:sz="4" w:space="0" w:color="000000"/>
            </w:tcBorders>
            <w:shd w:val="clear" w:color="000000" w:fill="D9D9D9"/>
            <w:vAlign w:val="bottom"/>
            <w:hideMark/>
          </w:tcPr>
          <w:p w14:paraId="6E920DF0"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12%</w:t>
            </w:r>
          </w:p>
        </w:tc>
        <w:tc>
          <w:tcPr>
            <w:tcW w:w="708" w:type="dxa"/>
            <w:tcBorders>
              <w:top w:val="nil"/>
              <w:left w:val="nil"/>
              <w:bottom w:val="single" w:sz="4" w:space="0" w:color="000000"/>
              <w:right w:val="single" w:sz="4" w:space="0" w:color="000000"/>
            </w:tcBorders>
            <w:shd w:val="clear" w:color="000000" w:fill="D9D9D9"/>
            <w:vAlign w:val="bottom"/>
            <w:hideMark/>
          </w:tcPr>
          <w:p w14:paraId="742D975C"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24%</w:t>
            </w:r>
          </w:p>
        </w:tc>
        <w:tc>
          <w:tcPr>
            <w:tcW w:w="851" w:type="dxa"/>
            <w:tcBorders>
              <w:top w:val="nil"/>
              <w:left w:val="nil"/>
              <w:bottom w:val="single" w:sz="4" w:space="0" w:color="000000"/>
              <w:right w:val="single" w:sz="4" w:space="0" w:color="000000"/>
            </w:tcBorders>
            <w:shd w:val="clear" w:color="000000" w:fill="D9D9D9"/>
            <w:vAlign w:val="bottom"/>
            <w:hideMark/>
          </w:tcPr>
          <w:p w14:paraId="1414A946" w14:textId="77777777" w:rsidR="0074694A" w:rsidRPr="0074694A" w:rsidRDefault="0074694A" w:rsidP="0074694A">
            <w:pPr>
              <w:spacing w:after="0" w:line="240" w:lineRule="auto"/>
              <w:jc w:val="center"/>
              <w:rPr>
                <w:rFonts w:ascii="Work Sans" w:eastAsia="Times New Roman" w:hAnsi="Work Sans" w:cs="Calibri"/>
                <w:color w:val="305496"/>
                <w:lang w:eastAsia="es-CO"/>
              </w:rPr>
            </w:pPr>
            <w:r w:rsidRPr="0074694A">
              <w:rPr>
                <w:rFonts w:ascii="Work Sans" w:eastAsia="Times New Roman" w:hAnsi="Work Sans" w:cs="Calibri"/>
                <w:color w:val="305496"/>
                <w:lang w:eastAsia="es-CO"/>
              </w:rPr>
              <w:t>87%</w:t>
            </w:r>
          </w:p>
        </w:tc>
      </w:tr>
      <w:tr w:rsidR="0074694A" w:rsidRPr="0074694A" w14:paraId="2F9FCEC7" w14:textId="77777777" w:rsidTr="0074694A">
        <w:trPr>
          <w:trHeight w:val="290"/>
        </w:trPr>
        <w:tc>
          <w:tcPr>
            <w:tcW w:w="2830" w:type="dxa"/>
            <w:tcBorders>
              <w:top w:val="nil"/>
              <w:left w:val="single" w:sz="4" w:space="0" w:color="000000"/>
              <w:bottom w:val="single" w:sz="4" w:space="0" w:color="000000"/>
              <w:right w:val="single" w:sz="4" w:space="0" w:color="000000"/>
            </w:tcBorders>
            <w:shd w:val="clear" w:color="auto" w:fill="auto"/>
            <w:vAlign w:val="bottom"/>
            <w:hideMark/>
          </w:tcPr>
          <w:p w14:paraId="00047398" w14:textId="77777777" w:rsidR="0074694A" w:rsidRPr="0074694A" w:rsidRDefault="0074694A" w:rsidP="0074694A">
            <w:pPr>
              <w:spacing w:after="0" w:line="240" w:lineRule="auto"/>
              <w:rPr>
                <w:rFonts w:ascii="Work Sans" w:eastAsia="Times New Roman" w:hAnsi="Work Sans" w:cs="Calibri"/>
                <w:color w:val="404040"/>
                <w:lang w:eastAsia="es-CO"/>
              </w:rPr>
            </w:pPr>
            <w:r w:rsidRPr="0074694A">
              <w:rPr>
                <w:rFonts w:ascii="Work Sans" w:eastAsia="Times New Roman" w:hAnsi="Work Sans" w:cs="Calibri"/>
                <w:color w:val="404040"/>
                <w:lang w:eastAsia="es-CO"/>
              </w:rPr>
              <w:t xml:space="preserve">Gestión Integral del Riesgo </w:t>
            </w:r>
          </w:p>
        </w:tc>
        <w:tc>
          <w:tcPr>
            <w:tcW w:w="631" w:type="dxa"/>
            <w:tcBorders>
              <w:top w:val="nil"/>
              <w:left w:val="nil"/>
              <w:bottom w:val="single" w:sz="4" w:space="0" w:color="000000"/>
              <w:right w:val="single" w:sz="4" w:space="0" w:color="000000"/>
            </w:tcBorders>
            <w:shd w:val="clear" w:color="000000" w:fill="FFFFFF"/>
            <w:vAlign w:val="bottom"/>
            <w:hideMark/>
          </w:tcPr>
          <w:p w14:paraId="45D34930"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524" w:type="dxa"/>
            <w:tcBorders>
              <w:top w:val="nil"/>
              <w:left w:val="nil"/>
              <w:bottom w:val="single" w:sz="4" w:space="0" w:color="000000"/>
              <w:right w:val="single" w:sz="4" w:space="0" w:color="000000"/>
            </w:tcBorders>
            <w:shd w:val="clear" w:color="000000" w:fill="FFFFFF"/>
            <w:vAlign w:val="bottom"/>
            <w:hideMark/>
          </w:tcPr>
          <w:p w14:paraId="55AB8E67"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625" w:type="dxa"/>
            <w:tcBorders>
              <w:top w:val="nil"/>
              <w:left w:val="nil"/>
              <w:bottom w:val="single" w:sz="4" w:space="0" w:color="000000"/>
              <w:right w:val="single" w:sz="4" w:space="0" w:color="000000"/>
            </w:tcBorders>
            <w:shd w:val="clear" w:color="000000" w:fill="FFFFFF"/>
            <w:vAlign w:val="bottom"/>
            <w:hideMark/>
          </w:tcPr>
          <w:p w14:paraId="3182F690"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2</w:t>
            </w:r>
          </w:p>
        </w:tc>
        <w:tc>
          <w:tcPr>
            <w:tcW w:w="566" w:type="dxa"/>
            <w:tcBorders>
              <w:top w:val="nil"/>
              <w:left w:val="nil"/>
              <w:bottom w:val="single" w:sz="4" w:space="0" w:color="000000"/>
              <w:right w:val="single" w:sz="4" w:space="0" w:color="000000"/>
            </w:tcBorders>
            <w:shd w:val="clear" w:color="000000" w:fill="FFFFFF"/>
            <w:vAlign w:val="bottom"/>
            <w:hideMark/>
          </w:tcPr>
          <w:p w14:paraId="0839B06F"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3</w:t>
            </w:r>
          </w:p>
        </w:tc>
        <w:tc>
          <w:tcPr>
            <w:tcW w:w="702" w:type="dxa"/>
            <w:tcBorders>
              <w:top w:val="nil"/>
              <w:left w:val="nil"/>
              <w:bottom w:val="single" w:sz="4" w:space="0" w:color="000000"/>
              <w:right w:val="single" w:sz="4" w:space="0" w:color="000000"/>
            </w:tcBorders>
            <w:shd w:val="clear" w:color="000000" w:fill="D9D9D9"/>
            <w:vAlign w:val="bottom"/>
            <w:hideMark/>
          </w:tcPr>
          <w:p w14:paraId="283235B1"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36%</w:t>
            </w:r>
          </w:p>
        </w:tc>
        <w:tc>
          <w:tcPr>
            <w:tcW w:w="780" w:type="dxa"/>
            <w:tcBorders>
              <w:top w:val="nil"/>
              <w:left w:val="nil"/>
              <w:bottom w:val="single" w:sz="4" w:space="0" w:color="000000"/>
              <w:right w:val="single" w:sz="4" w:space="0" w:color="000000"/>
            </w:tcBorders>
            <w:shd w:val="clear" w:color="000000" w:fill="D9D9D9"/>
            <w:vAlign w:val="bottom"/>
            <w:hideMark/>
          </w:tcPr>
          <w:p w14:paraId="294296F4"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8%</w:t>
            </w:r>
          </w:p>
        </w:tc>
        <w:tc>
          <w:tcPr>
            <w:tcW w:w="708" w:type="dxa"/>
            <w:tcBorders>
              <w:top w:val="nil"/>
              <w:left w:val="nil"/>
              <w:bottom w:val="single" w:sz="4" w:space="0" w:color="000000"/>
              <w:right w:val="single" w:sz="4" w:space="0" w:color="000000"/>
            </w:tcBorders>
            <w:shd w:val="clear" w:color="000000" w:fill="D9D9D9"/>
            <w:vAlign w:val="bottom"/>
            <w:hideMark/>
          </w:tcPr>
          <w:p w14:paraId="7AA5C556"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6%</w:t>
            </w:r>
          </w:p>
        </w:tc>
        <w:tc>
          <w:tcPr>
            <w:tcW w:w="708" w:type="dxa"/>
            <w:tcBorders>
              <w:top w:val="nil"/>
              <w:left w:val="nil"/>
              <w:bottom w:val="single" w:sz="4" w:space="0" w:color="000000"/>
              <w:right w:val="single" w:sz="4" w:space="0" w:color="000000"/>
            </w:tcBorders>
            <w:shd w:val="clear" w:color="000000" w:fill="D9D9D9"/>
            <w:vAlign w:val="bottom"/>
            <w:hideMark/>
          </w:tcPr>
          <w:p w14:paraId="44906502"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18%</w:t>
            </w:r>
          </w:p>
        </w:tc>
        <w:tc>
          <w:tcPr>
            <w:tcW w:w="851" w:type="dxa"/>
            <w:tcBorders>
              <w:top w:val="nil"/>
              <w:left w:val="nil"/>
              <w:bottom w:val="single" w:sz="4" w:space="0" w:color="000000"/>
              <w:right w:val="single" w:sz="4" w:space="0" w:color="000000"/>
            </w:tcBorders>
            <w:shd w:val="clear" w:color="000000" w:fill="D9D9D9"/>
            <w:vAlign w:val="bottom"/>
            <w:hideMark/>
          </w:tcPr>
          <w:p w14:paraId="727FE5CD" w14:textId="77777777" w:rsidR="0074694A" w:rsidRPr="0074694A" w:rsidRDefault="0074694A" w:rsidP="0074694A">
            <w:pPr>
              <w:spacing w:after="0" w:line="240" w:lineRule="auto"/>
              <w:jc w:val="center"/>
              <w:rPr>
                <w:rFonts w:ascii="Work Sans" w:eastAsia="Times New Roman" w:hAnsi="Work Sans" w:cs="Calibri"/>
                <w:color w:val="305496"/>
                <w:lang w:eastAsia="es-CO"/>
              </w:rPr>
            </w:pPr>
            <w:r w:rsidRPr="0074694A">
              <w:rPr>
                <w:rFonts w:ascii="Work Sans" w:eastAsia="Times New Roman" w:hAnsi="Work Sans" w:cs="Calibri"/>
                <w:color w:val="305496"/>
                <w:lang w:eastAsia="es-CO"/>
              </w:rPr>
              <w:t>68%</w:t>
            </w:r>
          </w:p>
        </w:tc>
      </w:tr>
      <w:tr w:rsidR="0074694A" w:rsidRPr="0074694A" w14:paraId="6EE7D774" w14:textId="77777777" w:rsidTr="0074694A">
        <w:trPr>
          <w:trHeight w:val="290"/>
        </w:trPr>
        <w:tc>
          <w:tcPr>
            <w:tcW w:w="2830" w:type="dxa"/>
            <w:tcBorders>
              <w:top w:val="nil"/>
              <w:left w:val="single" w:sz="4" w:space="0" w:color="000000"/>
              <w:bottom w:val="single" w:sz="4" w:space="0" w:color="000000"/>
              <w:right w:val="single" w:sz="4" w:space="0" w:color="000000"/>
            </w:tcBorders>
            <w:shd w:val="clear" w:color="auto" w:fill="auto"/>
            <w:vAlign w:val="bottom"/>
            <w:hideMark/>
          </w:tcPr>
          <w:p w14:paraId="20CC71F3" w14:textId="77777777" w:rsidR="0074694A" w:rsidRPr="0074694A" w:rsidRDefault="0074694A" w:rsidP="0074694A">
            <w:pPr>
              <w:spacing w:after="0" w:line="240" w:lineRule="auto"/>
              <w:rPr>
                <w:rFonts w:ascii="Work Sans" w:eastAsia="Times New Roman" w:hAnsi="Work Sans" w:cs="Calibri"/>
                <w:color w:val="404040"/>
                <w:lang w:eastAsia="es-CO"/>
              </w:rPr>
            </w:pPr>
            <w:r w:rsidRPr="0074694A">
              <w:rPr>
                <w:rFonts w:ascii="Work Sans" w:eastAsia="Times New Roman" w:hAnsi="Work Sans" w:cs="Calibri"/>
                <w:color w:val="404040"/>
                <w:lang w:eastAsia="es-CO"/>
              </w:rPr>
              <w:t xml:space="preserve">Gestión de Proyectos de TI </w:t>
            </w:r>
          </w:p>
        </w:tc>
        <w:tc>
          <w:tcPr>
            <w:tcW w:w="631" w:type="dxa"/>
            <w:tcBorders>
              <w:top w:val="nil"/>
              <w:left w:val="nil"/>
              <w:bottom w:val="single" w:sz="4" w:space="0" w:color="000000"/>
              <w:right w:val="single" w:sz="4" w:space="0" w:color="000000"/>
            </w:tcBorders>
            <w:shd w:val="clear" w:color="000000" w:fill="FFFFFF"/>
            <w:vAlign w:val="bottom"/>
            <w:hideMark/>
          </w:tcPr>
          <w:p w14:paraId="5E3C3FF5"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5</w:t>
            </w:r>
          </w:p>
        </w:tc>
        <w:tc>
          <w:tcPr>
            <w:tcW w:w="524" w:type="dxa"/>
            <w:tcBorders>
              <w:top w:val="nil"/>
              <w:left w:val="nil"/>
              <w:bottom w:val="single" w:sz="4" w:space="0" w:color="000000"/>
              <w:right w:val="single" w:sz="4" w:space="0" w:color="000000"/>
            </w:tcBorders>
            <w:shd w:val="clear" w:color="000000" w:fill="FFFFFF"/>
            <w:vAlign w:val="bottom"/>
            <w:hideMark/>
          </w:tcPr>
          <w:p w14:paraId="486E7B30"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5</w:t>
            </w:r>
          </w:p>
        </w:tc>
        <w:tc>
          <w:tcPr>
            <w:tcW w:w="625" w:type="dxa"/>
            <w:tcBorders>
              <w:top w:val="nil"/>
              <w:left w:val="nil"/>
              <w:bottom w:val="single" w:sz="4" w:space="0" w:color="000000"/>
              <w:right w:val="single" w:sz="4" w:space="0" w:color="000000"/>
            </w:tcBorders>
            <w:shd w:val="clear" w:color="000000" w:fill="FFFFFF"/>
            <w:vAlign w:val="bottom"/>
            <w:hideMark/>
          </w:tcPr>
          <w:p w14:paraId="5178AA77"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566" w:type="dxa"/>
            <w:tcBorders>
              <w:top w:val="nil"/>
              <w:left w:val="nil"/>
              <w:bottom w:val="single" w:sz="4" w:space="0" w:color="000000"/>
              <w:right w:val="single" w:sz="4" w:space="0" w:color="000000"/>
            </w:tcBorders>
            <w:shd w:val="clear" w:color="000000" w:fill="FFFFFF"/>
            <w:vAlign w:val="bottom"/>
            <w:hideMark/>
          </w:tcPr>
          <w:p w14:paraId="1D3082C1"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702" w:type="dxa"/>
            <w:tcBorders>
              <w:top w:val="nil"/>
              <w:left w:val="nil"/>
              <w:bottom w:val="single" w:sz="4" w:space="0" w:color="000000"/>
              <w:right w:val="single" w:sz="4" w:space="0" w:color="000000"/>
            </w:tcBorders>
            <w:shd w:val="clear" w:color="000000" w:fill="D9D9D9"/>
            <w:vAlign w:val="bottom"/>
            <w:hideMark/>
          </w:tcPr>
          <w:p w14:paraId="6914F2B0"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45%</w:t>
            </w:r>
          </w:p>
        </w:tc>
        <w:tc>
          <w:tcPr>
            <w:tcW w:w="780" w:type="dxa"/>
            <w:tcBorders>
              <w:top w:val="nil"/>
              <w:left w:val="nil"/>
              <w:bottom w:val="single" w:sz="4" w:space="0" w:color="000000"/>
              <w:right w:val="single" w:sz="4" w:space="0" w:color="000000"/>
            </w:tcBorders>
            <w:shd w:val="clear" w:color="000000" w:fill="D9D9D9"/>
            <w:vAlign w:val="bottom"/>
            <w:hideMark/>
          </w:tcPr>
          <w:p w14:paraId="63AF3C34"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10%</w:t>
            </w:r>
          </w:p>
        </w:tc>
        <w:tc>
          <w:tcPr>
            <w:tcW w:w="708" w:type="dxa"/>
            <w:tcBorders>
              <w:top w:val="nil"/>
              <w:left w:val="nil"/>
              <w:bottom w:val="single" w:sz="4" w:space="0" w:color="000000"/>
              <w:right w:val="single" w:sz="4" w:space="0" w:color="000000"/>
            </w:tcBorders>
            <w:shd w:val="clear" w:color="000000" w:fill="D9D9D9"/>
            <w:vAlign w:val="bottom"/>
            <w:hideMark/>
          </w:tcPr>
          <w:p w14:paraId="54A570CE"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12%</w:t>
            </w:r>
          </w:p>
        </w:tc>
        <w:tc>
          <w:tcPr>
            <w:tcW w:w="708" w:type="dxa"/>
            <w:tcBorders>
              <w:top w:val="nil"/>
              <w:left w:val="nil"/>
              <w:bottom w:val="single" w:sz="4" w:space="0" w:color="000000"/>
              <w:right w:val="single" w:sz="4" w:space="0" w:color="000000"/>
            </w:tcBorders>
            <w:shd w:val="clear" w:color="000000" w:fill="D9D9D9"/>
            <w:vAlign w:val="bottom"/>
            <w:hideMark/>
          </w:tcPr>
          <w:p w14:paraId="69E56779"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24%</w:t>
            </w:r>
          </w:p>
        </w:tc>
        <w:tc>
          <w:tcPr>
            <w:tcW w:w="851" w:type="dxa"/>
            <w:tcBorders>
              <w:top w:val="nil"/>
              <w:left w:val="nil"/>
              <w:bottom w:val="single" w:sz="4" w:space="0" w:color="000000"/>
              <w:right w:val="single" w:sz="4" w:space="0" w:color="000000"/>
            </w:tcBorders>
            <w:shd w:val="clear" w:color="000000" w:fill="D9D9D9"/>
            <w:vAlign w:val="bottom"/>
            <w:hideMark/>
          </w:tcPr>
          <w:p w14:paraId="20BF8897" w14:textId="77777777" w:rsidR="0074694A" w:rsidRPr="0074694A" w:rsidRDefault="0074694A" w:rsidP="0074694A">
            <w:pPr>
              <w:spacing w:after="0" w:line="240" w:lineRule="auto"/>
              <w:jc w:val="center"/>
              <w:rPr>
                <w:rFonts w:ascii="Work Sans" w:eastAsia="Times New Roman" w:hAnsi="Work Sans" w:cs="Calibri"/>
                <w:color w:val="305496"/>
                <w:lang w:eastAsia="es-CO"/>
              </w:rPr>
            </w:pPr>
            <w:r w:rsidRPr="0074694A">
              <w:rPr>
                <w:rFonts w:ascii="Work Sans" w:eastAsia="Times New Roman" w:hAnsi="Work Sans" w:cs="Calibri"/>
                <w:color w:val="305496"/>
                <w:lang w:eastAsia="es-CO"/>
              </w:rPr>
              <w:t>91%</w:t>
            </w:r>
          </w:p>
        </w:tc>
      </w:tr>
      <w:tr w:rsidR="0074694A" w:rsidRPr="0074694A" w14:paraId="24128AA0" w14:textId="77777777" w:rsidTr="0074694A">
        <w:trPr>
          <w:trHeight w:val="290"/>
        </w:trPr>
        <w:tc>
          <w:tcPr>
            <w:tcW w:w="2830" w:type="dxa"/>
            <w:tcBorders>
              <w:top w:val="nil"/>
              <w:left w:val="single" w:sz="4" w:space="0" w:color="000000"/>
              <w:bottom w:val="single" w:sz="4" w:space="0" w:color="000000"/>
              <w:right w:val="single" w:sz="4" w:space="0" w:color="000000"/>
            </w:tcBorders>
            <w:shd w:val="clear" w:color="auto" w:fill="auto"/>
            <w:vAlign w:val="bottom"/>
            <w:hideMark/>
          </w:tcPr>
          <w:p w14:paraId="4F416BBC" w14:textId="77777777" w:rsidR="0074694A" w:rsidRPr="0074694A" w:rsidRDefault="0074694A" w:rsidP="0074694A">
            <w:pPr>
              <w:spacing w:after="0" w:line="240" w:lineRule="auto"/>
              <w:rPr>
                <w:rFonts w:ascii="Work Sans" w:eastAsia="Times New Roman" w:hAnsi="Work Sans" w:cs="Calibri"/>
                <w:color w:val="404040"/>
                <w:lang w:eastAsia="es-CO"/>
              </w:rPr>
            </w:pPr>
            <w:r w:rsidRPr="0074694A">
              <w:rPr>
                <w:rFonts w:ascii="Work Sans" w:eastAsia="Times New Roman" w:hAnsi="Work Sans" w:cs="Calibri"/>
                <w:color w:val="404040"/>
                <w:lang w:eastAsia="es-CO"/>
              </w:rPr>
              <w:t xml:space="preserve">Gestión y Gobierno de Datos </w:t>
            </w:r>
          </w:p>
        </w:tc>
        <w:tc>
          <w:tcPr>
            <w:tcW w:w="631" w:type="dxa"/>
            <w:tcBorders>
              <w:top w:val="nil"/>
              <w:left w:val="nil"/>
              <w:bottom w:val="single" w:sz="4" w:space="0" w:color="000000"/>
              <w:right w:val="single" w:sz="4" w:space="0" w:color="000000"/>
            </w:tcBorders>
            <w:shd w:val="clear" w:color="000000" w:fill="FFFFFF"/>
            <w:vAlign w:val="bottom"/>
            <w:hideMark/>
          </w:tcPr>
          <w:p w14:paraId="1BCEE909"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524" w:type="dxa"/>
            <w:tcBorders>
              <w:top w:val="nil"/>
              <w:left w:val="nil"/>
              <w:bottom w:val="single" w:sz="4" w:space="0" w:color="000000"/>
              <w:right w:val="single" w:sz="4" w:space="0" w:color="000000"/>
            </w:tcBorders>
            <w:shd w:val="clear" w:color="000000" w:fill="FFFFFF"/>
            <w:vAlign w:val="bottom"/>
            <w:hideMark/>
          </w:tcPr>
          <w:p w14:paraId="6BCEBAA9"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625" w:type="dxa"/>
            <w:tcBorders>
              <w:top w:val="nil"/>
              <w:left w:val="nil"/>
              <w:bottom w:val="single" w:sz="4" w:space="0" w:color="000000"/>
              <w:right w:val="single" w:sz="4" w:space="0" w:color="000000"/>
            </w:tcBorders>
            <w:shd w:val="clear" w:color="000000" w:fill="FFFFFF"/>
            <w:vAlign w:val="bottom"/>
            <w:hideMark/>
          </w:tcPr>
          <w:p w14:paraId="74DBCEAA"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566" w:type="dxa"/>
            <w:tcBorders>
              <w:top w:val="nil"/>
              <w:left w:val="nil"/>
              <w:bottom w:val="single" w:sz="4" w:space="0" w:color="000000"/>
              <w:right w:val="single" w:sz="4" w:space="0" w:color="000000"/>
            </w:tcBorders>
            <w:shd w:val="clear" w:color="000000" w:fill="FFFFFF"/>
            <w:vAlign w:val="bottom"/>
            <w:hideMark/>
          </w:tcPr>
          <w:p w14:paraId="2F9457E7"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3</w:t>
            </w:r>
          </w:p>
        </w:tc>
        <w:tc>
          <w:tcPr>
            <w:tcW w:w="702" w:type="dxa"/>
            <w:tcBorders>
              <w:top w:val="nil"/>
              <w:left w:val="nil"/>
              <w:bottom w:val="single" w:sz="4" w:space="0" w:color="000000"/>
              <w:right w:val="single" w:sz="4" w:space="0" w:color="000000"/>
            </w:tcBorders>
            <w:shd w:val="clear" w:color="000000" w:fill="D9D9D9"/>
            <w:vAlign w:val="bottom"/>
            <w:hideMark/>
          </w:tcPr>
          <w:p w14:paraId="68FD1467"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36%</w:t>
            </w:r>
          </w:p>
        </w:tc>
        <w:tc>
          <w:tcPr>
            <w:tcW w:w="780" w:type="dxa"/>
            <w:tcBorders>
              <w:top w:val="nil"/>
              <w:left w:val="nil"/>
              <w:bottom w:val="single" w:sz="4" w:space="0" w:color="000000"/>
              <w:right w:val="single" w:sz="4" w:space="0" w:color="000000"/>
            </w:tcBorders>
            <w:shd w:val="clear" w:color="000000" w:fill="D9D9D9"/>
            <w:vAlign w:val="bottom"/>
            <w:hideMark/>
          </w:tcPr>
          <w:p w14:paraId="5004AB4D"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8%</w:t>
            </w:r>
          </w:p>
        </w:tc>
        <w:tc>
          <w:tcPr>
            <w:tcW w:w="708" w:type="dxa"/>
            <w:tcBorders>
              <w:top w:val="nil"/>
              <w:left w:val="nil"/>
              <w:bottom w:val="single" w:sz="4" w:space="0" w:color="000000"/>
              <w:right w:val="single" w:sz="4" w:space="0" w:color="000000"/>
            </w:tcBorders>
            <w:shd w:val="clear" w:color="000000" w:fill="D9D9D9"/>
            <w:vAlign w:val="bottom"/>
            <w:hideMark/>
          </w:tcPr>
          <w:p w14:paraId="5E2C9ACA"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12%</w:t>
            </w:r>
          </w:p>
        </w:tc>
        <w:tc>
          <w:tcPr>
            <w:tcW w:w="708" w:type="dxa"/>
            <w:tcBorders>
              <w:top w:val="nil"/>
              <w:left w:val="nil"/>
              <w:bottom w:val="single" w:sz="4" w:space="0" w:color="000000"/>
              <w:right w:val="single" w:sz="4" w:space="0" w:color="000000"/>
            </w:tcBorders>
            <w:shd w:val="clear" w:color="000000" w:fill="D9D9D9"/>
            <w:vAlign w:val="bottom"/>
            <w:hideMark/>
          </w:tcPr>
          <w:p w14:paraId="703B0DD9"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18%</w:t>
            </w:r>
          </w:p>
        </w:tc>
        <w:tc>
          <w:tcPr>
            <w:tcW w:w="851" w:type="dxa"/>
            <w:tcBorders>
              <w:top w:val="nil"/>
              <w:left w:val="nil"/>
              <w:bottom w:val="single" w:sz="4" w:space="0" w:color="000000"/>
              <w:right w:val="single" w:sz="4" w:space="0" w:color="000000"/>
            </w:tcBorders>
            <w:shd w:val="clear" w:color="000000" w:fill="D9D9D9"/>
            <w:vAlign w:val="bottom"/>
            <w:hideMark/>
          </w:tcPr>
          <w:p w14:paraId="248F2F33" w14:textId="77777777" w:rsidR="0074694A" w:rsidRPr="0074694A" w:rsidRDefault="0074694A" w:rsidP="0074694A">
            <w:pPr>
              <w:spacing w:after="0" w:line="240" w:lineRule="auto"/>
              <w:jc w:val="center"/>
              <w:rPr>
                <w:rFonts w:ascii="Work Sans" w:eastAsia="Times New Roman" w:hAnsi="Work Sans" w:cs="Calibri"/>
                <w:color w:val="305496"/>
                <w:lang w:eastAsia="es-CO"/>
              </w:rPr>
            </w:pPr>
            <w:r w:rsidRPr="0074694A">
              <w:rPr>
                <w:rFonts w:ascii="Work Sans" w:eastAsia="Times New Roman" w:hAnsi="Work Sans" w:cs="Calibri"/>
                <w:color w:val="305496"/>
                <w:lang w:eastAsia="es-CO"/>
              </w:rPr>
              <w:t>74%</w:t>
            </w:r>
          </w:p>
        </w:tc>
      </w:tr>
      <w:tr w:rsidR="0074694A" w:rsidRPr="0074694A" w14:paraId="6B03CF1F" w14:textId="77777777" w:rsidTr="0074694A">
        <w:trPr>
          <w:trHeight w:val="290"/>
        </w:trPr>
        <w:tc>
          <w:tcPr>
            <w:tcW w:w="2830" w:type="dxa"/>
            <w:tcBorders>
              <w:top w:val="nil"/>
              <w:left w:val="single" w:sz="4" w:space="0" w:color="000000"/>
              <w:bottom w:val="single" w:sz="4" w:space="0" w:color="000000"/>
              <w:right w:val="single" w:sz="4" w:space="0" w:color="000000"/>
            </w:tcBorders>
            <w:shd w:val="clear" w:color="auto" w:fill="auto"/>
            <w:vAlign w:val="bottom"/>
            <w:hideMark/>
          </w:tcPr>
          <w:p w14:paraId="765CE075" w14:textId="77777777" w:rsidR="0074694A" w:rsidRPr="0074694A" w:rsidRDefault="0074694A" w:rsidP="0074694A">
            <w:pPr>
              <w:spacing w:after="0" w:line="240" w:lineRule="auto"/>
              <w:rPr>
                <w:rFonts w:ascii="Work Sans" w:eastAsia="Times New Roman" w:hAnsi="Work Sans" w:cs="Calibri"/>
                <w:color w:val="404040"/>
                <w:lang w:eastAsia="es-CO"/>
              </w:rPr>
            </w:pPr>
            <w:r w:rsidRPr="0074694A">
              <w:rPr>
                <w:rFonts w:ascii="Work Sans" w:eastAsia="Times New Roman" w:hAnsi="Work Sans" w:cs="Calibri"/>
                <w:color w:val="404040"/>
                <w:lang w:eastAsia="es-CO"/>
              </w:rPr>
              <w:t xml:space="preserve">Arquitectura de Sistemas de Información </w:t>
            </w:r>
          </w:p>
        </w:tc>
        <w:tc>
          <w:tcPr>
            <w:tcW w:w="631" w:type="dxa"/>
            <w:tcBorders>
              <w:top w:val="nil"/>
              <w:left w:val="nil"/>
              <w:bottom w:val="single" w:sz="4" w:space="0" w:color="000000"/>
              <w:right w:val="single" w:sz="4" w:space="0" w:color="000000"/>
            </w:tcBorders>
            <w:shd w:val="clear" w:color="000000" w:fill="FFFFFF"/>
            <w:vAlign w:val="bottom"/>
            <w:hideMark/>
          </w:tcPr>
          <w:p w14:paraId="641BDB84"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524" w:type="dxa"/>
            <w:tcBorders>
              <w:top w:val="nil"/>
              <w:left w:val="nil"/>
              <w:bottom w:val="single" w:sz="4" w:space="0" w:color="000000"/>
              <w:right w:val="single" w:sz="4" w:space="0" w:color="000000"/>
            </w:tcBorders>
            <w:shd w:val="clear" w:color="000000" w:fill="FFFFFF"/>
            <w:vAlign w:val="bottom"/>
            <w:hideMark/>
          </w:tcPr>
          <w:p w14:paraId="1BC15044"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625" w:type="dxa"/>
            <w:tcBorders>
              <w:top w:val="nil"/>
              <w:left w:val="nil"/>
              <w:bottom w:val="single" w:sz="4" w:space="0" w:color="000000"/>
              <w:right w:val="single" w:sz="4" w:space="0" w:color="000000"/>
            </w:tcBorders>
            <w:shd w:val="clear" w:color="000000" w:fill="FFFFFF"/>
            <w:vAlign w:val="bottom"/>
            <w:hideMark/>
          </w:tcPr>
          <w:p w14:paraId="6230F719"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3</w:t>
            </w:r>
          </w:p>
        </w:tc>
        <w:tc>
          <w:tcPr>
            <w:tcW w:w="566" w:type="dxa"/>
            <w:tcBorders>
              <w:top w:val="nil"/>
              <w:left w:val="nil"/>
              <w:bottom w:val="single" w:sz="4" w:space="0" w:color="000000"/>
              <w:right w:val="single" w:sz="4" w:space="0" w:color="000000"/>
            </w:tcBorders>
            <w:shd w:val="clear" w:color="000000" w:fill="FFFFFF"/>
            <w:vAlign w:val="bottom"/>
            <w:hideMark/>
          </w:tcPr>
          <w:p w14:paraId="0B847558"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702" w:type="dxa"/>
            <w:tcBorders>
              <w:top w:val="nil"/>
              <w:left w:val="nil"/>
              <w:bottom w:val="single" w:sz="4" w:space="0" w:color="000000"/>
              <w:right w:val="single" w:sz="4" w:space="0" w:color="000000"/>
            </w:tcBorders>
            <w:shd w:val="clear" w:color="000000" w:fill="D9D9D9"/>
            <w:vAlign w:val="bottom"/>
            <w:hideMark/>
          </w:tcPr>
          <w:p w14:paraId="73965CB9"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36%</w:t>
            </w:r>
          </w:p>
        </w:tc>
        <w:tc>
          <w:tcPr>
            <w:tcW w:w="780" w:type="dxa"/>
            <w:tcBorders>
              <w:top w:val="nil"/>
              <w:left w:val="nil"/>
              <w:bottom w:val="single" w:sz="4" w:space="0" w:color="000000"/>
              <w:right w:val="single" w:sz="4" w:space="0" w:color="000000"/>
            </w:tcBorders>
            <w:shd w:val="clear" w:color="000000" w:fill="D9D9D9"/>
            <w:vAlign w:val="bottom"/>
            <w:hideMark/>
          </w:tcPr>
          <w:p w14:paraId="6A702867"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8%</w:t>
            </w:r>
          </w:p>
        </w:tc>
        <w:tc>
          <w:tcPr>
            <w:tcW w:w="708" w:type="dxa"/>
            <w:tcBorders>
              <w:top w:val="nil"/>
              <w:left w:val="nil"/>
              <w:bottom w:val="single" w:sz="4" w:space="0" w:color="000000"/>
              <w:right w:val="single" w:sz="4" w:space="0" w:color="000000"/>
            </w:tcBorders>
            <w:shd w:val="clear" w:color="000000" w:fill="D9D9D9"/>
            <w:vAlign w:val="bottom"/>
            <w:hideMark/>
          </w:tcPr>
          <w:p w14:paraId="6BCAF9B7"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9%</w:t>
            </w:r>
          </w:p>
        </w:tc>
        <w:tc>
          <w:tcPr>
            <w:tcW w:w="708" w:type="dxa"/>
            <w:tcBorders>
              <w:top w:val="nil"/>
              <w:left w:val="nil"/>
              <w:bottom w:val="single" w:sz="4" w:space="0" w:color="000000"/>
              <w:right w:val="single" w:sz="4" w:space="0" w:color="000000"/>
            </w:tcBorders>
            <w:shd w:val="clear" w:color="000000" w:fill="D9D9D9"/>
            <w:vAlign w:val="bottom"/>
            <w:hideMark/>
          </w:tcPr>
          <w:p w14:paraId="64DADCCF"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24%</w:t>
            </w:r>
          </w:p>
        </w:tc>
        <w:tc>
          <w:tcPr>
            <w:tcW w:w="851" w:type="dxa"/>
            <w:tcBorders>
              <w:top w:val="nil"/>
              <w:left w:val="nil"/>
              <w:bottom w:val="single" w:sz="4" w:space="0" w:color="000000"/>
              <w:right w:val="single" w:sz="4" w:space="0" w:color="000000"/>
            </w:tcBorders>
            <w:shd w:val="clear" w:color="000000" w:fill="D9D9D9"/>
            <w:vAlign w:val="bottom"/>
            <w:hideMark/>
          </w:tcPr>
          <w:p w14:paraId="3B55F0CD" w14:textId="77777777" w:rsidR="0074694A" w:rsidRPr="0074694A" w:rsidRDefault="0074694A" w:rsidP="0074694A">
            <w:pPr>
              <w:spacing w:after="0" w:line="240" w:lineRule="auto"/>
              <w:jc w:val="center"/>
              <w:rPr>
                <w:rFonts w:ascii="Work Sans" w:eastAsia="Times New Roman" w:hAnsi="Work Sans" w:cs="Calibri"/>
                <w:color w:val="305496"/>
                <w:lang w:eastAsia="es-CO"/>
              </w:rPr>
            </w:pPr>
            <w:r w:rsidRPr="0074694A">
              <w:rPr>
                <w:rFonts w:ascii="Work Sans" w:eastAsia="Times New Roman" w:hAnsi="Work Sans" w:cs="Calibri"/>
                <w:color w:val="305496"/>
                <w:lang w:eastAsia="es-CO"/>
              </w:rPr>
              <w:t>77%</w:t>
            </w:r>
          </w:p>
        </w:tc>
      </w:tr>
      <w:tr w:rsidR="0074694A" w:rsidRPr="0074694A" w14:paraId="321F2589" w14:textId="77777777" w:rsidTr="0074694A">
        <w:trPr>
          <w:trHeight w:val="290"/>
        </w:trPr>
        <w:tc>
          <w:tcPr>
            <w:tcW w:w="2830" w:type="dxa"/>
            <w:tcBorders>
              <w:top w:val="nil"/>
              <w:left w:val="single" w:sz="4" w:space="0" w:color="000000"/>
              <w:bottom w:val="single" w:sz="4" w:space="0" w:color="000000"/>
              <w:right w:val="single" w:sz="4" w:space="0" w:color="000000"/>
            </w:tcBorders>
            <w:shd w:val="clear" w:color="auto" w:fill="auto"/>
            <w:vAlign w:val="bottom"/>
            <w:hideMark/>
          </w:tcPr>
          <w:p w14:paraId="0C2DD2A0" w14:textId="77777777" w:rsidR="0074694A" w:rsidRPr="0074694A" w:rsidRDefault="0074694A" w:rsidP="0074694A">
            <w:pPr>
              <w:spacing w:after="0" w:line="240" w:lineRule="auto"/>
              <w:rPr>
                <w:rFonts w:ascii="Work Sans" w:eastAsia="Times New Roman" w:hAnsi="Work Sans" w:cs="Calibri"/>
                <w:color w:val="404040"/>
                <w:lang w:eastAsia="es-CO"/>
              </w:rPr>
            </w:pPr>
            <w:r w:rsidRPr="0074694A">
              <w:rPr>
                <w:rFonts w:ascii="Work Sans" w:eastAsia="Times New Roman" w:hAnsi="Work Sans" w:cs="Calibri"/>
                <w:color w:val="404040"/>
                <w:lang w:eastAsia="es-CO"/>
              </w:rPr>
              <w:t xml:space="preserve">Arquitectura de Infraestructura de TI </w:t>
            </w:r>
          </w:p>
        </w:tc>
        <w:tc>
          <w:tcPr>
            <w:tcW w:w="631" w:type="dxa"/>
            <w:tcBorders>
              <w:top w:val="nil"/>
              <w:left w:val="nil"/>
              <w:bottom w:val="single" w:sz="4" w:space="0" w:color="000000"/>
              <w:right w:val="single" w:sz="4" w:space="0" w:color="000000"/>
            </w:tcBorders>
            <w:shd w:val="clear" w:color="000000" w:fill="FFFFFF"/>
            <w:vAlign w:val="bottom"/>
            <w:hideMark/>
          </w:tcPr>
          <w:p w14:paraId="54F5E910"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524" w:type="dxa"/>
            <w:tcBorders>
              <w:top w:val="nil"/>
              <w:left w:val="nil"/>
              <w:bottom w:val="single" w:sz="4" w:space="0" w:color="000000"/>
              <w:right w:val="single" w:sz="4" w:space="0" w:color="000000"/>
            </w:tcBorders>
            <w:shd w:val="clear" w:color="000000" w:fill="FFFFFF"/>
            <w:vAlign w:val="bottom"/>
            <w:hideMark/>
          </w:tcPr>
          <w:p w14:paraId="78FAF9B4"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625" w:type="dxa"/>
            <w:tcBorders>
              <w:top w:val="nil"/>
              <w:left w:val="nil"/>
              <w:bottom w:val="single" w:sz="4" w:space="0" w:color="000000"/>
              <w:right w:val="single" w:sz="4" w:space="0" w:color="000000"/>
            </w:tcBorders>
            <w:shd w:val="clear" w:color="000000" w:fill="FFFFFF"/>
            <w:vAlign w:val="bottom"/>
            <w:hideMark/>
          </w:tcPr>
          <w:p w14:paraId="4F4A6800"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566" w:type="dxa"/>
            <w:tcBorders>
              <w:top w:val="nil"/>
              <w:left w:val="nil"/>
              <w:bottom w:val="single" w:sz="4" w:space="0" w:color="000000"/>
              <w:right w:val="single" w:sz="4" w:space="0" w:color="000000"/>
            </w:tcBorders>
            <w:shd w:val="clear" w:color="000000" w:fill="FFFFFF"/>
            <w:vAlign w:val="bottom"/>
            <w:hideMark/>
          </w:tcPr>
          <w:p w14:paraId="74849A58"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702" w:type="dxa"/>
            <w:tcBorders>
              <w:top w:val="nil"/>
              <w:left w:val="nil"/>
              <w:bottom w:val="single" w:sz="4" w:space="0" w:color="000000"/>
              <w:right w:val="single" w:sz="4" w:space="0" w:color="000000"/>
            </w:tcBorders>
            <w:shd w:val="clear" w:color="000000" w:fill="D9D9D9"/>
            <w:vAlign w:val="bottom"/>
            <w:hideMark/>
          </w:tcPr>
          <w:p w14:paraId="1E2213B6"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36%</w:t>
            </w:r>
          </w:p>
        </w:tc>
        <w:tc>
          <w:tcPr>
            <w:tcW w:w="780" w:type="dxa"/>
            <w:tcBorders>
              <w:top w:val="nil"/>
              <w:left w:val="nil"/>
              <w:bottom w:val="single" w:sz="4" w:space="0" w:color="000000"/>
              <w:right w:val="single" w:sz="4" w:space="0" w:color="000000"/>
            </w:tcBorders>
            <w:shd w:val="clear" w:color="000000" w:fill="D9D9D9"/>
            <w:vAlign w:val="bottom"/>
            <w:hideMark/>
          </w:tcPr>
          <w:p w14:paraId="1C5AFCC5"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8%</w:t>
            </w:r>
          </w:p>
        </w:tc>
        <w:tc>
          <w:tcPr>
            <w:tcW w:w="708" w:type="dxa"/>
            <w:tcBorders>
              <w:top w:val="nil"/>
              <w:left w:val="nil"/>
              <w:bottom w:val="single" w:sz="4" w:space="0" w:color="000000"/>
              <w:right w:val="single" w:sz="4" w:space="0" w:color="000000"/>
            </w:tcBorders>
            <w:shd w:val="clear" w:color="000000" w:fill="D9D9D9"/>
            <w:vAlign w:val="bottom"/>
            <w:hideMark/>
          </w:tcPr>
          <w:p w14:paraId="699FC843"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12%</w:t>
            </w:r>
          </w:p>
        </w:tc>
        <w:tc>
          <w:tcPr>
            <w:tcW w:w="708" w:type="dxa"/>
            <w:tcBorders>
              <w:top w:val="nil"/>
              <w:left w:val="nil"/>
              <w:bottom w:val="single" w:sz="4" w:space="0" w:color="000000"/>
              <w:right w:val="single" w:sz="4" w:space="0" w:color="000000"/>
            </w:tcBorders>
            <w:shd w:val="clear" w:color="000000" w:fill="D9D9D9"/>
            <w:vAlign w:val="bottom"/>
            <w:hideMark/>
          </w:tcPr>
          <w:p w14:paraId="31D2A31C"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24%</w:t>
            </w:r>
          </w:p>
        </w:tc>
        <w:tc>
          <w:tcPr>
            <w:tcW w:w="851" w:type="dxa"/>
            <w:tcBorders>
              <w:top w:val="nil"/>
              <w:left w:val="nil"/>
              <w:bottom w:val="single" w:sz="4" w:space="0" w:color="000000"/>
              <w:right w:val="single" w:sz="4" w:space="0" w:color="000000"/>
            </w:tcBorders>
            <w:shd w:val="clear" w:color="000000" w:fill="D9D9D9"/>
            <w:vAlign w:val="bottom"/>
            <w:hideMark/>
          </w:tcPr>
          <w:p w14:paraId="78C82ACE" w14:textId="77777777" w:rsidR="0074694A" w:rsidRPr="0074694A" w:rsidRDefault="0074694A" w:rsidP="0074694A">
            <w:pPr>
              <w:spacing w:after="0" w:line="240" w:lineRule="auto"/>
              <w:jc w:val="center"/>
              <w:rPr>
                <w:rFonts w:ascii="Work Sans" w:eastAsia="Times New Roman" w:hAnsi="Work Sans" w:cs="Calibri"/>
                <w:color w:val="305496"/>
                <w:lang w:eastAsia="es-CO"/>
              </w:rPr>
            </w:pPr>
            <w:r w:rsidRPr="0074694A">
              <w:rPr>
                <w:rFonts w:ascii="Work Sans" w:eastAsia="Times New Roman" w:hAnsi="Work Sans" w:cs="Calibri"/>
                <w:color w:val="305496"/>
                <w:lang w:eastAsia="es-CO"/>
              </w:rPr>
              <w:t>80%</w:t>
            </w:r>
          </w:p>
        </w:tc>
      </w:tr>
      <w:tr w:rsidR="0074694A" w:rsidRPr="0074694A" w14:paraId="2C2FCB4E" w14:textId="77777777" w:rsidTr="0074694A">
        <w:trPr>
          <w:trHeight w:val="290"/>
        </w:trPr>
        <w:tc>
          <w:tcPr>
            <w:tcW w:w="2830" w:type="dxa"/>
            <w:tcBorders>
              <w:top w:val="nil"/>
              <w:left w:val="single" w:sz="4" w:space="0" w:color="000000"/>
              <w:bottom w:val="single" w:sz="4" w:space="0" w:color="000000"/>
              <w:right w:val="single" w:sz="4" w:space="0" w:color="000000"/>
            </w:tcBorders>
            <w:shd w:val="clear" w:color="auto" w:fill="auto"/>
            <w:vAlign w:val="bottom"/>
            <w:hideMark/>
          </w:tcPr>
          <w:p w14:paraId="6FEFC69E" w14:textId="77777777" w:rsidR="0074694A" w:rsidRPr="0074694A" w:rsidRDefault="0074694A" w:rsidP="0074694A">
            <w:pPr>
              <w:spacing w:after="0" w:line="240" w:lineRule="auto"/>
              <w:rPr>
                <w:rFonts w:ascii="Work Sans" w:eastAsia="Times New Roman" w:hAnsi="Work Sans" w:cs="Calibri"/>
                <w:color w:val="404040"/>
                <w:lang w:eastAsia="es-CO"/>
              </w:rPr>
            </w:pPr>
            <w:r w:rsidRPr="0074694A">
              <w:rPr>
                <w:rFonts w:ascii="Work Sans" w:eastAsia="Times New Roman" w:hAnsi="Work Sans" w:cs="Calibri"/>
                <w:color w:val="404040"/>
                <w:lang w:eastAsia="es-CO"/>
              </w:rPr>
              <w:t>Estrategia de Uso y Apropiación</w:t>
            </w:r>
          </w:p>
        </w:tc>
        <w:tc>
          <w:tcPr>
            <w:tcW w:w="631" w:type="dxa"/>
            <w:tcBorders>
              <w:top w:val="nil"/>
              <w:left w:val="nil"/>
              <w:bottom w:val="single" w:sz="4" w:space="0" w:color="000000"/>
              <w:right w:val="single" w:sz="4" w:space="0" w:color="000000"/>
            </w:tcBorders>
            <w:shd w:val="clear" w:color="000000" w:fill="FFFFFF"/>
            <w:vAlign w:val="bottom"/>
            <w:hideMark/>
          </w:tcPr>
          <w:p w14:paraId="5CA39109"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5</w:t>
            </w:r>
          </w:p>
        </w:tc>
        <w:tc>
          <w:tcPr>
            <w:tcW w:w="524" w:type="dxa"/>
            <w:tcBorders>
              <w:top w:val="nil"/>
              <w:left w:val="nil"/>
              <w:bottom w:val="single" w:sz="4" w:space="0" w:color="000000"/>
              <w:right w:val="single" w:sz="4" w:space="0" w:color="000000"/>
            </w:tcBorders>
            <w:shd w:val="clear" w:color="000000" w:fill="FFFFFF"/>
            <w:vAlign w:val="bottom"/>
            <w:hideMark/>
          </w:tcPr>
          <w:p w14:paraId="09FFE701"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625" w:type="dxa"/>
            <w:tcBorders>
              <w:top w:val="nil"/>
              <w:left w:val="nil"/>
              <w:bottom w:val="single" w:sz="4" w:space="0" w:color="000000"/>
              <w:right w:val="single" w:sz="4" w:space="0" w:color="000000"/>
            </w:tcBorders>
            <w:shd w:val="clear" w:color="000000" w:fill="FFFFFF"/>
            <w:vAlign w:val="bottom"/>
            <w:hideMark/>
          </w:tcPr>
          <w:p w14:paraId="394DD7F2"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566" w:type="dxa"/>
            <w:tcBorders>
              <w:top w:val="nil"/>
              <w:left w:val="nil"/>
              <w:bottom w:val="single" w:sz="4" w:space="0" w:color="000000"/>
              <w:right w:val="single" w:sz="4" w:space="0" w:color="000000"/>
            </w:tcBorders>
            <w:shd w:val="clear" w:color="000000" w:fill="FFFFFF"/>
            <w:vAlign w:val="bottom"/>
            <w:hideMark/>
          </w:tcPr>
          <w:p w14:paraId="7A623CCC"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702" w:type="dxa"/>
            <w:tcBorders>
              <w:top w:val="nil"/>
              <w:left w:val="nil"/>
              <w:bottom w:val="single" w:sz="4" w:space="0" w:color="000000"/>
              <w:right w:val="single" w:sz="4" w:space="0" w:color="000000"/>
            </w:tcBorders>
            <w:shd w:val="clear" w:color="000000" w:fill="D9D9D9"/>
            <w:vAlign w:val="bottom"/>
            <w:hideMark/>
          </w:tcPr>
          <w:p w14:paraId="25C34ECE"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45%</w:t>
            </w:r>
          </w:p>
        </w:tc>
        <w:tc>
          <w:tcPr>
            <w:tcW w:w="780" w:type="dxa"/>
            <w:tcBorders>
              <w:top w:val="nil"/>
              <w:left w:val="nil"/>
              <w:bottom w:val="single" w:sz="4" w:space="0" w:color="000000"/>
              <w:right w:val="single" w:sz="4" w:space="0" w:color="000000"/>
            </w:tcBorders>
            <w:shd w:val="clear" w:color="000000" w:fill="D9D9D9"/>
            <w:vAlign w:val="bottom"/>
            <w:hideMark/>
          </w:tcPr>
          <w:p w14:paraId="50B2EF81"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8%</w:t>
            </w:r>
          </w:p>
        </w:tc>
        <w:tc>
          <w:tcPr>
            <w:tcW w:w="708" w:type="dxa"/>
            <w:tcBorders>
              <w:top w:val="nil"/>
              <w:left w:val="nil"/>
              <w:bottom w:val="single" w:sz="4" w:space="0" w:color="000000"/>
              <w:right w:val="single" w:sz="4" w:space="0" w:color="000000"/>
            </w:tcBorders>
            <w:shd w:val="clear" w:color="000000" w:fill="D9D9D9"/>
            <w:vAlign w:val="bottom"/>
            <w:hideMark/>
          </w:tcPr>
          <w:p w14:paraId="7B9B0A51"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12%</w:t>
            </w:r>
          </w:p>
        </w:tc>
        <w:tc>
          <w:tcPr>
            <w:tcW w:w="708" w:type="dxa"/>
            <w:tcBorders>
              <w:top w:val="nil"/>
              <w:left w:val="nil"/>
              <w:bottom w:val="single" w:sz="4" w:space="0" w:color="000000"/>
              <w:right w:val="single" w:sz="4" w:space="0" w:color="000000"/>
            </w:tcBorders>
            <w:shd w:val="clear" w:color="000000" w:fill="D9D9D9"/>
            <w:vAlign w:val="bottom"/>
            <w:hideMark/>
          </w:tcPr>
          <w:p w14:paraId="05E7B932"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24%</w:t>
            </w:r>
          </w:p>
        </w:tc>
        <w:tc>
          <w:tcPr>
            <w:tcW w:w="851" w:type="dxa"/>
            <w:tcBorders>
              <w:top w:val="nil"/>
              <w:left w:val="nil"/>
              <w:bottom w:val="single" w:sz="4" w:space="0" w:color="000000"/>
              <w:right w:val="single" w:sz="4" w:space="0" w:color="000000"/>
            </w:tcBorders>
            <w:shd w:val="clear" w:color="000000" w:fill="D9D9D9"/>
            <w:vAlign w:val="bottom"/>
            <w:hideMark/>
          </w:tcPr>
          <w:p w14:paraId="25B858B4" w14:textId="77777777" w:rsidR="0074694A" w:rsidRPr="0074694A" w:rsidRDefault="0074694A" w:rsidP="0074694A">
            <w:pPr>
              <w:spacing w:after="0" w:line="240" w:lineRule="auto"/>
              <w:jc w:val="center"/>
              <w:rPr>
                <w:rFonts w:ascii="Work Sans" w:eastAsia="Times New Roman" w:hAnsi="Work Sans" w:cs="Calibri"/>
                <w:color w:val="305496"/>
                <w:lang w:eastAsia="es-CO"/>
              </w:rPr>
            </w:pPr>
            <w:r w:rsidRPr="0074694A">
              <w:rPr>
                <w:rFonts w:ascii="Work Sans" w:eastAsia="Times New Roman" w:hAnsi="Work Sans" w:cs="Calibri"/>
                <w:color w:val="305496"/>
                <w:lang w:eastAsia="es-CO"/>
              </w:rPr>
              <w:t>89%</w:t>
            </w:r>
          </w:p>
        </w:tc>
      </w:tr>
    </w:tbl>
    <w:p w14:paraId="66CD6403" w14:textId="77777777" w:rsidR="00AA37B4" w:rsidRDefault="00AA37B4" w:rsidP="00A51770">
      <w:pPr>
        <w:jc w:val="both"/>
      </w:pPr>
    </w:p>
    <w:p w14:paraId="661E2A69" w14:textId="353FAC9A" w:rsidR="008966DD" w:rsidRDefault="008C4AF9" w:rsidP="00A51770">
      <w:pPr>
        <w:jc w:val="both"/>
      </w:pPr>
      <w:r>
        <w:t xml:space="preserve">Para la valoración del criterio </w:t>
      </w:r>
      <w:r w:rsidR="008966DD">
        <w:t xml:space="preserve">de priorización, </w:t>
      </w:r>
      <w:r w:rsidR="0096697A">
        <w:t xml:space="preserve">se </w:t>
      </w:r>
      <w:r w:rsidR="008966DD">
        <w:t>asign</w:t>
      </w:r>
      <w:r w:rsidR="00D9177A">
        <w:t>ó</w:t>
      </w:r>
      <w:r w:rsidR="008F7E6B">
        <w:t xml:space="preserve"> la </w:t>
      </w:r>
      <w:r w:rsidR="008966DD">
        <w:t>calificación de 0 a 5 de la siguiente manera</w:t>
      </w:r>
      <w:r w:rsidR="008F7E6B">
        <w:t xml:space="preserve"> teniendo en cuenta la siguiente escala</w:t>
      </w:r>
      <w:r w:rsidR="008966DD">
        <w:t>:</w:t>
      </w:r>
    </w:p>
    <w:p w14:paraId="2E4DE22D" w14:textId="72FBBD15" w:rsidR="008966DD" w:rsidRDefault="008966DD" w:rsidP="007F24DF">
      <w:pPr>
        <w:pStyle w:val="Prrafodelista"/>
        <w:numPr>
          <w:ilvl w:val="0"/>
          <w:numId w:val="151"/>
        </w:numPr>
      </w:pPr>
      <w:r>
        <w:t>0 = nulo</w:t>
      </w:r>
    </w:p>
    <w:p w14:paraId="7CEA9EA1" w14:textId="766BA494" w:rsidR="008966DD" w:rsidRDefault="008966DD" w:rsidP="007F24DF">
      <w:pPr>
        <w:pStyle w:val="Prrafodelista"/>
        <w:numPr>
          <w:ilvl w:val="0"/>
          <w:numId w:val="151"/>
        </w:numPr>
      </w:pPr>
      <w:r>
        <w:t>1 = muy bajo</w:t>
      </w:r>
    </w:p>
    <w:p w14:paraId="4FD46EDD" w14:textId="7EFFB03F" w:rsidR="008966DD" w:rsidRDefault="008966DD" w:rsidP="007F24DF">
      <w:pPr>
        <w:pStyle w:val="Prrafodelista"/>
        <w:numPr>
          <w:ilvl w:val="0"/>
          <w:numId w:val="151"/>
        </w:numPr>
      </w:pPr>
      <w:r>
        <w:t>2 = bajo</w:t>
      </w:r>
    </w:p>
    <w:p w14:paraId="23ADEF2D" w14:textId="34579937" w:rsidR="008966DD" w:rsidRDefault="008966DD" w:rsidP="007F24DF">
      <w:pPr>
        <w:pStyle w:val="Prrafodelista"/>
        <w:numPr>
          <w:ilvl w:val="0"/>
          <w:numId w:val="151"/>
        </w:numPr>
      </w:pPr>
      <w:r>
        <w:t>3</w:t>
      </w:r>
      <w:r w:rsidR="00254BFB">
        <w:t xml:space="preserve"> </w:t>
      </w:r>
      <w:r>
        <w:t>= medio</w:t>
      </w:r>
    </w:p>
    <w:p w14:paraId="62BD517C" w14:textId="1F94ACDA" w:rsidR="008966DD" w:rsidRDefault="008966DD" w:rsidP="007F24DF">
      <w:pPr>
        <w:pStyle w:val="Prrafodelista"/>
        <w:numPr>
          <w:ilvl w:val="0"/>
          <w:numId w:val="151"/>
        </w:numPr>
      </w:pPr>
      <w:r>
        <w:t>4 = alto</w:t>
      </w:r>
    </w:p>
    <w:p w14:paraId="13EBEE79" w14:textId="1BAF6F90" w:rsidR="008966DD" w:rsidRDefault="00D27E8E" w:rsidP="007F24DF">
      <w:pPr>
        <w:pStyle w:val="Prrafodelista"/>
        <w:numPr>
          <w:ilvl w:val="0"/>
          <w:numId w:val="151"/>
        </w:numPr>
      </w:pPr>
      <w:r>
        <w:t>5</w:t>
      </w:r>
      <w:r w:rsidR="00254BFB">
        <w:t xml:space="preserve"> </w:t>
      </w:r>
      <w:r w:rsidR="008966DD">
        <w:t>= muy alto</w:t>
      </w:r>
    </w:p>
    <w:p w14:paraId="220195EC" w14:textId="41C700F3" w:rsidR="003D2577" w:rsidRDefault="008966DD" w:rsidP="008966DD">
      <w:r>
        <w:t>La plantilla multiplica la calificación por la ponderación asignada, al final se suman los resultados parciales dando un número porcentual como resultado final.</w:t>
      </w:r>
      <w:r w:rsidR="0099185F">
        <w:t xml:space="preserve"> </w:t>
      </w:r>
      <w:r>
        <w:t>Entre mayor sea el número, mayor prioridad tendrá ese proyecto en el mapa de ruta</w:t>
      </w:r>
      <w:r w:rsidR="0099185F">
        <w:t>.</w:t>
      </w:r>
    </w:p>
    <w:p w14:paraId="6A3E26EB" w14:textId="22321056" w:rsidR="005210BE" w:rsidRDefault="005210BE" w:rsidP="008966DD">
      <w:r>
        <w:t>Según los resultados, la prioridad de los proyectos es la siguiente:</w:t>
      </w:r>
    </w:p>
    <w:tbl>
      <w:tblPr>
        <w:tblStyle w:val="Tablaconcuadrcula"/>
        <w:tblW w:w="0" w:type="auto"/>
        <w:tblLook w:val="04A0" w:firstRow="1" w:lastRow="0" w:firstColumn="1" w:lastColumn="0" w:noHBand="0" w:noVBand="1"/>
      </w:tblPr>
      <w:tblGrid>
        <w:gridCol w:w="988"/>
        <w:gridCol w:w="5953"/>
        <w:gridCol w:w="1887"/>
      </w:tblGrid>
      <w:tr w:rsidR="006D7C58" w:rsidRPr="003F50E7" w14:paraId="745EA17F" w14:textId="77777777" w:rsidTr="001806EF">
        <w:tc>
          <w:tcPr>
            <w:tcW w:w="988" w:type="dxa"/>
            <w:shd w:val="clear" w:color="auto" w:fill="0000FF"/>
          </w:tcPr>
          <w:p w14:paraId="06F8B12F" w14:textId="2EB11181" w:rsidR="006D7C58" w:rsidRPr="003F50E7" w:rsidRDefault="006D7C58" w:rsidP="003F50E7">
            <w:pPr>
              <w:jc w:val="center"/>
              <w:rPr>
                <w:rFonts w:cstheme="minorHAnsi"/>
                <w:b/>
                <w:bCs/>
              </w:rPr>
            </w:pPr>
            <w:r w:rsidRPr="003F50E7">
              <w:rPr>
                <w:rFonts w:cstheme="minorHAnsi"/>
                <w:b/>
                <w:bCs/>
              </w:rPr>
              <w:lastRenderedPageBreak/>
              <w:t>ID</w:t>
            </w:r>
          </w:p>
        </w:tc>
        <w:tc>
          <w:tcPr>
            <w:tcW w:w="5953" w:type="dxa"/>
            <w:shd w:val="clear" w:color="auto" w:fill="0000FF"/>
          </w:tcPr>
          <w:p w14:paraId="0DB20363" w14:textId="7CDB15F1" w:rsidR="006D7C58" w:rsidRPr="003F50E7" w:rsidRDefault="006D7C58" w:rsidP="003F50E7">
            <w:pPr>
              <w:jc w:val="center"/>
              <w:rPr>
                <w:rFonts w:cstheme="minorHAnsi"/>
                <w:b/>
                <w:bCs/>
              </w:rPr>
            </w:pPr>
            <w:r w:rsidRPr="003F50E7">
              <w:rPr>
                <w:rFonts w:cstheme="minorHAnsi"/>
                <w:b/>
                <w:bCs/>
              </w:rPr>
              <w:t>PROYECTO</w:t>
            </w:r>
          </w:p>
        </w:tc>
        <w:tc>
          <w:tcPr>
            <w:tcW w:w="1887" w:type="dxa"/>
            <w:shd w:val="clear" w:color="auto" w:fill="0000FF"/>
          </w:tcPr>
          <w:p w14:paraId="01389FFF" w14:textId="1D1164B9" w:rsidR="006D7C58" w:rsidRPr="003F50E7" w:rsidRDefault="006D7C58" w:rsidP="003F50E7">
            <w:pPr>
              <w:jc w:val="center"/>
              <w:rPr>
                <w:rFonts w:cstheme="minorHAnsi"/>
                <w:b/>
                <w:bCs/>
              </w:rPr>
            </w:pPr>
            <w:r w:rsidRPr="003F50E7">
              <w:rPr>
                <w:rFonts w:cstheme="minorHAnsi"/>
                <w:b/>
                <w:bCs/>
              </w:rPr>
              <w:t>PRIORIDAD</w:t>
            </w:r>
          </w:p>
        </w:tc>
      </w:tr>
      <w:tr w:rsidR="006D7C58" w:rsidRPr="003F50E7" w14:paraId="64A8E51A" w14:textId="77777777" w:rsidTr="001806EF">
        <w:tc>
          <w:tcPr>
            <w:tcW w:w="988" w:type="dxa"/>
          </w:tcPr>
          <w:p w14:paraId="6D667740" w14:textId="1D62658B" w:rsidR="006D7C58" w:rsidRPr="003F50E7" w:rsidRDefault="000C7FF1" w:rsidP="000C7FF1">
            <w:pPr>
              <w:jc w:val="center"/>
              <w:rPr>
                <w:rFonts w:cstheme="minorHAnsi"/>
              </w:rPr>
            </w:pPr>
            <w:r w:rsidRPr="00215213">
              <w:rPr>
                <w:b/>
                <w:bCs/>
                <w:color w:val="000000" w:themeColor="text1"/>
              </w:rPr>
              <w:t>PR01</w:t>
            </w:r>
          </w:p>
        </w:tc>
        <w:tc>
          <w:tcPr>
            <w:tcW w:w="5953" w:type="dxa"/>
          </w:tcPr>
          <w:p w14:paraId="0EF9D035" w14:textId="161E2105" w:rsidR="006D7C58" w:rsidRPr="003F50E7" w:rsidRDefault="003F50E7" w:rsidP="008966DD">
            <w:pPr>
              <w:rPr>
                <w:rFonts w:cstheme="minorHAnsi"/>
              </w:rPr>
            </w:pPr>
            <w:r w:rsidRPr="00131B68">
              <w:rPr>
                <w:rFonts w:eastAsia="Times New Roman" w:cstheme="minorHAnsi"/>
                <w:color w:val="404040"/>
                <w:lang w:eastAsia="es-CO"/>
              </w:rPr>
              <w:t>Estrategia de Gestión de TI</w:t>
            </w:r>
          </w:p>
        </w:tc>
        <w:tc>
          <w:tcPr>
            <w:tcW w:w="1887" w:type="dxa"/>
          </w:tcPr>
          <w:p w14:paraId="20B541C5" w14:textId="3A08DA2A" w:rsidR="006D7C58" w:rsidRPr="003F50E7" w:rsidRDefault="001806EF" w:rsidP="001806EF">
            <w:pPr>
              <w:jc w:val="center"/>
              <w:rPr>
                <w:rFonts w:cstheme="minorHAnsi"/>
              </w:rPr>
            </w:pPr>
            <w:r>
              <w:rPr>
                <w:rFonts w:cstheme="minorHAnsi"/>
              </w:rPr>
              <w:t>1</w:t>
            </w:r>
          </w:p>
        </w:tc>
      </w:tr>
      <w:tr w:rsidR="006D7C58" w:rsidRPr="003F50E7" w14:paraId="3F7293D9" w14:textId="77777777" w:rsidTr="001806EF">
        <w:tc>
          <w:tcPr>
            <w:tcW w:w="988" w:type="dxa"/>
          </w:tcPr>
          <w:p w14:paraId="3E69FBAD" w14:textId="54D6F6E7" w:rsidR="006D7C58" w:rsidRPr="003F50E7" w:rsidRDefault="000C7FF1" w:rsidP="000C7FF1">
            <w:pPr>
              <w:jc w:val="center"/>
              <w:rPr>
                <w:rFonts w:cstheme="minorHAnsi"/>
              </w:rPr>
            </w:pPr>
            <w:r w:rsidRPr="00215213">
              <w:rPr>
                <w:b/>
                <w:bCs/>
                <w:color w:val="000000" w:themeColor="text1"/>
              </w:rPr>
              <w:t>PR02</w:t>
            </w:r>
          </w:p>
        </w:tc>
        <w:tc>
          <w:tcPr>
            <w:tcW w:w="5953" w:type="dxa"/>
          </w:tcPr>
          <w:p w14:paraId="02E8DE8A" w14:textId="7DC2EADF" w:rsidR="006D7C58" w:rsidRPr="003F50E7" w:rsidRDefault="0074694A" w:rsidP="008966DD">
            <w:pPr>
              <w:rPr>
                <w:rFonts w:cstheme="minorHAnsi"/>
              </w:rPr>
            </w:pPr>
            <w:r w:rsidRPr="0074694A">
              <w:rPr>
                <w:rFonts w:ascii="Work Sans" w:eastAsia="Times New Roman" w:hAnsi="Work Sans" w:cs="Calibri"/>
                <w:color w:val="404040"/>
                <w:lang w:eastAsia="es-CO"/>
              </w:rPr>
              <w:t>Modelo de Gobierno de TI</w:t>
            </w:r>
          </w:p>
        </w:tc>
        <w:tc>
          <w:tcPr>
            <w:tcW w:w="1887" w:type="dxa"/>
          </w:tcPr>
          <w:p w14:paraId="3AADFA92" w14:textId="39B95BC2" w:rsidR="006D7C58" w:rsidRPr="003F50E7" w:rsidRDefault="0074694A" w:rsidP="0074694A">
            <w:pPr>
              <w:jc w:val="center"/>
              <w:rPr>
                <w:rFonts w:cstheme="minorHAnsi"/>
              </w:rPr>
            </w:pPr>
            <w:r>
              <w:rPr>
                <w:rFonts w:cstheme="minorHAnsi"/>
              </w:rPr>
              <w:t>2</w:t>
            </w:r>
          </w:p>
        </w:tc>
      </w:tr>
      <w:tr w:rsidR="006D7C58" w:rsidRPr="003F50E7" w14:paraId="051A44F6" w14:textId="77777777" w:rsidTr="001806EF">
        <w:tc>
          <w:tcPr>
            <w:tcW w:w="988" w:type="dxa"/>
          </w:tcPr>
          <w:p w14:paraId="299ED063" w14:textId="55364AFA" w:rsidR="006D7C58" w:rsidRPr="003F50E7" w:rsidRDefault="000C7FF1" w:rsidP="000C7FF1">
            <w:pPr>
              <w:jc w:val="center"/>
              <w:rPr>
                <w:rFonts w:cstheme="minorHAnsi"/>
              </w:rPr>
            </w:pPr>
            <w:r w:rsidRPr="00215213">
              <w:rPr>
                <w:b/>
                <w:bCs/>
                <w:color w:val="000000" w:themeColor="text1"/>
              </w:rPr>
              <w:t>PR0</w:t>
            </w:r>
            <w:r>
              <w:rPr>
                <w:b/>
                <w:bCs/>
                <w:color w:val="000000" w:themeColor="text1"/>
              </w:rPr>
              <w:t>4</w:t>
            </w:r>
          </w:p>
        </w:tc>
        <w:tc>
          <w:tcPr>
            <w:tcW w:w="5953" w:type="dxa"/>
          </w:tcPr>
          <w:p w14:paraId="4CAD36AA" w14:textId="425B0998" w:rsidR="006D7C58" w:rsidRPr="003F50E7" w:rsidRDefault="0074694A" w:rsidP="008966DD">
            <w:pPr>
              <w:rPr>
                <w:rFonts w:cstheme="minorHAnsi"/>
              </w:rPr>
            </w:pPr>
            <w:r w:rsidRPr="0074694A">
              <w:rPr>
                <w:rFonts w:ascii="Work Sans" w:eastAsia="Times New Roman" w:hAnsi="Work Sans" w:cs="Calibri"/>
                <w:color w:val="404040"/>
                <w:lang w:eastAsia="es-CO"/>
              </w:rPr>
              <w:t>Gestión de Proyectos de TI</w:t>
            </w:r>
          </w:p>
        </w:tc>
        <w:tc>
          <w:tcPr>
            <w:tcW w:w="1887" w:type="dxa"/>
          </w:tcPr>
          <w:p w14:paraId="2C16E349" w14:textId="398BD3DA" w:rsidR="006D7C58" w:rsidRPr="003F50E7" w:rsidRDefault="0074694A" w:rsidP="0074694A">
            <w:pPr>
              <w:jc w:val="center"/>
              <w:rPr>
                <w:rFonts w:cstheme="minorHAnsi"/>
              </w:rPr>
            </w:pPr>
            <w:r>
              <w:rPr>
                <w:rFonts w:cstheme="minorHAnsi"/>
              </w:rPr>
              <w:t>3</w:t>
            </w:r>
          </w:p>
        </w:tc>
      </w:tr>
      <w:tr w:rsidR="006D7C58" w:rsidRPr="003F50E7" w14:paraId="12B81086" w14:textId="77777777" w:rsidTr="001806EF">
        <w:tc>
          <w:tcPr>
            <w:tcW w:w="988" w:type="dxa"/>
          </w:tcPr>
          <w:p w14:paraId="5BD431E2" w14:textId="0ED859E4" w:rsidR="006D7C58" w:rsidRPr="003F50E7" w:rsidRDefault="006F7CB1" w:rsidP="000C7FF1">
            <w:pPr>
              <w:jc w:val="center"/>
              <w:rPr>
                <w:rFonts w:cstheme="minorHAnsi"/>
              </w:rPr>
            </w:pPr>
            <w:r w:rsidRPr="00215213">
              <w:rPr>
                <w:b/>
                <w:bCs/>
                <w:color w:val="000000" w:themeColor="text1"/>
              </w:rPr>
              <w:t>PR0</w:t>
            </w:r>
            <w:r>
              <w:rPr>
                <w:b/>
                <w:bCs/>
                <w:color w:val="000000" w:themeColor="text1"/>
              </w:rPr>
              <w:t>8</w:t>
            </w:r>
          </w:p>
        </w:tc>
        <w:tc>
          <w:tcPr>
            <w:tcW w:w="5953" w:type="dxa"/>
          </w:tcPr>
          <w:p w14:paraId="768AA4DB" w14:textId="7737B5A6" w:rsidR="006D7C58" w:rsidRPr="003F50E7" w:rsidRDefault="0042634F" w:rsidP="008966DD">
            <w:pPr>
              <w:rPr>
                <w:rFonts w:cstheme="minorHAnsi"/>
              </w:rPr>
            </w:pPr>
            <w:r w:rsidRPr="0074694A">
              <w:rPr>
                <w:rFonts w:ascii="Work Sans" w:eastAsia="Times New Roman" w:hAnsi="Work Sans" w:cs="Calibri"/>
                <w:color w:val="404040"/>
                <w:lang w:eastAsia="es-CO"/>
              </w:rPr>
              <w:t>Estrategia de Uso y Apropiación</w:t>
            </w:r>
          </w:p>
        </w:tc>
        <w:tc>
          <w:tcPr>
            <w:tcW w:w="1887" w:type="dxa"/>
          </w:tcPr>
          <w:p w14:paraId="3FE36C21" w14:textId="2F409F09" w:rsidR="006D7C58" w:rsidRPr="003F50E7" w:rsidRDefault="0042634F" w:rsidP="0074694A">
            <w:pPr>
              <w:jc w:val="center"/>
              <w:rPr>
                <w:rFonts w:cstheme="minorHAnsi"/>
              </w:rPr>
            </w:pPr>
            <w:r>
              <w:rPr>
                <w:rFonts w:cstheme="minorHAnsi"/>
              </w:rPr>
              <w:t>4</w:t>
            </w:r>
          </w:p>
        </w:tc>
      </w:tr>
      <w:tr w:rsidR="006D7C58" w:rsidRPr="003F50E7" w14:paraId="391A9595" w14:textId="77777777" w:rsidTr="001806EF">
        <w:tc>
          <w:tcPr>
            <w:tcW w:w="988" w:type="dxa"/>
          </w:tcPr>
          <w:p w14:paraId="3A5E92B0" w14:textId="07FA9A3F" w:rsidR="006D7C58" w:rsidRPr="003F50E7" w:rsidRDefault="006F7CB1" w:rsidP="000C7FF1">
            <w:pPr>
              <w:jc w:val="center"/>
              <w:rPr>
                <w:rFonts w:cstheme="minorHAnsi"/>
              </w:rPr>
            </w:pPr>
            <w:r w:rsidRPr="00215213">
              <w:rPr>
                <w:b/>
                <w:bCs/>
                <w:color w:val="000000" w:themeColor="text1"/>
              </w:rPr>
              <w:t>PR0</w:t>
            </w:r>
            <w:r>
              <w:rPr>
                <w:b/>
                <w:bCs/>
                <w:color w:val="000000" w:themeColor="text1"/>
              </w:rPr>
              <w:t>7</w:t>
            </w:r>
          </w:p>
        </w:tc>
        <w:tc>
          <w:tcPr>
            <w:tcW w:w="5953" w:type="dxa"/>
          </w:tcPr>
          <w:p w14:paraId="592E31A5" w14:textId="2370A139" w:rsidR="006D7C58" w:rsidRPr="003F50E7" w:rsidRDefault="00DE3A83" w:rsidP="008966DD">
            <w:pPr>
              <w:rPr>
                <w:rFonts w:cstheme="minorHAnsi"/>
              </w:rPr>
            </w:pPr>
            <w:r w:rsidRPr="0074694A">
              <w:rPr>
                <w:rFonts w:ascii="Work Sans" w:eastAsia="Times New Roman" w:hAnsi="Work Sans" w:cs="Calibri"/>
                <w:color w:val="404040"/>
                <w:lang w:eastAsia="es-CO"/>
              </w:rPr>
              <w:t>Arquitectura de Infraestructura de TI</w:t>
            </w:r>
          </w:p>
        </w:tc>
        <w:tc>
          <w:tcPr>
            <w:tcW w:w="1887" w:type="dxa"/>
          </w:tcPr>
          <w:p w14:paraId="5C335A43" w14:textId="32E5DBDA" w:rsidR="006D7C58" w:rsidRPr="003F50E7" w:rsidRDefault="00DE3A83" w:rsidP="0074694A">
            <w:pPr>
              <w:jc w:val="center"/>
              <w:rPr>
                <w:rFonts w:cstheme="minorHAnsi"/>
              </w:rPr>
            </w:pPr>
            <w:r>
              <w:rPr>
                <w:rFonts w:cstheme="minorHAnsi"/>
              </w:rPr>
              <w:t>5</w:t>
            </w:r>
          </w:p>
        </w:tc>
      </w:tr>
      <w:tr w:rsidR="00DE3A83" w:rsidRPr="003F50E7" w14:paraId="60BE8BBC" w14:textId="77777777" w:rsidTr="001806EF">
        <w:tc>
          <w:tcPr>
            <w:tcW w:w="988" w:type="dxa"/>
          </w:tcPr>
          <w:p w14:paraId="4B80D5F3" w14:textId="7AABE4DA" w:rsidR="00DE3A83" w:rsidRPr="003F50E7" w:rsidRDefault="006F7CB1" w:rsidP="000C7FF1">
            <w:pPr>
              <w:jc w:val="center"/>
              <w:rPr>
                <w:rFonts w:cstheme="minorHAnsi"/>
              </w:rPr>
            </w:pPr>
            <w:r w:rsidRPr="00215213">
              <w:rPr>
                <w:b/>
                <w:bCs/>
                <w:color w:val="000000" w:themeColor="text1"/>
              </w:rPr>
              <w:t>PR0</w:t>
            </w:r>
            <w:r>
              <w:rPr>
                <w:b/>
                <w:bCs/>
                <w:color w:val="000000" w:themeColor="text1"/>
              </w:rPr>
              <w:t>6</w:t>
            </w:r>
          </w:p>
        </w:tc>
        <w:tc>
          <w:tcPr>
            <w:tcW w:w="5953" w:type="dxa"/>
          </w:tcPr>
          <w:p w14:paraId="289CB6BA" w14:textId="28A6D0C8" w:rsidR="00DE3A83" w:rsidRPr="0074694A" w:rsidRDefault="00725F5B" w:rsidP="008966DD">
            <w:pPr>
              <w:rPr>
                <w:rFonts w:ascii="Work Sans" w:eastAsia="Times New Roman" w:hAnsi="Work Sans" w:cs="Calibri"/>
                <w:color w:val="404040"/>
                <w:lang w:eastAsia="es-CO"/>
              </w:rPr>
            </w:pPr>
            <w:r w:rsidRPr="0074694A">
              <w:rPr>
                <w:rFonts w:ascii="Work Sans" w:eastAsia="Times New Roman" w:hAnsi="Work Sans" w:cs="Calibri"/>
                <w:color w:val="404040"/>
                <w:lang w:eastAsia="es-CO"/>
              </w:rPr>
              <w:t>Arquitectura de Sistemas de Información</w:t>
            </w:r>
          </w:p>
        </w:tc>
        <w:tc>
          <w:tcPr>
            <w:tcW w:w="1887" w:type="dxa"/>
          </w:tcPr>
          <w:p w14:paraId="1F1AC32E" w14:textId="22A458D5" w:rsidR="00DE3A83" w:rsidRDefault="00725F5B" w:rsidP="0074694A">
            <w:pPr>
              <w:jc w:val="center"/>
              <w:rPr>
                <w:rFonts w:cstheme="minorHAnsi"/>
              </w:rPr>
            </w:pPr>
            <w:r>
              <w:rPr>
                <w:rFonts w:cstheme="minorHAnsi"/>
              </w:rPr>
              <w:t>6</w:t>
            </w:r>
          </w:p>
        </w:tc>
      </w:tr>
      <w:tr w:rsidR="00725F5B" w:rsidRPr="003F50E7" w14:paraId="2F6B4FBF" w14:textId="77777777" w:rsidTr="001806EF">
        <w:tc>
          <w:tcPr>
            <w:tcW w:w="988" w:type="dxa"/>
          </w:tcPr>
          <w:p w14:paraId="2C7D4AC8" w14:textId="74739191" w:rsidR="00725F5B" w:rsidRPr="003F50E7" w:rsidRDefault="000C7FF1" w:rsidP="000C7FF1">
            <w:pPr>
              <w:jc w:val="center"/>
              <w:rPr>
                <w:rFonts w:cstheme="minorHAnsi"/>
              </w:rPr>
            </w:pPr>
            <w:r w:rsidRPr="00215213">
              <w:rPr>
                <w:b/>
                <w:bCs/>
                <w:color w:val="000000" w:themeColor="text1"/>
              </w:rPr>
              <w:t>PR0</w:t>
            </w:r>
            <w:r>
              <w:rPr>
                <w:b/>
                <w:bCs/>
                <w:color w:val="000000" w:themeColor="text1"/>
              </w:rPr>
              <w:t>5</w:t>
            </w:r>
          </w:p>
        </w:tc>
        <w:tc>
          <w:tcPr>
            <w:tcW w:w="5953" w:type="dxa"/>
          </w:tcPr>
          <w:p w14:paraId="5DAAB1A6" w14:textId="0D5CCE07" w:rsidR="00725F5B" w:rsidRPr="0074694A" w:rsidRDefault="00725F5B" w:rsidP="008966DD">
            <w:pPr>
              <w:rPr>
                <w:rFonts w:ascii="Work Sans" w:eastAsia="Times New Roman" w:hAnsi="Work Sans" w:cs="Calibri"/>
                <w:color w:val="404040"/>
                <w:lang w:eastAsia="es-CO"/>
              </w:rPr>
            </w:pPr>
            <w:r w:rsidRPr="0074694A">
              <w:rPr>
                <w:rFonts w:ascii="Work Sans" w:eastAsia="Times New Roman" w:hAnsi="Work Sans" w:cs="Calibri"/>
                <w:color w:val="404040"/>
                <w:lang w:eastAsia="es-CO"/>
              </w:rPr>
              <w:t>Gestión y Gobierno de Datos</w:t>
            </w:r>
          </w:p>
        </w:tc>
        <w:tc>
          <w:tcPr>
            <w:tcW w:w="1887" w:type="dxa"/>
          </w:tcPr>
          <w:p w14:paraId="786E02B8" w14:textId="3C58A2FC" w:rsidR="00725F5B" w:rsidRDefault="00725F5B" w:rsidP="0074694A">
            <w:pPr>
              <w:jc w:val="center"/>
              <w:rPr>
                <w:rFonts w:cstheme="minorHAnsi"/>
              </w:rPr>
            </w:pPr>
            <w:r>
              <w:rPr>
                <w:rFonts w:cstheme="minorHAnsi"/>
              </w:rPr>
              <w:t>7</w:t>
            </w:r>
          </w:p>
        </w:tc>
      </w:tr>
      <w:tr w:rsidR="000C7FF1" w:rsidRPr="003F50E7" w14:paraId="467A51EE" w14:textId="77777777" w:rsidTr="000662EC">
        <w:tc>
          <w:tcPr>
            <w:tcW w:w="988" w:type="dxa"/>
          </w:tcPr>
          <w:p w14:paraId="335884DE" w14:textId="07CF2EBE" w:rsidR="000C7FF1" w:rsidRPr="003F50E7" w:rsidRDefault="000C7FF1" w:rsidP="000C7FF1">
            <w:pPr>
              <w:jc w:val="center"/>
              <w:rPr>
                <w:rFonts w:cstheme="minorHAnsi"/>
              </w:rPr>
            </w:pPr>
            <w:r w:rsidRPr="00215213">
              <w:rPr>
                <w:b/>
                <w:bCs/>
                <w:color w:val="000000" w:themeColor="text1"/>
              </w:rPr>
              <w:t>PR0</w:t>
            </w:r>
            <w:r>
              <w:rPr>
                <w:b/>
                <w:bCs/>
                <w:color w:val="000000" w:themeColor="text1"/>
              </w:rPr>
              <w:t>3</w:t>
            </w:r>
          </w:p>
        </w:tc>
        <w:tc>
          <w:tcPr>
            <w:tcW w:w="5953" w:type="dxa"/>
            <w:vAlign w:val="bottom"/>
          </w:tcPr>
          <w:p w14:paraId="65EE00BA" w14:textId="37352699" w:rsidR="000C7FF1" w:rsidRPr="0074694A" w:rsidRDefault="000C7FF1" w:rsidP="000C7FF1">
            <w:pPr>
              <w:rPr>
                <w:rFonts w:ascii="Work Sans" w:eastAsia="Times New Roman" w:hAnsi="Work Sans" w:cs="Calibri"/>
                <w:color w:val="404040"/>
                <w:lang w:eastAsia="es-CO"/>
              </w:rPr>
            </w:pPr>
            <w:r w:rsidRPr="0074694A">
              <w:rPr>
                <w:rFonts w:ascii="Work Sans" w:eastAsia="Times New Roman" w:hAnsi="Work Sans" w:cs="Calibri"/>
                <w:color w:val="404040"/>
                <w:lang w:eastAsia="es-CO"/>
              </w:rPr>
              <w:t xml:space="preserve">Gestión Integral del Riesgo </w:t>
            </w:r>
          </w:p>
        </w:tc>
        <w:tc>
          <w:tcPr>
            <w:tcW w:w="1887" w:type="dxa"/>
          </w:tcPr>
          <w:p w14:paraId="769ED5BB" w14:textId="57D6A1FD" w:rsidR="000C7FF1" w:rsidRDefault="001B2AD5" w:rsidP="000C7FF1">
            <w:pPr>
              <w:jc w:val="center"/>
              <w:rPr>
                <w:rFonts w:cstheme="minorHAnsi"/>
              </w:rPr>
            </w:pPr>
            <w:r>
              <w:rPr>
                <w:rFonts w:cstheme="minorHAnsi"/>
              </w:rPr>
              <w:t>8</w:t>
            </w:r>
          </w:p>
        </w:tc>
      </w:tr>
    </w:tbl>
    <w:p w14:paraId="48B7675E" w14:textId="231EA8CB" w:rsidR="0099185F" w:rsidRPr="00A720D1" w:rsidRDefault="005210BE" w:rsidP="008966DD">
      <w:r>
        <w:t xml:space="preserve"> </w:t>
      </w:r>
    </w:p>
    <w:p w14:paraId="3AA3B999" w14:textId="3C9C8DE6" w:rsidR="007C355D" w:rsidRPr="000779E3" w:rsidRDefault="007C355D" w:rsidP="007C355D">
      <w:pPr>
        <w:pStyle w:val="Ttulo2"/>
      </w:pPr>
      <w:bookmarkStart w:id="266" w:name="_Toc60058799"/>
      <w:r>
        <w:t>Hoja de Ruta y Presupuesto</w:t>
      </w:r>
      <w:bookmarkEnd w:id="266"/>
    </w:p>
    <w:p w14:paraId="5410F8F8" w14:textId="32FD861A" w:rsidR="000F0191" w:rsidRDefault="000F0191" w:rsidP="00E815CF">
      <w:pPr>
        <w:pStyle w:val="Prrafodelista"/>
        <w:ind w:left="360"/>
        <w:jc w:val="both"/>
        <w:rPr>
          <w:rFonts w:cstheme="minorHAnsi"/>
        </w:rPr>
      </w:pPr>
    </w:p>
    <w:p w14:paraId="3AD72480" w14:textId="77777777" w:rsidR="003B7B80" w:rsidRDefault="00EF28FB" w:rsidP="00960B13">
      <w:pPr>
        <w:pStyle w:val="Prrafodelista"/>
        <w:ind w:left="0"/>
        <w:jc w:val="both"/>
        <w:rPr>
          <w:rFonts w:cstheme="minorHAnsi"/>
        </w:rPr>
      </w:pPr>
      <w:r>
        <w:rPr>
          <w:rFonts w:cstheme="minorHAnsi"/>
        </w:rPr>
        <w:t>La hoja de ruta incluye</w:t>
      </w:r>
      <w:r w:rsidR="003B7B80">
        <w:rPr>
          <w:rFonts w:cstheme="minorHAnsi"/>
        </w:rPr>
        <w:t>:</w:t>
      </w:r>
    </w:p>
    <w:p w14:paraId="1BB6C3EB" w14:textId="77777777" w:rsidR="003B7B80" w:rsidRDefault="003B7B80" w:rsidP="00960B13">
      <w:pPr>
        <w:pStyle w:val="Prrafodelista"/>
        <w:ind w:left="0"/>
        <w:jc w:val="both"/>
        <w:rPr>
          <w:rFonts w:cstheme="minorHAnsi"/>
        </w:rPr>
      </w:pPr>
    </w:p>
    <w:p w14:paraId="15F2B32D" w14:textId="12C9E19A" w:rsidR="003B7B80" w:rsidRDefault="003B7B80" w:rsidP="007F24DF">
      <w:pPr>
        <w:pStyle w:val="Prrafodelista"/>
        <w:numPr>
          <w:ilvl w:val="0"/>
          <w:numId w:val="152"/>
        </w:numPr>
        <w:jc w:val="both"/>
        <w:rPr>
          <w:rFonts w:cstheme="minorHAnsi"/>
        </w:rPr>
      </w:pPr>
      <w:r>
        <w:rPr>
          <w:rFonts w:cstheme="minorHAnsi"/>
        </w:rPr>
        <w:t>L</w:t>
      </w:r>
      <w:r w:rsidR="00EF28FB">
        <w:rPr>
          <w:rFonts w:cstheme="minorHAnsi"/>
        </w:rPr>
        <w:t>a línea de tiempo de ejecución</w:t>
      </w:r>
      <w:r w:rsidR="00A61D39">
        <w:rPr>
          <w:rFonts w:cstheme="minorHAnsi"/>
        </w:rPr>
        <w:t xml:space="preserve"> a cuatro años </w:t>
      </w:r>
      <w:r w:rsidR="00EF28FB">
        <w:rPr>
          <w:rFonts w:cstheme="minorHAnsi"/>
        </w:rPr>
        <w:t>del portafolio de proyectos</w:t>
      </w:r>
      <w:r w:rsidR="00B42AC7">
        <w:rPr>
          <w:rFonts w:cstheme="minorHAnsi"/>
        </w:rPr>
        <w:t xml:space="preserve"> del PETI</w:t>
      </w:r>
      <w:r w:rsidR="0008658B">
        <w:rPr>
          <w:rFonts w:cstheme="minorHAnsi"/>
        </w:rPr>
        <w:t xml:space="preserve">, con base, en </w:t>
      </w:r>
      <w:r>
        <w:rPr>
          <w:rFonts w:cstheme="minorHAnsi"/>
        </w:rPr>
        <w:t>una</w:t>
      </w:r>
      <w:r w:rsidR="0008658B">
        <w:rPr>
          <w:rFonts w:cstheme="minorHAnsi"/>
        </w:rPr>
        <w:t xml:space="preserve"> estimación de alto nivel en tiempo y costos</w:t>
      </w:r>
      <w:r w:rsidR="00A61D39">
        <w:rPr>
          <w:rFonts w:cstheme="minorHAnsi"/>
        </w:rPr>
        <w:t>.</w:t>
      </w:r>
    </w:p>
    <w:p w14:paraId="55E3E9DD" w14:textId="57A4E527" w:rsidR="00A61D39" w:rsidRDefault="00A61D39" w:rsidP="007F24DF">
      <w:pPr>
        <w:pStyle w:val="Prrafodelista"/>
        <w:numPr>
          <w:ilvl w:val="0"/>
          <w:numId w:val="152"/>
        </w:numPr>
        <w:jc w:val="both"/>
        <w:rPr>
          <w:rFonts w:cstheme="minorHAnsi"/>
        </w:rPr>
      </w:pPr>
      <w:r>
        <w:rPr>
          <w:rFonts w:cstheme="minorHAnsi"/>
        </w:rPr>
        <w:t xml:space="preserve">Presupuesto a </w:t>
      </w:r>
      <w:r w:rsidR="002A00A4">
        <w:rPr>
          <w:rFonts w:cstheme="minorHAnsi"/>
        </w:rPr>
        <w:t xml:space="preserve">cuatro años de inversión y funcionamiento para garantizar la operación </w:t>
      </w:r>
      <w:r w:rsidR="00A53409">
        <w:rPr>
          <w:rFonts w:cstheme="minorHAnsi"/>
        </w:rPr>
        <w:t>de TI actual de Catastro según el presupuesto asignado a la Gerencia de Tecnología</w:t>
      </w:r>
      <w:r w:rsidR="00A3338B">
        <w:rPr>
          <w:rFonts w:cstheme="minorHAnsi"/>
        </w:rPr>
        <w:t>.</w:t>
      </w:r>
    </w:p>
    <w:p w14:paraId="4DA92671" w14:textId="77777777" w:rsidR="003B7B80" w:rsidRDefault="003B7B80" w:rsidP="00960B13">
      <w:pPr>
        <w:pStyle w:val="Prrafodelista"/>
        <w:ind w:left="0"/>
        <w:jc w:val="both"/>
        <w:rPr>
          <w:rFonts w:cstheme="minorHAnsi"/>
        </w:rPr>
      </w:pPr>
    </w:p>
    <w:p w14:paraId="2AD6C362" w14:textId="0D32378E" w:rsidR="00AA37B4" w:rsidRDefault="00F5699F" w:rsidP="00AA37B4">
      <w:pPr>
        <w:pStyle w:val="Prrafodelista"/>
        <w:keepNext/>
        <w:ind w:left="-142"/>
        <w:jc w:val="both"/>
      </w:pPr>
      <w:r w:rsidRPr="00F5699F">
        <w:rPr>
          <w:noProof/>
        </w:rPr>
        <w:drawing>
          <wp:inline distT="0" distB="0" distL="0" distR="0" wp14:anchorId="72ADE759" wp14:editId="165D863A">
            <wp:extent cx="6006156" cy="2787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008598" cy="2788783"/>
                    </a:xfrm>
                    <a:prstGeom prst="rect">
                      <a:avLst/>
                    </a:prstGeom>
                    <a:noFill/>
                    <a:ln>
                      <a:noFill/>
                    </a:ln>
                  </pic:spPr>
                </pic:pic>
              </a:graphicData>
            </a:graphic>
          </wp:inline>
        </w:drawing>
      </w:r>
    </w:p>
    <w:p w14:paraId="5D38B467" w14:textId="374C0414" w:rsidR="00301BC8" w:rsidRDefault="00AA37B4" w:rsidP="00AA37B4">
      <w:pPr>
        <w:pStyle w:val="Descripcin"/>
        <w:jc w:val="center"/>
        <w:rPr>
          <w:rFonts w:cstheme="minorHAnsi"/>
        </w:rPr>
      </w:pPr>
      <w:r>
        <w:t xml:space="preserve">Ilustración </w:t>
      </w:r>
      <w:r>
        <w:fldChar w:fldCharType="begin"/>
      </w:r>
      <w:r>
        <w:instrText>SEQ Ilustración \* ARABIC</w:instrText>
      </w:r>
      <w:r>
        <w:fldChar w:fldCharType="separate"/>
      </w:r>
      <w:r w:rsidR="00C54E23">
        <w:rPr>
          <w:noProof/>
        </w:rPr>
        <w:t>45</w:t>
      </w:r>
      <w:r>
        <w:fldChar w:fldCharType="end"/>
      </w:r>
      <w:r>
        <w:t>. Hoja de Ruta y Presupuesto PETI</w:t>
      </w:r>
    </w:p>
    <w:p w14:paraId="73B47A3B" w14:textId="6DC23014" w:rsidR="00BD18C0" w:rsidRDefault="00BD18C0" w:rsidP="007E0D32">
      <w:pPr>
        <w:pStyle w:val="Prrafodelista"/>
        <w:ind w:left="-142"/>
        <w:jc w:val="both"/>
        <w:rPr>
          <w:rFonts w:cstheme="minorHAnsi"/>
        </w:rPr>
      </w:pPr>
    </w:p>
    <w:p w14:paraId="4DBB58D7" w14:textId="048CC763" w:rsidR="00BD18C0" w:rsidRDefault="00D31674" w:rsidP="007E0D32">
      <w:pPr>
        <w:pStyle w:val="Prrafodelista"/>
        <w:ind w:left="-142"/>
        <w:jc w:val="both"/>
      </w:pPr>
      <w:r w:rsidRPr="00697326">
        <w:lastRenderedPageBreak/>
        <w:t>El archivo “</w:t>
      </w:r>
      <w:r w:rsidR="0067491A" w:rsidRPr="0067491A">
        <w:t>Proyectos y presupuesto v2.0 PETI 05122020.xlsx</w:t>
      </w:r>
      <w:r w:rsidRPr="00697326">
        <w:t xml:space="preserve">” con la información </w:t>
      </w:r>
      <w:r w:rsidR="00C23F0F">
        <w:t xml:space="preserve">detallada y consolidada del presupuesto del portafolio de proyectos de TI, </w:t>
      </w:r>
      <w:r w:rsidR="00CD187C">
        <w:t>la matriz de evaluación de proyectos, el mapa de ruta de</w:t>
      </w:r>
      <w:r w:rsidR="008E036A">
        <w:t>l portafolio de proyectos y el presupuesto asignado para la vigencia 2021 de la Gerencia de Tec</w:t>
      </w:r>
      <w:r w:rsidR="00A169C5">
        <w:t>n</w:t>
      </w:r>
      <w:r w:rsidR="008E036A">
        <w:t>ología,</w:t>
      </w:r>
      <w:r w:rsidR="00C23F0F">
        <w:t xml:space="preserve"> </w:t>
      </w:r>
      <w:r w:rsidRPr="00697326">
        <w:t>se encuentra ubicado en el repositorio de la Gerencia de Tecnología: Gerencia de Tecnología/Gobierno Digital/1. Arquitectura/Modelo de Gestión y Gobierno de TI</w:t>
      </w:r>
      <w:r w:rsidR="00A3338B">
        <w:rPr>
          <w:rFonts w:cstheme="minorHAnsi"/>
        </w:rPr>
        <w:t>.</w:t>
      </w:r>
    </w:p>
    <w:p w14:paraId="73154087" w14:textId="77777777" w:rsidR="00A169C5" w:rsidRDefault="00A169C5" w:rsidP="007E0D32">
      <w:pPr>
        <w:pStyle w:val="Prrafodelista"/>
        <w:ind w:left="-142"/>
        <w:jc w:val="both"/>
        <w:rPr>
          <w:rFonts w:cstheme="minorHAnsi"/>
        </w:rPr>
      </w:pPr>
    </w:p>
    <w:p w14:paraId="3AF49270" w14:textId="66EE8D27" w:rsidR="00094A7D" w:rsidRPr="001F3B85" w:rsidRDefault="00094A7D" w:rsidP="00094A7D">
      <w:pPr>
        <w:pStyle w:val="Ttulo1"/>
        <w:rPr>
          <w:b/>
          <w:bCs/>
          <w:color w:val="auto"/>
        </w:rPr>
      </w:pPr>
      <w:bookmarkStart w:id="267" w:name="_Toc38632764"/>
      <w:bookmarkStart w:id="268" w:name="_Toc60058800"/>
      <w:r w:rsidRPr="001F3B85">
        <w:rPr>
          <w:b/>
          <w:bCs/>
          <w:color w:val="auto"/>
        </w:rPr>
        <w:t>PLAN DE COMUNICACIONES</w:t>
      </w:r>
      <w:bookmarkEnd w:id="267"/>
      <w:r w:rsidR="00301BC8">
        <w:rPr>
          <w:b/>
          <w:bCs/>
          <w:color w:val="auto"/>
        </w:rPr>
        <w:t xml:space="preserve"> DEL PETI</w:t>
      </w:r>
      <w:bookmarkEnd w:id="268"/>
    </w:p>
    <w:p w14:paraId="53A2A5A2" w14:textId="132AF288" w:rsidR="00094A7D" w:rsidRDefault="00094A7D" w:rsidP="00094A7D">
      <w:pPr>
        <w:pStyle w:val="Prrafodelista"/>
        <w:ind w:left="360"/>
        <w:jc w:val="both"/>
        <w:rPr>
          <w:rFonts w:cstheme="minorHAnsi"/>
        </w:rPr>
      </w:pPr>
    </w:p>
    <w:p w14:paraId="010FEBFA" w14:textId="1B182875" w:rsidR="0091551B" w:rsidRDefault="0091551B" w:rsidP="0091551B">
      <w:pPr>
        <w:jc w:val="both"/>
      </w:pPr>
      <w:r>
        <w:t>A continuación, se relacionan l</w:t>
      </w:r>
      <w:r w:rsidRPr="00B606C4">
        <w:t xml:space="preserve">os </w:t>
      </w:r>
      <w:r>
        <w:t>medios de comunicación</w:t>
      </w:r>
      <w:r w:rsidR="00960571">
        <w:t xml:space="preserve"> y actividades </w:t>
      </w:r>
      <w:r>
        <w:t>que se utilizarán para la divulgación y adopción del PETI</w:t>
      </w:r>
      <w:r w:rsidRPr="00B606C4">
        <w:t xml:space="preserve"> </w:t>
      </w:r>
      <w:r w:rsidR="0037414C">
        <w:t xml:space="preserve">en la </w:t>
      </w:r>
      <w:r w:rsidR="00A943B7">
        <w:t>Unidad Administrativa Especial de Catastro Distrital</w:t>
      </w:r>
      <w:r w:rsidR="00880925">
        <w:t xml:space="preserve">, cuya implementación se </w:t>
      </w:r>
      <w:r w:rsidR="00325777">
        <w:t>realizará de forma integrada con la estrategia de uso y apropiación</w:t>
      </w:r>
      <w:r w:rsidR="008A5328">
        <w:t>, la cual corresponde a uno de los proyectos propuestos en el PETI</w:t>
      </w:r>
      <w:r w:rsidR="00960571">
        <w:t>.</w:t>
      </w:r>
    </w:p>
    <w:p w14:paraId="05498B71" w14:textId="77777777" w:rsidR="0091551B" w:rsidRDefault="0091551B" w:rsidP="0091551B">
      <w:pPr>
        <w:jc w:val="both"/>
      </w:pPr>
    </w:p>
    <w:tbl>
      <w:tblPr>
        <w:tblStyle w:val="Tablaconcuadrcula2"/>
        <w:tblW w:w="9493" w:type="dxa"/>
        <w:tblLayout w:type="fixed"/>
        <w:tblLook w:val="01E0" w:firstRow="1" w:lastRow="1" w:firstColumn="1" w:lastColumn="1" w:noHBand="0" w:noVBand="0"/>
      </w:tblPr>
      <w:tblGrid>
        <w:gridCol w:w="1696"/>
        <w:gridCol w:w="2552"/>
        <w:gridCol w:w="1701"/>
        <w:gridCol w:w="1843"/>
        <w:gridCol w:w="1701"/>
      </w:tblGrid>
      <w:tr w:rsidR="00821414" w:rsidRPr="00821414" w14:paraId="31A912DE" w14:textId="011F4F3F" w:rsidTr="005160C5">
        <w:trPr>
          <w:cantSplit/>
          <w:trHeight w:val="305"/>
          <w:tblHeader/>
        </w:trPr>
        <w:tc>
          <w:tcPr>
            <w:tcW w:w="1696" w:type="dxa"/>
          </w:tcPr>
          <w:p w14:paraId="71772A97" w14:textId="77777777" w:rsidR="00821414" w:rsidRPr="00821414" w:rsidRDefault="00821414" w:rsidP="000662EC">
            <w:pPr>
              <w:pStyle w:val="TableParagraph"/>
              <w:spacing w:line="268" w:lineRule="exact"/>
              <w:ind w:left="174" w:right="32"/>
              <w:jc w:val="center"/>
              <w:rPr>
                <w:rFonts w:asciiTheme="minorHAnsi" w:hAnsiTheme="minorHAnsi" w:cstheme="minorHAnsi"/>
                <w:b/>
                <w:bCs/>
              </w:rPr>
            </w:pPr>
            <w:r w:rsidRPr="00821414">
              <w:rPr>
                <w:rFonts w:asciiTheme="minorHAnsi" w:hAnsiTheme="minorHAnsi" w:cstheme="minorHAnsi"/>
                <w:b/>
                <w:bCs/>
              </w:rPr>
              <w:t>MEDIOS</w:t>
            </w:r>
          </w:p>
        </w:tc>
        <w:tc>
          <w:tcPr>
            <w:tcW w:w="2552" w:type="dxa"/>
          </w:tcPr>
          <w:p w14:paraId="03A9DA12" w14:textId="77777777" w:rsidR="00821414" w:rsidRPr="00821414" w:rsidRDefault="00821414" w:rsidP="000662EC">
            <w:pPr>
              <w:pStyle w:val="TableParagraph"/>
              <w:spacing w:line="268" w:lineRule="exact"/>
              <w:ind w:left="775"/>
              <w:rPr>
                <w:rFonts w:asciiTheme="minorHAnsi" w:hAnsiTheme="minorHAnsi" w:cstheme="minorHAnsi"/>
                <w:b/>
                <w:bCs/>
              </w:rPr>
            </w:pPr>
            <w:r w:rsidRPr="00821414">
              <w:rPr>
                <w:rFonts w:asciiTheme="minorHAnsi" w:hAnsiTheme="minorHAnsi" w:cstheme="minorHAnsi"/>
                <w:b/>
                <w:bCs/>
              </w:rPr>
              <w:t>ACTIVIDAD</w:t>
            </w:r>
          </w:p>
        </w:tc>
        <w:tc>
          <w:tcPr>
            <w:tcW w:w="1701" w:type="dxa"/>
          </w:tcPr>
          <w:p w14:paraId="261F97B8" w14:textId="77777777" w:rsidR="00821414" w:rsidRPr="00821414" w:rsidRDefault="00821414" w:rsidP="008C1E2F">
            <w:pPr>
              <w:pStyle w:val="TableParagraph"/>
              <w:spacing w:line="268" w:lineRule="exact"/>
              <w:ind w:left="35"/>
              <w:jc w:val="center"/>
              <w:rPr>
                <w:rFonts w:asciiTheme="minorHAnsi" w:hAnsiTheme="minorHAnsi" w:cstheme="minorHAnsi"/>
                <w:b/>
                <w:bCs/>
              </w:rPr>
            </w:pPr>
            <w:r w:rsidRPr="00821414">
              <w:rPr>
                <w:rFonts w:asciiTheme="minorHAnsi" w:hAnsiTheme="minorHAnsi" w:cstheme="minorHAnsi"/>
                <w:b/>
                <w:bCs/>
              </w:rPr>
              <w:t>FORMATOS</w:t>
            </w:r>
          </w:p>
        </w:tc>
        <w:tc>
          <w:tcPr>
            <w:tcW w:w="1843" w:type="dxa"/>
          </w:tcPr>
          <w:p w14:paraId="250C23A5" w14:textId="77777777" w:rsidR="00821414" w:rsidRPr="00821414" w:rsidRDefault="00821414" w:rsidP="008C1E2F">
            <w:pPr>
              <w:pStyle w:val="TableParagraph"/>
              <w:spacing w:line="268" w:lineRule="exact"/>
              <w:jc w:val="center"/>
              <w:rPr>
                <w:rFonts w:asciiTheme="minorHAnsi" w:hAnsiTheme="minorHAnsi" w:cstheme="minorHAnsi"/>
                <w:b/>
                <w:bCs/>
              </w:rPr>
            </w:pPr>
            <w:r w:rsidRPr="00821414">
              <w:rPr>
                <w:rFonts w:asciiTheme="minorHAnsi" w:hAnsiTheme="minorHAnsi" w:cstheme="minorHAnsi"/>
                <w:b/>
                <w:bCs/>
              </w:rPr>
              <w:t>PERIODICIDAD</w:t>
            </w:r>
          </w:p>
        </w:tc>
        <w:tc>
          <w:tcPr>
            <w:tcW w:w="1701" w:type="dxa"/>
          </w:tcPr>
          <w:p w14:paraId="292FC7C7" w14:textId="2D14226C" w:rsidR="00821414" w:rsidRPr="00821414" w:rsidRDefault="00821414" w:rsidP="00821414">
            <w:pPr>
              <w:pStyle w:val="TableParagraph"/>
              <w:spacing w:line="268" w:lineRule="exact"/>
              <w:jc w:val="center"/>
              <w:rPr>
                <w:rFonts w:asciiTheme="minorHAnsi" w:hAnsiTheme="minorHAnsi" w:cstheme="minorHAnsi"/>
                <w:b/>
                <w:bCs/>
              </w:rPr>
            </w:pPr>
            <w:r>
              <w:rPr>
                <w:rFonts w:asciiTheme="minorHAnsi" w:hAnsiTheme="minorHAnsi" w:cstheme="minorHAnsi"/>
                <w:b/>
                <w:bCs/>
              </w:rPr>
              <w:t>GRUPO DE INTERES</w:t>
            </w:r>
          </w:p>
        </w:tc>
      </w:tr>
      <w:tr w:rsidR="00821414" w:rsidRPr="00821414" w14:paraId="382592BC" w14:textId="35BC2A64" w:rsidTr="008C1E2F">
        <w:trPr>
          <w:trHeight w:val="1335"/>
        </w:trPr>
        <w:tc>
          <w:tcPr>
            <w:tcW w:w="1696" w:type="dxa"/>
            <w:vAlign w:val="center"/>
          </w:tcPr>
          <w:p w14:paraId="3E45A87D" w14:textId="77777777" w:rsidR="00821414" w:rsidRPr="0068214A" w:rsidRDefault="00821414" w:rsidP="0068214A">
            <w:pPr>
              <w:pStyle w:val="TableParagraph"/>
              <w:spacing w:line="276" w:lineRule="auto"/>
              <w:ind w:right="174"/>
              <w:rPr>
                <w:rFonts w:asciiTheme="minorHAnsi" w:hAnsiTheme="minorHAnsi" w:cstheme="minorHAnsi"/>
              </w:rPr>
            </w:pPr>
            <w:r w:rsidRPr="00821414">
              <w:rPr>
                <w:rFonts w:asciiTheme="minorHAnsi" w:hAnsiTheme="minorHAnsi" w:cstheme="minorHAnsi"/>
              </w:rPr>
              <w:t>Portal Web</w:t>
            </w:r>
          </w:p>
        </w:tc>
        <w:tc>
          <w:tcPr>
            <w:tcW w:w="2552" w:type="dxa"/>
            <w:vAlign w:val="center"/>
          </w:tcPr>
          <w:p w14:paraId="34322E0B" w14:textId="42264ECB" w:rsidR="00821414" w:rsidRPr="00821414" w:rsidRDefault="00821414" w:rsidP="000662EC">
            <w:pPr>
              <w:pStyle w:val="TableParagraph"/>
              <w:ind w:right="102"/>
              <w:jc w:val="both"/>
              <w:rPr>
                <w:rFonts w:asciiTheme="minorHAnsi" w:hAnsiTheme="minorHAnsi" w:cstheme="minorHAnsi"/>
              </w:rPr>
            </w:pPr>
            <w:r w:rsidRPr="00821414">
              <w:rPr>
                <w:rFonts w:asciiTheme="minorHAnsi" w:hAnsiTheme="minorHAnsi" w:cstheme="minorHAnsi"/>
              </w:rPr>
              <w:t>Reemplazar la versión del PETI publicada en la sección de transparencia y acceso a la información pública del portal institucional.</w:t>
            </w:r>
          </w:p>
        </w:tc>
        <w:tc>
          <w:tcPr>
            <w:tcW w:w="1701" w:type="dxa"/>
            <w:vAlign w:val="center"/>
          </w:tcPr>
          <w:p w14:paraId="041D27C1" w14:textId="77777777" w:rsidR="00821414" w:rsidRPr="00821414"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Documento PDF</w:t>
            </w:r>
          </w:p>
        </w:tc>
        <w:tc>
          <w:tcPr>
            <w:tcW w:w="1843" w:type="dxa"/>
            <w:vAlign w:val="center"/>
          </w:tcPr>
          <w:p w14:paraId="6D8ABCBA" w14:textId="4AFDEA75" w:rsidR="00821414" w:rsidRPr="00821414" w:rsidRDefault="000149EE" w:rsidP="0068214A">
            <w:pPr>
              <w:pStyle w:val="TableParagraph"/>
              <w:tabs>
                <w:tab w:val="left" w:pos="2142"/>
              </w:tabs>
              <w:ind w:right="97"/>
              <w:jc w:val="both"/>
              <w:rPr>
                <w:rFonts w:asciiTheme="minorHAnsi" w:hAnsiTheme="minorHAnsi" w:cstheme="minorHAnsi"/>
              </w:rPr>
            </w:pPr>
            <w:r>
              <w:rPr>
                <w:rFonts w:asciiTheme="minorHAnsi" w:hAnsiTheme="minorHAnsi" w:cstheme="minorHAnsi"/>
              </w:rPr>
              <w:t>Tan pronto sea aprobado y c</w:t>
            </w:r>
            <w:r w:rsidR="00821414" w:rsidRPr="00821414">
              <w:rPr>
                <w:rFonts w:asciiTheme="minorHAnsi" w:hAnsiTheme="minorHAnsi" w:cstheme="minorHAnsi"/>
              </w:rPr>
              <w:t>ada vez que se actualice (mínimo una vez al año)</w:t>
            </w:r>
          </w:p>
        </w:tc>
        <w:tc>
          <w:tcPr>
            <w:tcW w:w="1701" w:type="dxa"/>
            <w:vAlign w:val="center"/>
          </w:tcPr>
          <w:p w14:paraId="0EB30E0E" w14:textId="52DD29CE" w:rsidR="00821414" w:rsidRPr="00821414" w:rsidRDefault="00E60B82" w:rsidP="0068214A">
            <w:pPr>
              <w:pStyle w:val="TableParagraph"/>
              <w:tabs>
                <w:tab w:val="left" w:pos="2142"/>
              </w:tabs>
              <w:ind w:right="97"/>
              <w:jc w:val="both"/>
              <w:rPr>
                <w:rFonts w:asciiTheme="minorHAnsi" w:hAnsiTheme="minorHAnsi" w:cstheme="minorHAnsi"/>
              </w:rPr>
            </w:pPr>
            <w:r>
              <w:rPr>
                <w:rFonts w:asciiTheme="minorHAnsi" w:hAnsiTheme="minorHAnsi" w:cstheme="minorHAnsi"/>
              </w:rPr>
              <w:t>Ciudadano</w:t>
            </w:r>
            <w:r w:rsidR="008C1E2F">
              <w:rPr>
                <w:rFonts w:asciiTheme="minorHAnsi" w:hAnsiTheme="minorHAnsi" w:cstheme="minorHAnsi"/>
              </w:rPr>
              <w:t>s</w:t>
            </w:r>
          </w:p>
        </w:tc>
      </w:tr>
      <w:tr w:rsidR="00821414" w:rsidRPr="00821414" w14:paraId="52D6F85B" w14:textId="3CC10111" w:rsidTr="008C1E2F">
        <w:trPr>
          <w:trHeight w:val="1343"/>
        </w:trPr>
        <w:tc>
          <w:tcPr>
            <w:tcW w:w="1696" w:type="dxa"/>
            <w:vAlign w:val="center"/>
          </w:tcPr>
          <w:p w14:paraId="147B12FC" w14:textId="77777777" w:rsidR="00821414" w:rsidRPr="0068214A" w:rsidRDefault="00821414" w:rsidP="0068214A">
            <w:pPr>
              <w:pStyle w:val="TableParagraph"/>
              <w:spacing w:line="276" w:lineRule="auto"/>
              <w:ind w:right="174"/>
              <w:rPr>
                <w:rFonts w:asciiTheme="minorHAnsi" w:hAnsiTheme="minorHAnsi" w:cstheme="minorHAnsi"/>
              </w:rPr>
            </w:pPr>
            <w:r w:rsidRPr="00821414">
              <w:rPr>
                <w:rFonts w:asciiTheme="minorHAnsi" w:hAnsiTheme="minorHAnsi" w:cstheme="minorHAnsi"/>
              </w:rPr>
              <w:t>Intranet</w:t>
            </w:r>
          </w:p>
        </w:tc>
        <w:tc>
          <w:tcPr>
            <w:tcW w:w="2552" w:type="dxa"/>
            <w:vAlign w:val="center"/>
          </w:tcPr>
          <w:p w14:paraId="50941B79" w14:textId="018A5E43" w:rsidR="00821414" w:rsidRPr="00821414" w:rsidRDefault="00821414" w:rsidP="000662EC">
            <w:pPr>
              <w:pStyle w:val="TableParagraph"/>
              <w:spacing w:line="249" w:lineRule="exact"/>
              <w:jc w:val="both"/>
              <w:rPr>
                <w:rFonts w:asciiTheme="minorHAnsi" w:hAnsiTheme="minorHAnsi" w:cstheme="minorHAnsi"/>
              </w:rPr>
            </w:pPr>
            <w:r w:rsidRPr="00821414">
              <w:rPr>
                <w:rFonts w:asciiTheme="minorHAnsi" w:hAnsiTheme="minorHAnsi" w:cstheme="minorHAnsi"/>
              </w:rPr>
              <w:t xml:space="preserve">Publicar un resumen </w:t>
            </w:r>
            <w:r w:rsidRPr="00821414">
              <w:rPr>
                <w:rFonts w:asciiTheme="minorHAnsi" w:hAnsiTheme="minorHAnsi" w:cstheme="minorHAnsi"/>
                <w:spacing w:val="-5"/>
              </w:rPr>
              <w:t xml:space="preserve">del </w:t>
            </w:r>
            <w:r w:rsidRPr="00821414">
              <w:rPr>
                <w:rFonts w:asciiTheme="minorHAnsi" w:hAnsiTheme="minorHAnsi" w:cstheme="minorHAnsi"/>
              </w:rPr>
              <w:t>PETI y el documento completo.</w:t>
            </w:r>
          </w:p>
          <w:p w14:paraId="5CEEC733" w14:textId="56A1E6BF" w:rsidR="00821414" w:rsidRPr="00821414" w:rsidRDefault="00821414" w:rsidP="000662EC">
            <w:pPr>
              <w:pStyle w:val="TableParagraph"/>
              <w:spacing w:line="249" w:lineRule="exact"/>
              <w:jc w:val="both"/>
              <w:rPr>
                <w:rFonts w:asciiTheme="minorHAnsi" w:hAnsiTheme="minorHAnsi" w:cstheme="minorHAnsi"/>
              </w:rPr>
            </w:pPr>
            <w:r w:rsidRPr="00821414">
              <w:rPr>
                <w:rFonts w:asciiTheme="minorHAnsi" w:hAnsiTheme="minorHAnsi" w:cstheme="minorHAnsi"/>
              </w:rPr>
              <w:t>Publicar en video y/o presentación que explique la importancia del PETI para Catastro</w:t>
            </w:r>
          </w:p>
        </w:tc>
        <w:tc>
          <w:tcPr>
            <w:tcW w:w="1701" w:type="dxa"/>
            <w:vAlign w:val="center"/>
          </w:tcPr>
          <w:p w14:paraId="4F5CCBFD" w14:textId="77777777" w:rsidR="00821414" w:rsidRPr="00821414"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Documento PDF</w:t>
            </w:r>
          </w:p>
          <w:p w14:paraId="360A884B" w14:textId="77777777" w:rsidR="00821414" w:rsidRPr="00821414"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Video o presentación</w:t>
            </w:r>
          </w:p>
        </w:tc>
        <w:tc>
          <w:tcPr>
            <w:tcW w:w="1843" w:type="dxa"/>
            <w:vAlign w:val="center"/>
          </w:tcPr>
          <w:p w14:paraId="4D1B87DA" w14:textId="77777777" w:rsidR="00821414" w:rsidRPr="00821414"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Cada vez que se actualice (mínimo una vez al año)</w:t>
            </w:r>
          </w:p>
        </w:tc>
        <w:tc>
          <w:tcPr>
            <w:tcW w:w="1701" w:type="dxa"/>
            <w:vAlign w:val="center"/>
          </w:tcPr>
          <w:p w14:paraId="68E61D9E" w14:textId="77777777" w:rsidR="008C1E2F" w:rsidRPr="008C1E2F" w:rsidRDefault="008C1E2F" w:rsidP="0068214A">
            <w:pPr>
              <w:pStyle w:val="TableParagraph"/>
              <w:tabs>
                <w:tab w:val="left" w:pos="2142"/>
              </w:tabs>
              <w:ind w:right="97"/>
              <w:jc w:val="both"/>
              <w:rPr>
                <w:rFonts w:asciiTheme="minorHAnsi" w:hAnsiTheme="minorHAnsi" w:cstheme="minorHAnsi"/>
              </w:rPr>
            </w:pPr>
            <w:r w:rsidRPr="008C1E2F">
              <w:rPr>
                <w:rFonts w:asciiTheme="minorHAnsi" w:hAnsiTheme="minorHAnsi" w:cstheme="minorHAnsi"/>
              </w:rPr>
              <w:t>Funcionarios de Planta</w:t>
            </w:r>
          </w:p>
          <w:p w14:paraId="5352C3FD" w14:textId="5F0B1747" w:rsidR="00821414" w:rsidRPr="00821414" w:rsidRDefault="008C1E2F" w:rsidP="0068214A">
            <w:pPr>
              <w:pStyle w:val="TableParagraph"/>
              <w:tabs>
                <w:tab w:val="left" w:pos="2142"/>
              </w:tabs>
              <w:ind w:right="97"/>
              <w:jc w:val="both"/>
              <w:rPr>
                <w:rFonts w:asciiTheme="minorHAnsi" w:hAnsiTheme="minorHAnsi" w:cstheme="minorHAnsi"/>
              </w:rPr>
            </w:pPr>
            <w:r w:rsidRPr="008C1E2F">
              <w:rPr>
                <w:rFonts w:asciiTheme="minorHAnsi" w:hAnsiTheme="minorHAnsi" w:cstheme="minorHAnsi"/>
              </w:rPr>
              <w:t>Contratistas de la SGD</w:t>
            </w:r>
          </w:p>
        </w:tc>
      </w:tr>
      <w:tr w:rsidR="00821414" w:rsidRPr="00821414" w14:paraId="1473B9D3" w14:textId="36523D51" w:rsidTr="008C1E2F">
        <w:trPr>
          <w:trHeight w:val="1610"/>
        </w:trPr>
        <w:tc>
          <w:tcPr>
            <w:tcW w:w="1696" w:type="dxa"/>
            <w:vAlign w:val="center"/>
          </w:tcPr>
          <w:p w14:paraId="1C028EC2" w14:textId="45FB5673" w:rsidR="00821414" w:rsidRPr="0068214A" w:rsidRDefault="00821414" w:rsidP="0068214A">
            <w:pPr>
              <w:pStyle w:val="TableParagraph"/>
              <w:spacing w:line="276" w:lineRule="auto"/>
              <w:ind w:right="174"/>
              <w:rPr>
                <w:rFonts w:asciiTheme="minorHAnsi" w:hAnsiTheme="minorHAnsi" w:cstheme="minorHAnsi"/>
              </w:rPr>
            </w:pPr>
            <w:r w:rsidRPr="00821414">
              <w:rPr>
                <w:rFonts w:asciiTheme="minorHAnsi" w:hAnsiTheme="minorHAnsi" w:cstheme="minorHAnsi"/>
              </w:rPr>
              <w:t>Red social Institucional</w:t>
            </w:r>
          </w:p>
        </w:tc>
        <w:tc>
          <w:tcPr>
            <w:tcW w:w="2552" w:type="dxa"/>
            <w:vAlign w:val="center"/>
          </w:tcPr>
          <w:p w14:paraId="5361FED7" w14:textId="271F569B" w:rsidR="00821414" w:rsidRPr="00821414" w:rsidRDefault="00821414" w:rsidP="000662EC">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Elaborar piezas gráficas y contenidos para promocionar el PETI.</w:t>
            </w:r>
          </w:p>
          <w:p w14:paraId="55F95094" w14:textId="77777777" w:rsidR="00821414" w:rsidRPr="00821414" w:rsidRDefault="00821414" w:rsidP="00E51375">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Informar la aprobación y publicación del PETI</w:t>
            </w:r>
          </w:p>
          <w:p w14:paraId="7ED5586C" w14:textId="45FD5E12" w:rsidR="00821414" w:rsidRPr="00821414" w:rsidRDefault="00821414" w:rsidP="000662EC">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 xml:space="preserve">Publicar noticias y novedades de los avances en la implementación del PETI de interés de los </w:t>
            </w:r>
            <w:r w:rsidRPr="00821414">
              <w:rPr>
                <w:rFonts w:asciiTheme="minorHAnsi" w:hAnsiTheme="minorHAnsi" w:cstheme="minorHAnsi"/>
              </w:rPr>
              <w:lastRenderedPageBreak/>
              <w:t>servidores públicos.</w:t>
            </w:r>
          </w:p>
        </w:tc>
        <w:tc>
          <w:tcPr>
            <w:tcW w:w="1701" w:type="dxa"/>
            <w:vAlign w:val="center"/>
          </w:tcPr>
          <w:p w14:paraId="59AE2377" w14:textId="77777777" w:rsidR="00821414" w:rsidRPr="00821414"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lastRenderedPageBreak/>
              <w:t>Mensajes y/o Pieza gráfica</w:t>
            </w:r>
          </w:p>
        </w:tc>
        <w:tc>
          <w:tcPr>
            <w:tcW w:w="1843" w:type="dxa"/>
            <w:vAlign w:val="center"/>
          </w:tcPr>
          <w:p w14:paraId="08936C5E" w14:textId="65E822BF" w:rsidR="00821414" w:rsidRPr="00821414"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Trimestralmente</w:t>
            </w:r>
          </w:p>
        </w:tc>
        <w:tc>
          <w:tcPr>
            <w:tcW w:w="1701" w:type="dxa"/>
            <w:vAlign w:val="center"/>
          </w:tcPr>
          <w:p w14:paraId="2B5D38E8" w14:textId="77777777" w:rsidR="008C1E2F" w:rsidRPr="008C1E2F" w:rsidRDefault="008C1E2F" w:rsidP="0068214A">
            <w:pPr>
              <w:pStyle w:val="TableParagraph"/>
              <w:tabs>
                <w:tab w:val="left" w:pos="2142"/>
              </w:tabs>
              <w:ind w:right="97"/>
              <w:jc w:val="both"/>
              <w:rPr>
                <w:rFonts w:asciiTheme="minorHAnsi" w:hAnsiTheme="minorHAnsi" w:cstheme="minorHAnsi"/>
              </w:rPr>
            </w:pPr>
            <w:r w:rsidRPr="008C1E2F">
              <w:rPr>
                <w:rFonts w:asciiTheme="minorHAnsi" w:hAnsiTheme="minorHAnsi" w:cstheme="minorHAnsi"/>
              </w:rPr>
              <w:t>Funcionarios de Planta</w:t>
            </w:r>
          </w:p>
          <w:p w14:paraId="0C0710C4" w14:textId="325CE3FD" w:rsidR="00821414" w:rsidRPr="00821414" w:rsidRDefault="008C1E2F" w:rsidP="0068214A">
            <w:pPr>
              <w:pStyle w:val="TableParagraph"/>
              <w:tabs>
                <w:tab w:val="left" w:pos="2142"/>
              </w:tabs>
              <w:ind w:right="97"/>
              <w:jc w:val="both"/>
              <w:rPr>
                <w:rFonts w:asciiTheme="minorHAnsi" w:hAnsiTheme="minorHAnsi" w:cstheme="minorHAnsi"/>
              </w:rPr>
            </w:pPr>
            <w:r w:rsidRPr="008C1E2F">
              <w:rPr>
                <w:rFonts w:asciiTheme="minorHAnsi" w:hAnsiTheme="minorHAnsi" w:cstheme="minorHAnsi"/>
              </w:rPr>
              <w:t>Contratistas de la SGD</w:t>
            </w:r>
          </w:p>
        </w:tc>
      </w:tr>
      <w:tr w:rsidR="00821414" w:rsidRPr="00821414" w14:paraId="599A8CC3" w14:textId="2FB430BC" w:rsidTr="008C1E2F">
        <w:trPr>
          <w:trHeight w:val="1593"/>
        </w:trPr>
        <w:tc>
          <w:tcPr>
            <w:tcW w:w="1696" w:type="dxa"/>
            <w:vAlign w:val="center"/>
          </w:tcPr>
          <w:p w14:paraId="36AC9AFC" w14:textId="25764714" w:rsidR="00821414" w:rsidRPr="0068214A" w:rsidRDefault="00821414" w:rsidP="0068214A">
            <w:pPr>
              <w:pStyle w:val="TableParagraph"/>
              <w:spacing w:line="276" w:lineRule="auto"/>
              <w:ind w:right="174"/>
              <w:rPr>
                <w:rFonts w:asciiTheme="minorHAnsi" w:hAnsiTheme="minorHAnsi" w:cstheme="minorHAnsi"/>
              </w:rPr>
            </w:pPr>
            <w:r w:rsidRPr="00821414">
              <w:rPr>
                <w:rFonts w:asciiTheme="minorHAnsi" w:hAnsiTheme="minorHAnsi" w:cstheme="minorHAnsi"/>
              </w:rPr>
              <w:t xml:space="preserve">Boletín Institucional </w:t>
            </w:r>
          </w:p>
        </w:tc>
        <w:tc>
          <w:tcPr>
            <w:tcW w:w="2552" w:type="dxa"/>
            <w:vAlign w:val="center"/>
          </w:tcPr>
          <w:p w14:paraId="149179AA" w14:textId="77777777" w:rsidR="00821414" w:rsidRPr="00821414" w:rsidRDefault="00821414" w:rsidP="009277EF">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Informar la aprobación y publicación del PETI</w:t>
            </w:r>
          </w:p>
          <w:p w14:paraId="16C28C64" w14:textId="77777777" w:rsidR="00821414" w:rsidRPr="00821414" w:rsidRDefault="00821414" w:rsidP="000662EC">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Publicar noticias y novedades de los avances en la implementación del PETI.</w:t>
            </w:r>
          </w:p>
        </w:tc>
        <w:tc>
          <w:tcPr>
            <w:tcW w:w="1701" w:type="dxa"/>
            <w:vAlign w:val="center"/>
          </w:tcPr>
          <w:p w14:paraId="40909FCF" w14:textId="77777777" w:rsidR="00821414" w:rsidRPr="00821414"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Pieza gráfica</w:t>
            </w:r>
          </w:p>
        </w:tc>
        <w:tc>
          <w:tcPr>
            <w:tcW w:w="1843" w:type="dxa"/>
            <w:vAlign w:val="center"/>
          </w:tcPr>
          <w:p w14:paraId="074FACFB" w14:textId="3597D3B6" w:rsidR="00821414" w:rsidRPr="00821414"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Trimestralmente</w:t>
            </w:r>
          </w:p>
        </w:tc>
        <w:tc>
          <w:tcPr>
            <w:tcW w:w="1701" w:type="dxa"/>
            <w:vAlign w:val="center"/>
          </w:tcPr>
          <w:p w14:paraId="30A3343B" w14:textId="77777777" w:rsidR="008C1E2F" w:rsidRPr="008C1E2F" w:rsidRDefault="008C1E2F" w:rsidP="0068214A">
            <w:pPr>
              <w:pStyle w:val="TableParagraph"/>
              <w:tabs>
                <w:tab w:val="left" w:pos="2142"/>
              </w:tabs>
              <w:ind w:right="97"/>
              <w:jc w:val="both"/>
              <w:rPr>
                <w:rFonts w:asciiTheme="minorHAnsi" w:hAnsiTheme="minorHAnsi" w:cstheme="minorHAnsi"/>
              </w:rPr>
            </w:pPr>
            <w:r w:rsidRPr="008C1E2F">
              <w:rPr>
                <w:rFonts w:asciiTheme="minorHAnsi" w:hAnsiTheme="minorHAnsi" w:cstheme="minorHAnsi"/>
              </w:rPr>
              <w:t>Funcionarios de Planta</w:t>
            </w:r>
          </w:p>
          <w:p w14:paraId="2EBE7550" w14:textId="001794AD" w:rsidR="00821414" w:rsidRPr="00821414" w:rsidRDefault="008C1E2F" w:rsidP="0068214A">
            <w:pPr>
              <w:pStyle w:val="TableParagraph"/>
              <w:tabs>
                <w:tab w:val="left" w:pos="2142"/>
              </w:tabs>
              <w:ind w:right="97"/>
              <w:jc w:val="both"/>
              <w:rPr>
                <w:rFonts w:asciiTheme="minorHAnsi" w:hAnsiTheme="minorHAnsi" w:cstheme="minorHAnsi"/>
              </w:rPr>
            </w:pPr>
            <w:r w:rsidRPr="008C1E2F">
              <w:rPr>
                <w:rFonts w:asciiTheme="minorHAnsi" w:hAnsiTheme="minorHAnsi" w:cstheme="minorHAnsi"/>
              </w:rPr>
              <w:t>Contratistas de la SGD</w:t>
            </w:r>
          </w:p>
        </w:tc>
      </w:tr>
      <w:tr w:rsidR="00821414" w:rsidRPr="00821414" w14:paraId="284D2B59" w14:textId="6AC2700D" w:rsidTr="008C1E2F">
        <w:trPr>
          <w:trHeight w:val="1593"/>
        </w:trPr>
        <w:tc>
          <w:tcPr>
            <w:tcW w:w="1696" w:type="dxa"/>
            <w:vAlign w:val="center"/>
          </w:tcPr>
          <w:p w14:paraId="1916F367" w14:textId="334120E4" w:rsidR="00821414" w:rsidRPr="0068214A" w:rsidRDefault="00821414" w:rsidP="0068214A">
            <w:pPr>
              <w:pStyle w:val="TableParagraph"/>
              <w:spacing w:line="276" w:lineRule="auto"/>
              <w:ind w:right="174"/>
              <w:rPr>
                <w:rFonts w:asciiTheme="minorHAnsi" w:hAnsiTheme="minorHAnsi" w:cstheme="minorHAnsi"/>
              </w:rPr>
            </w:pPr>
            <w:r w:rsidRPr="00821414">
              <w:rPr>
                <w:rFonts w:asciiTheme="minorHAnsi" w:hAnsiTheme="minorHAnsi" w:cstheme="minorHAnsi"/>
              </w:rPr>
              <w:t xml:space="preserve">Correo institucional </w:t>
            </w:r>
          </w:p>
        </w:tc>
        <w:tc>
          <w:tcPr>
            <w:tcW w:w="2552" w:type="dxa"/>
            <w:vAlign w:val="center"/>
          </w:tcPr>
          <w:p w14:paraId="02F6493B" w14:textId="660915DB" w:rsidR="00821414" w:rsidRPr="00821414" w:rsidRDefault="00821414" w:rsidP="000662EC">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Informar la aprobación y publicación del PETI</w:t>
            </w:r>
          </w:p>
          <w:p w14:paraId="208472BD" w14:textId="1CA1B700" w:rsidR="00821414" w:rsidRPr="00821414" w:rsidRDefault="00821414" w:rsidP="000662EC">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Enviar noticias y novedades de los avances en la implementación del PETI.</w:t>
            </w:r>
          </w:p>
        </w:tc>
        <w:tc>
          <w:tcPr>
            <w:tcW w:w="1701" w:type="dxa"/>
            <w:vAlign w:val="center"/>
          </w:tcPr>
          <w:p w14:paraId="1432789B" w14:textId="77777777" w:rsidR="00821414" w:rsidRPr="00821414"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Mensajes y/o Pieza gráfica</w:t>
            </w:r>
          </w:p>
        </w:tc>
        <w:tc>
          <w:tcPr>
            <w:tcW w:w="1843" w:type="dxa"/>
            <w:vAlign w:val="center"/>
          </w:tcPr>
          <w:p w14:paraId="6F4991C5" w14:textId="77777777" w:rsidR="00821414" w:rsidRPr="00821414"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Mensualmente</w:t>
            </w:r>
          </w:p>
        </w:tc>
        <w:tc>
          <w:tcPr>
            <w:tcW w:w="1701" w:type="dxa"/>
            <w:vAlign w:val="center"/>
          </w:tcPr>
          <w:p w14:paraId="23AF7123" w14:textId="77777777" w:rsidR="008C1E2F" w:rsidRPr="008C1E2F" w:rsidRDefault="008C1E2F" w:rsidP="0068214A">
            <w:pPr>
              <w:pStyle w:val="TableParagraph"/>
              <w:tabs>
                <w:tab w:val="left" w:pos="2142"/>
              </w:tabs>
              <w:ind w:right="97"/>
              <w:jc w:val="both"/>
              <w:rPr>
                <w:rFonts w:asciiTheme="minorHAnsi" w:hAnsiTheme="minorHAnsi" w:cstheme="minorHAnsi"/>
              </w:rPr>
            </w:pPr>
            <w:r w:rsidRPr="008C1E2F">
              <w:rPr>
                <w:rFonts w:asciiTheme="minorHAnsi" w:hAnsiTheme="minorHAnsi" w:cstheme="minorHAnsi"/>
              </w:rPr>
              <w:t>Funcionarios de Planta</w:t>
            </w:r>
          </w:p>
          <w:p w14:paraId="40519537" w14:textId="1C941FB7" w:rsidR="00821414" w:rsidRPr="00821414" w:rsidRDefault="008C1E2F" w:rsidP="0068214A">
            <w:pPr>
              <w:pStyle w:val="TableParagraph"/>
              <w:tabs>
                <w:tab w:val="left" w:pos="2142"/>
              </w:tabs>
              <w:ind w:right="97"/>
              <w:jc w:val="both"/>
              <w:rPr>
                <w:rFonts w:asciiTheme="minorHAnsi" w:hAnsiTheme="minorHAnsi" w:cstheme="minorHAnsi"/>
              </w:rPr>
            </w:pPr>
            <w:r w:rsidRPr="008C1E2F">
              <w:rPr>
                <w:rFonts w:asciiTheme="minorHAnsi" w:hAnsiTheme="minorHAnsi" w:cstheme="minorHAnsi"/>
              </w:rPr>
              <w:t>Contratistas de la SGD</w:t>
            </w:r>
          </w:p>
        </w:tc>
      </w:tr>
      <w:tr w:rsidR="00821414" w:rsidRPr="00821414" w14:paraId="7E6DC5C1" w14:textId="68D83D1F" w:rsidTr="008C1E2F">
        <w:trPr>
          <w:trHeight w:val="1613"/>
        </w:trPr>
        <w:tc>
          <w:tcPr>
            <w:tcW w:w="1696" w:type="dxa"/>
            <w:vAlign w:val="center"/>
          </w:tcPr>
          <w:p w14:paraId="3384C0C9" w14:textId="77777777" w:rsidR="00821414" w:rsidRPr="0068214A" w:rsidRDefault="00821414" w:rsidP="0068214A">
            <w:pPr>
              <w:pStyle w:val="TableParagraph"/>
              <w:spacing w:line="276" w:lineRule="auto"/>
              <w:ind w:right="174"/>
              <w:rPr>
                <w:rFonts w:asciiTheme="minorHAnsi" w:hAnsiTheme="minorHAnsi" w:cstheme="minorHAnsi"/>
              </w:rPr>
            </w:pPr>
            <w:r w:rsidRPr="00821414">
              <w:rPr>
                <w:rFonts w:asciiTheme="minorHAnsi" w:hAnsiTheme="minorHAnsi" w:cstheme="minorHAnsi"/>
              </w:rPr>
              <w:t>Eventos de socialización</w:t>
            </w:r>
          </w:p>
        </w:tc>
        <w:tc>
          <w:tcPr>
            <w:tcW w:w="2552" w:type="dxa"/>
            <w:vAlign w:val="center"/>
          </w:tcPr>
          <w:p w14:paraId="06E4B57E" w14:textId="77777777" w:rsidR="00821414" w:rsidRPr="00821414" w:rsidRDefault="00821414" w:rsidP="000662EC">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Informar del alcance del PETI y los proyectos estratégicos.</w:t>
            </w:r>
          </w:p>
          <w:p w14:paraId="0F13476B" w14:textId="77777777" w:rsidR="00821414" w:rsidRPr="00821414" w:rsidRDefault="00821414" w:rsidP="000662EC">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Informar sobre noticias y novedades de los avances en la implementación del PETI</w:t>
            </w:r>
          </w:p>
        </w:tc>
        <w:tc>
          <w:tcPr>
            <w:tcW w:w="1701" w:type="dxa"/>
            <w:vAlign w:val="center"/>
          </w:tcPr>
          <w:p w14:paraId="71A78087" w14:textId="77777777" w:rsidR="00821414" w:rsidRPr="00821414"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 xml:space="preserve">Presentación </w:t>
            </w:r>
          </w:p>
        </w:tc>
        <w:tc>
          <w:tcPr>
            <w:tcW w:w="1843" w:type="dxa"/>
            <w:vAlign w:val="center"/>
          </w:tcPr>
          <w:p w14:paraId="41FA9EC6" w14:textId="77777777" w:rsidR="00821414" w:rsidRPr="00821414"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Semestral</w:t>
            </w:r>
          </w:p>
        </w:tc>
        <w:tc>
          <w:tcPr>
            <w:tcW w:w="1701" w:type="dxa"/>
            <w:vAlign w:val="center"/>
          </w:tcPr>
          <w:p w14:paraId="2DA1A7D3" w14:textId="77777777" w:rsidR="005760E0" w:rsidRPr="008C1E2F" w:rsidRDefault="005760E0" w:rsidP="0068214A">
            <w:pPr>
              <w:pStyle w:val="TableParagraph"/>
              <w:tabs>
                <w:tab w:val="left" w:pos="2142"/>
              </w:tabs>
              <w:ind w:right="97"/>
              <w:jc w:val="both"/>
              <w:rPr>
                <w:rFonts w:asciiTheme="minorHAnsi" w:hAnsiTheme="minorHAnsi" w:cstheme="minorHAnsi"/>
              </w:rPr>
            </w:pPr>
            <w:r w:rsidRPr="008C1E2F">
              <w:rPr>
                <w:rFonts w:asciiTheme="minorHAnsi" w:hAnsiTheme="minorHAnsi" w:cstheme="minorHAnsi"/>
              </w:rPr>
              <w:t>Funcionarios de Planta</w:t>
            </w:r>
          </w:p>
          <w:p w14:paraId="4AADB8BC" w14:textId="2DB00572" w:rsidR="00821414" w:rsidRPr="00821414" w:rsidRDefault="005760E0" w:rsidP="0068214A">
            <w:pPr>
              <w:pStyle w:val="TableParagraph"/>
              <w:tabs>
                <w:tab w:val="left" w:pos="2142"/>
              </w:tabs>
              <w:ind w:right="97"/>
              <w:jc w:val="both"/>
              <w:rPr>
                <w:rFonts w:asciiTheme="minorHAnsi" w:hAnsiTheme="minorHAnsi" w:cstheme="minorHAnsi"/>
              </w:rPr>
            </w:pPr>
            <w:r w:rsidRPr="008C1E2F">
              <w:rPr>
                <w:rFonts w:asciiTheme="minorHAnsi" w:hAnsiTheme="minorHAnsi" w:cstheme="minorHAnsi"/>
              </w:rPr>
              <w:t>Contratistas de la SGD</w:t>
            </w:r>
          </w:p>
        </w:tc>
      </w:tr>
      <w:tr w:rsidR="00821414" w:rsidRPr="00821414" w14:paraId="5C6A1829" w14:textId="18816120" w:rsidTr="008C1E2F">
        <w:trPr>
          <w:trHeight w:val="1613"/>
        </w:trPr>
        <w:tc>
          <w:tcPr>
            <w:tcW w:w="1696" w:type="dxa"/>
            <w:vAlign w:val="center"/>
          </w:tcPr>
          <w:p w14:paraId="544878AB" w14:textId="77777777" w:rsidR="00821414" w:rsidRPr="00821414" w:rsidRDefault="00821414" w:rsidP="0068214A">
            <w:pPr>
              <w:pStyle w:val="TableParagraph"/>
              <w:spacing w:line="276" w:lineRule="auto"/>
              <w:ind w:right="174"/>
              <w:rPr>
                <w:rFonts w:asciiTheme="minorHAnsi" w:hAnsiTheme="minorHAnsi" w:cstheme="minorHAnsi"/>
              </w:rPr>
            </w:pPr>
            <w:r w:rsidRPr="00821414">
              <w:rPr>
                <w:rFonts w:asciiTheme="minorHAnsi" w:hAnsiTheme="minorHAnsi" w:cstheme="minorHAnsi"/>
              </w:rPr>
              <w:t>Carteleras</w:t>
            </w:r>
          </w:p>
        </w:tc>
        <w:tc>
          <w:tcPr>
            <w:tcW w:w="2552" w:type="dxa"/>
            <w:vAlign w:val="center"/>
          </w:tcPr>
          <w:p w14:paraId="7B4A2630" w14:textId="77777777" w:rsidR="00821414" w:rsidRPr="00821414"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Publicar noticias y novedades de los avances en la implementación del PETI.</w:t>
            </w:r>
          </w:p>
        </w:tc>
        <w:tc>
          <w:tcPr>
            <w:tcW w:w="1701" w:type="dxa"/>
            <w:vAlign w:val="center"/>
          </w:tcPr>
          <w:p w14:paraId="66A7F91E" w14:textId="77777777" w:rsidR="00821414" w:rsidRPr="00821414"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Pieza gráfica</w:t>
            </w:r>
          </w:p>
        </w:tc>
        <w:tc>
          <w:tcPr>
            <w:tcW w:w="1843" w:type="dxa"/>
            <w:vAlign w:val="center"/>
          </w:tcPr>
          <w:p w14:paraId="550CF380" w14:textId="5D2396F0" w:rsidR="00821414" w:rsidRPr="00821414"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Trimestralmente</w:t>
            </w:r>
          </w:p>
        </w:tc>
        <w:tc>
          <w:tcPr>
            <w:tcW w:w="1701" w:type="dxa"/>
            <w:vAlign w:val="center"/>
          </w:tcPr>
          <w:p w14:paraId="54CDBE4E" w14:textId="77777777" w:rsidR="005760E0" w:rsidRPr="008C1E2F" w:rsidRDefault="005760E0" w:rsidP="0068214A">
            <w:pPr>
              <w:pStyle w:val="TableParagraph"/>
              <w:tabs>
                <w:tab w:val="left" w:pos="2142"/>
              </w:tabs>
              <w:ind w:right="97"/>
              <w:jc w:val="both"/>
              <w:rPr>
                <w:rFonts w:asciiTheme="minorHAnsi" w:hAnsiTheme="minorHAnsi" w:cstheme="minorHAnsi"/>
              </w:rPr>
            </w:pPr>
            <w:r w:rsidRPr="008C1E2F">
              <w:rPr>
                <w:rFonts w:asciiTheme="minorHAnsi" w:hAnsiTheme="minorHAnsi" w:cstheme="minorHAnsi"/>
              </w:rPr>
              <w:t>Funcionarios de Planta</w:t>
            </w:r>
          </w:p>
          <w:p w14:paraId="3677C5D8" w14:textId="740A92A5" w:rsidR="00821414" w:rsidRPr="00821414" w:rsidRDefault="005760E0" w:rsidP="0068214A">
            <w:pPr>
              <w:pStyle w:val="TableParagraph"/>
              <w:tabs>
                <w:tab w:val="left" w:pos="2142"/>
              </w:tabs>
              <w:ind w:right="97"/>
              <w:jc w:val="both"/>
              <w:rPr>
                <w:rFonts w:asciiTheme="minorHAnsi" w:hAnsiTheme="minorHAnsi" w:cstheme="minorHAnsi"/>
              </w:rPr>
            </w:pPr>
            <w:r w:rsidRPr="008C1E2F">
              <w:rPr>
                <w:rFonts w:asciiTheme="minorHAnsi" w:hAnsiTheme="minorHAnsi" w:cstheme="minorHAnsi"/>
              </w:rPr>
              <w:t>Contratistas de la SGD</w:t>
            </w:r>
          </w:p>
        </w:tc>
      </w:tr>
      <w:tr w:rsidR="00821414" w:rsidRPr="00821414" w14:paraId="61AF4D4C" w14:textId="5FA6F277" w:rsidTr="008C1E2F">
        <w:trPr>
          <w:trHeight w:val="1613"/>
        </w:trPr>
        <w:tc>
          <w:tcPr>
            <w:tcW w:w="1696" w:type="dxa"/>
            <w:vAlign w:val="center"/>
          </w:tcPr>
          <w:p w14:paraId="6D2DCE8F" w14:textId="77777777" w:rsidR="00821414" w:rsidRPr="00821414" w:rsidRDefault="00821414" w:rsidP="0068214A">
            <w:pPr>
              <w:pStyle w:val="TableParagraph"/>
              <w:spacing w:line="276" w:lineRule="auto"/>
              <w:ind w:right="174"/>
              <w:rPr>
                <w:rFonts w:asciiTheme="minorHAnsi" w:hAnsiTheme="minorHAnsi" w:cstheme="minorHAnsi"/>
              </w:rPr>
            </w:pPr>
            <w:r w:rsidRPr="00821414">
              <w:rPr>
                <w:rFonts w:asciiTheme="minorHAnsi" w:hAnsiTheme="minorHAnsi" w:cstheme="minorHAnsi"/>
              </w:rPr>
              <w:t>Encuestas</w:t>
            </w:r>
          </w:p>
        </w:tc>
        <w:tc>
          <w:tcPr>
            <w:tcW w:w="2552" w:type="dxa"/>
            <w:vAlign w:val="center"/>
          </w:tcPr>
          <w:p w14:paraId="115A32D9" w14:textId="77777777" w:rsidR="00821414" w:rsidRPr="0068214A"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Medir el nivel de entendimiento</w:t>
            </w:r>
            <w:r w:rsidRPr="0068214A">
              <w:rPr>
                <w:rFonts w:asciiTheme="minorHAnsi" w:hAnsiTheme="minorHAnsi" w:cstheme="minorHAnsi"/>
              </w:rPr>
              <w:t>,</w:t>
            </w:r>
            <w:r w:rsidRPr="00821414">
              <w:rPr>
                <w:rFonts w:asciiTheme="minorHAnsi" w:hAnsiTheme="minorHAnsi" w:cstheme="minorHAnsi"/>
              </w:rPr>
              <w:t xml:space="preserve"> adopción e</w:t>
            </w:r>
            <w:r w:rsidRPr="0068214A">
              <w:rPr>
                <w:rFonts w:asciiTheme="minorHAnsi" w:hAnsiTheme="minorHAnsi" w:cstheme="minorHAnsi"/>
              </w:rPr>
              <w:t xml:space="preserve"> </w:t>
            </w:r>
            <w:r w:rsidRPr="00821414">
              <w:rPr>
                <w:rFonts w:asciiTheme="minorHAnsi" w:hAnsiTheme="minorHAnsi" w:cstheme="minorHAnsi"/>
              </w:rPr>
              <w:t xml:space="preserve">importancia del PETI </w:t>
            </w:r>
          </w:p>
        </w:tc>
        <w:tc>
          <w:tcPr>
            <w:tcW w:w="1701" w:type="dxa"/>
            <w:vAlign w:val="center"/>
          </w:tcPr>
          <w:p w14:paraId="4C5D5BB7" w14:textId="77777777" w:rsidR="00821414" w:rsidRPr="0068214A"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Encuesta en línea</w:t>
            </w:r>
          </w:p>
        </w:tc>
        <w:tc>
          <w:tcPr>
            <w:tcW w:w="1843" w:type="dxa"/>
            <w:vAlign w:val="center"/>
          </w:tcPr>
          <w:p w14:paraId="34944DC1" w14:textId="77777777" w:rsidR="00821414" w:rsidRPr="0068214A"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Semestral</w:t>
            </w:r>
          </w:p>
        </w:tc>
        <w:tc>
          <w:tcPr>
            <w:tcW w:w="1701" w:type="dxa"/>
            <w:vAlign w:val="center"/>
          </w:tcPr>
          <w:p w14:paraId="54A8BBC0" w14:textId="77777777" w:rsidR="005760E0" w:rsidRPr="008C1E2F" w:rsidRDefault="005760E0" w:rsidP="0068214A">
            <w:pPr>
              <w:pStyle w:val="TableParagraph"/>
              <w:tabs>
                <w:tab w:val="left" w:pos="2142"/>
              </w:tabs>
              <w:ind w:right="97"/>
              <w:jc w:val="both"/>
              <w:rPr>
                <w:rFonts w:asciiTheme="minorHAnsi" w:hAnsiTheme="minorHAnsi" w:cstheme="minorHAnsi"/>
              </w:rPr>
            </w:pPr>
            <w:r w:rsidRPr="008C1E2F">
              <w:rPr>
                <w:rFonts w:asciiTheme="minorHAnsi" w:hAnsiTheme="minorHAnsi" w:cstheme="minorHAnsi"/>
              </w:rPr>
              <w:t>Funcionarios de Planta</w:t>
            </w:r>
          </w:p>
          <w:p w14:paraId="22B0B3E5" w14:textId="68379FAC" w:rsidR="00821414" w:rsidRPr="00821414" w:rsidRDefault="005760E0" w:rsidP="0068214A">
            <w:pPr>
              <w:pStyle w:val="TableParagraph"/>
              <w:tabs>
                <w:tab w:val="left" w:pos="2142"/>
              </w:tabs>
              <w:ind w:right="97"/>
              <w:jc w:val="both"/>
              <w:rPr>
                <w:rFonts w:asciiTheme="minorHAnsi" w:hAnsiTheme="minorHAnsi" w:cstheme="minorHAnsi"/>
              </w:rPr>
            </w:pPr>
            <w:r w:rsidRPr="008C1E2F">
              <w:rPr>
                <w:rFonts w:asciiTheme="minorHAnsi" w:hAnsiTheme="minorHAnsi" w:cstheme="minorHAnsi"/>
              </w:rPr>
              <w:t>Contratistas de la SGD</w:t>
            </w:r>
          </w:p>
        </w:tc>
      </w:tr>
      <w:tr w:rsidR="00821414" w:rsidRPr="00821414" w14:paraId="55F93F9A" w14:textId="19C4719F" w:rsidTr="008C1E2F">
        <w:trPr>
          <w:trHeight w:val="1613"/>
        </w:trPr>
        <w:tc>
          <w:tcPr>
            <w:tcW w:w="1696" w:type="dxa"/>
            <w:vAlign w:val="center"/>
          </w:tcPr>
          <w:p w14:paraId="5CABE578" w14:textId="5BC7B28F" w:rsidR="00821414" w:rsidRPr="00821414" w:rsidRDefault="00821414" w:rsidP="00C86639">
            <w:pPr>
              <w:pStyle w:val="TableParagraph"/>
              <w:spacing w:line="276" w:lineRule="auto"/>
              <w:ind w:right="174"/>
              <w:rPr>
                <w:rFonts w:asciiTheme="minorHAnsi" w:hAnsiTheme="minorHAnsi" w:cstheme="minorHAnsi"/>
              </w:rPr>
            </w:pPr>
            <w:r w:rsidRPr="00821414">
              <w:rPr>
                <w:rFonts w:asciiTheme="minorHAnsi" w:hAnsiTheme="minorHAnsi" w:cstheme="minorHAnsi"/>
              </w:rPr>
              <w:lastRenderedPageBreak/>
              <w:t>Sesiones de Inducción</w:t>
            </w:r>
          </w:p>
        </w:tc>
        <w:tc>
          <w:tcPr>
            <w:tcW w:w="2552" w:type="dxa"/>
            <w:vAlign w:val="center"/>
          </w:tcPr>
          <w:p w14:paraId="498F2275" w14:textId="29D3AB3F" w:rsidR="00821414" w:rsidRPr="00821414"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Presentar el PETI y su importancia para Catastro</w:t>
            </w:r>
          </w:p>
        </w:tc>
        <w:tc>
          <w:tcPr>
            <w:tcW w:w="1701" w:type="dxa"/>
            <w:vAlign w:val="center"/>
          </w:tcPr>
          <w:p w14:paraId="1329B1A2" w14:textId="7B964F8A" w:rsidR="00821414" w:rsidRPr="00821414"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Sesiones Virtuales y/o presenciales</w:t>
            </w:r>
          </w:p>
        </w:tc>
        <w:tc>
          <w:tcPr>
            <w:tcW w:w="1843" w:type="dxa"/>
            <w:vAlign w:val="center"/>
          </w:tcPr>
          <w:p w14:paraId="41904022" w14:textId="1C6429BA" w:rsidR="00821414" w:rsidRPr="00821414"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Cada vez que se programe una inducción</w:t>
            </w:r>
          </w:p>
        </w:tc>
        <w:tc>
          <w:tcPr>
            <w:tcW w:w="1701" w:type="dxa"/>
            <w:vAlign w:val="center"/>
          </w:tcPr>
          <w:p w14:paraId="38F56B0B" w14:textId="77777777" w:rsidR="005760E0" w:rsidRPr="008C1E2F" w:rsidRDefault="005760E0" w:rsidP="0068214A">
            <w:pPr>
              <w:pStyle w:val="TableParagraph"/>
              <w:tabs>
                <w:tab w:val="left" w:pos="2142"/>
              </w:tabs>
              <w:ind w:right="97"/>
              <w:jc w:val="both"/>
              <w:rPr>
                <w:rFonts w:asciiTheme="minorHAnsi" w:hAnsiTheme="minorHAnsi" w:cstheme="minorHAnsi"/>
              </w:rPr>
            </w:pPr>
            <w:r w:rsidRPr="008C1E2F">
              <w:rPr>
                <w:rFonts w:asciiTheme="minorHAnsi" w:hAnsiTheme="minorHAnsi" w:cstheme="minorHAnsi"/>
              </w:rPr>
              <w:t>Funcionarios de Planta</w:t>
            </w:r>
          </w:p>
          <w:p w14:paraId="2047925E" w14:textId="3A184B81" w:rsidR="00821414" w:rsidRPr="00821414" w:rsidRDefault="005760E0" w:rsidP="0068214A">
            <w:pPr>
              <w:pStyle w:val="TableParagraph"/>
              <w:tabs>
                <w:tab w:val="left" w:pos="2142"/>
              </w:tabs>
              <w:ind w:right="97"/>
              <w:jc w:val="both"/>
              <w:rPr>
                <w:rFonts w:asciiTheme="minorHAnsi" w:hAnsiTheme="minorHAnsi" w:cstheme="minorHAnsi"/>
              </w:rPr>
            </w:pPr>
            <w:r w:rsidRPr="008C1E2F">
              <w:rPr>
                <w:rFonts w:asciiTheme="minorHAnsi" w:hAnsiTheme="minorHAnsi" w:cstheme="minorHAnsi"/>
              </w:rPr>
              <w:t>Contratistas de la SGD</w:t>
            </w:r>
          </w:p>
        </w:tc>
      </w:tr>
      <w:tr w:rsidR="005760E0" w:rsidRPr="00821414" w14:paraId="4B9C966D" w14:textId="77777777" w:rsidTr="008C1E2F">
        <w:trPr>
          <w:trHeight w:val="1613"/>
        </w:trPr>
        <w:tc>
          <w:tcPr>
            <w:tcW w:w="1696" w:type="dxa"/>
            <w:vAlign w:val="center"/>
          </w:tcPr>
          <w:p w14:paraId="6786834B" w14:textId="2539259D" w:rsidR="005760E0" w:rsidRPr="00821414" w:rsidRDefault="005760E0" w:rsidP="00C86639">
            <w:pPr>
              <w:pStyle w:val="TableParagraph"/>
              <w:spacing w:line="276" w:lineRule="auto"/>
              <w:ind w:right="174"/>
              <w:rPr>
                <w:rFonts w:asciiTheme="minorHAnsi" w:hAnsiTheme="minorHAnsi" w:cstheme="minorHAnsi"/>
              </w:rPr>
            </w:pPr>
            <w:r>
              <w:rPr>
                <w:rFonts w:asciiTheme="minorHAnsi" w:hAnsiTheme="minorHAnsi" w:cstheme="minorHAnsi"/>
              </w:rPr>
              <w:t>Redes sociales</w:t>
            </w:r>
          </w:p>
        </w:tc>
        <w:tc>
          <w:tcPr>
            <w:tcW w:w="2552" w:type="dxa"/>
            <w:vAlign w:val="center"/>
          </w:tcPr>
          <w:p w14:paraId="2E67B8CD" w14:textId="116D82E7" w:rsidR="005760E0" w:rsidRPr="00821414" w:rsidRDefault="00893341" w:rsidP="00893341">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Enviar noticias y novedades de los avances en la implementación del PETI.</w:t>
            </w:r>
          </w:p>
        </w:tc>
        <w:tc>
          <w:tcPr>
            <w:tcW w:w="1701" w:type="dxa"/>
            <w:vAlign w:val="center"/>
          </w:tcPr>
          <w:p w14:paraId="5C29612B" w14:textId="568DA648" w:rsidR="005760E0" w:rsidRPr="00821414" w:rsidRDefault="00277897"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Mensajes y/o Pieza gráfica</w:t>
            </w:r>
          </w:p>
        </w:tc>
        <w:tc>
          <w:tcPr>
            <w:tcW w:w="1843" w:type="dxa"/>
            <w:vAlign w:val="center"/>
          </w:tcPr>
          <w:p w14:paraId="3A81A083" w14:textId="4DA5BFEA" w:rsidR="005760E0" w:rsidRPr="00821414" w:rsidRDefault="00277897" w:rsidP="0068214A">
            <w:pPr>
              <w:pStyle w:val="TableParagraph"/>
              <w:tabs>
                <w:tab w:val="left" w:pos="2142"/>
              </w:tabs>
              <w:ind w:right="97"/>
              <w:jc w:val="both"/>
              <w:rPr>
                <w:rFonts w:asciiTheme="minorHAnsi" w:hAnsiTheme="minorHAnsi" w:cstheme="minorHAnsi"/>
              </w:rPr>
            </w:pPr>
            <w:r>
              <w:rPr>
                <w:rFonts w:asciiTheme="minorHAnsi" w:hAnsiTheme="minorHAnsi" w:cstheme="minorHAnsi"/>
              </w:rPr>
              <w:t>Trimestralmente</w:t>
            </w:r>
          </w:p>
        </w:tc>
        <w:tc>
          <w:tcPr>
            <w:tcW w:w="1701" w:type="dxa"/>
            <w:vAlign w:val="center"/>
          </w:tcPr>
          <w:p w14:paraId="19F79F07" w14:textId="30E16FAE" w:rsidR="005760E0" w:rsidRPr="008C1E2F" w:rsidRDefault="00277897" w:rsidP="0068214A">
            <w:pPr>
              <w:pStyle w:val="TableParagraph"/>
              <w:tabs>
                <w:tab w:val="left" w:pos="2142"/>
              </w:tabs>
              <w:ind w:right="97"/>
              <w:jc w:val="both"/>
              <w:rPr>
                <w:rFonts w:asciiTheme="minorHAnsi" w:hAnsiTheme="minorHAnsi" w:cstheme="minorHAnsi"/>
              </w:rPr>
            </w:pPr>
            <w:r>
              <w:rPr>
                <w:rFonts w:asciiTheme="minorHAnsi" w:hAnsiTheme="minorHAnsi" w:cstheme="minorHAnsi"/>
              </w:rPr>
              <w:t>Ciudadanos</w:t>
            </w:r>
          </w:p>
        </w:tc>
      </w:tr>
      <w:tr w:rsidR="00BD560F" w:rsidRPr="00821414" w14:paraId="2160AA0B" w14:textId="77777777" w:rsidTr="008C1E2F">
        <w:trPr>
          <w:trHeight w:val="1613"/>
        </w:trPr>
        <w:tc>
          <w:tcPr>
            <w:tcW w:w="1696" w:type="dxa"/>
            <w:vAlign w:val="center"/>
          </w:tcPr>
          <w:p w14:paraId="39E4CB46" w14:textId="69F8C50D" w:rsidR="00BD560F" w:rsidRDefault="005D0310" w:rsidP="00C86639">
            <w:pPr>
              <w:pStyle w:val="TableParagraph"/>
              <w:spacing w:line="276" w:lineRule="auto"/>
              <w:ind w:right="174"/>
              <w:rPr>
                <w:rFonts w:asciiTheme="minorHAnsi" w:hAnsiTheme="minorHAnsi" w:cstheme="minorHAnsi"/>
              </w:rPr>
            </w:pPr>
            <w:r>
              <w:rPr>
                <w:rFonts w:asciiTheme="minorHAnsi" w:hAnsiTheme="minorHAnsi" w:cstheme="minorHAnsi"/>
              </w:rPr>
              <w:t>Informes de gestión</w:t>
            </w:r>
          </w:p>
        </w:tc>
        <w:tc>
          <w:tcPr>
            <w:tcW w:w="2552" w:type="dxa"/>
            <w:vAlign w:val="center"/>
          </w:tcPr>
          <w:p w14:paraId="19571BBE" w14:textId="4820DCD8" w:rsidR="00BD560F" w:rsidRPr="00821414" w:rsidRDefault="00BD560F" w:rsidP="00893341">
            <w:pPr>
              <w:pStyle w:val="TableParagraph"/>
              <w:tabs>
                <w:tab w:val="left" w:pos="2142"/>
              </w:tabs>
              <w:ind w:right="97"/>
              <w:jc w:val="both"/>
              <w:rPr>
                <w:rFonts w:asciiTheme="minorHAnsi" w:hAnsiTheme="minorHAnsi" w:cstheme="minorHAnsi"/>
              </w:rPr>
            </w:pPr>
            <w:r>
              <w:rPr>
                <w:rFonts w:asciiTheme="minorHAnsi" w:hAnsiTheme="minorHAnsi" w:cstheme="minorHAnsi"/>
              </w:rPr>
              <w:t>Informar avances del PETI y su impacto en Catas</w:t>
            </w:r>
            <w:r w:rsidR="00D954BC">
              <w:rPr>
                <w:rFonts w:asciiTheme="minorHAnsi" w:hAnsiTheme="minorHAnsi" w:cstheme="minorHAnsi"/>
              </w:rPr>
              <w:t>tro</w:t>
            </w:r>
          </w:p>
        </w:tc>
        <w:tc>
          <w:tcPr>
            <w:tcW w:w="1701" w:type="dxa"/>
            <w:vAlign w:val="center"/>
          </w:tcPr>
          <w:p w14:paraId="3DCFFD4C" w14:textId="2CABEE8E" w:rsidR="00BD560F" w:rsidRPr="00821414" w:rsidRDefault="00D954BC"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 xml:space="preserve">Documento </w:t>
            </w:r>
            <w:r>
              <w:rPr>
                <w:rFonts w:asciiTheme="minorHAnsi" w:hAnsiTheme="minorHAnsi" w:cstheme="minorHAnsi"/>
              </w:rPr>
              <w:t xml:space="preserve">con logros y avances en </w:t>
            </w:r>
            <w:r w:rsidRPr="00821414">
              <w:rPr>
                <w:rFonts w:asciiTheme="minorHAnsi" w:hAnsiTheme="minorHAnsi" w:cstheme="minorHAnsi"/>
              </w:rPr>
              <w:t>PDF</w:t>
            </w:r>
          </w:p>
        </w:tc>
        <w:tc>
          <w:tcPr>
            <w:tcW w:w="1843" w:type="dxa"/>
            <w:vAlign w:val="center"/>
          </w:tcPr>
          <w:p w14:paraId="6F352C11" w14:textId="246947AD" w:rsidR="00BD560F" w:rsidRDefault="00B951C3" w:rsidP="0068214A">
            <w:pPr>
              <w:pStyle w:val="TableParagraph"/>
              <w:tabs>
                <w:tab w:val="left" w:pos="2142"/>
              </w:tabs>
              <w:ind w:right="97"/>
              <w:jc w:val="both"/>
              <w:rPr>
                <w:rFonts w:asciiTheme="minorHAnsi" w:hAnsiTheme="minorHAnsi" w:cstheme="minorHAnsi"/>
              </w:rPr>
            </w:pPr>
            <w:r>
              <w:rPr>
                <w:rFonts w:asciiTheme="minorHAnsi" w:hAnsiTheme="minorHAnsi" w:cstheme="minorHAnsi"/>
              </w:rPr>
              <w:t>Cada vez que lo soliciten</w:t>
            </w:r>
          </w:p>
        </w:tc>
        <w:tc>
          <w:tcPr>
            <w:tcW w:w="1701" w:type="dxa"/>
            <w:vAlign w:val="center"/>
          </w:tcPr>
          <w:p w14:paraId="641CB6BB" w14:textId="77777777" w:rsidR="00B951C3" w:rsidRPr="008C1E2F" w:rsidRDefault="00B951C3" w:rsidP="00B951C3">
            <w:pPr>
              <w:pStyle w:val="TableParagraph"/>
              <w:tabs>
                <w:tab w:val="left" w:pos="2142"/>
              </w:tabs>
              <w:ind w:right="97"/>
              <w:jc w:val="both"/>
              <w:rPr>
                <w:rFonts w:asciiTheme="minorHAnsi" w:hAnsiTheme="minorHAnsi" w:cstheme="minorHAnsi"/>
              </w:rPr>
            </w:pPr>
            <w:r w:rsidRPr="008C1E2F">
              <w:rPr>
                <w:rFonts w:asciiTheme="minorHAnsi" w:hAnsiTheme="minorHAnsi" w:cstheme="minorHAnsi"/>
              </w:rPr>
              <w:t>Funcionarios de Planta</w:t>
            </w:r>
          </w:p>
          <w:p w14:paraId="65E871BF" w14:textId="3C9B1B72" w:rsidR="00BD560F" w:rsidRDefault="00B951C3" w:rsidP="00B951C3">
            <w:pPr>
              <w:pStyle w:val="TableParagraph"/>
              <w:tabs>
                <w:tab w:val="left" w:pos="2142"/>
              </w:tabs>
              <w:ind w:right="97"/>
              <w:jc w:val="both"/>
              <w:rPr>
                <w:rFonts w:asciiTheme="minorHAnsi" w:hAnsiTheme="minorHAnsi" w:cstheme="minorHAnsi"/>
              </w:rPr>
            </w:pPr>
            <w:r w:rsidRPr="008C1E2F">
              <w:rPr>
                <w:rFonts w:asciiTheme="minorHAnsi" w:hAnsiTheme="minorHAnsi" w:cstheme="minorHAnsi"/>
              </w:rPr>
              <w:t>Contratistas de la SGD</w:t>
            </w:r>
          </w:p>
        </w:tc>
      </w:tr>
    </w:tbl>
    <w:p w14:paraId="3185E192" w14:textId="41A77ECC" w:rsidR="0091551B" w:rsidRDefault="0091551B" w:rsidP="0091551B">
      <w:pPr>
        <w:jc w:val="both"/>
      </w:pPr>
    </w:p>
    <w:p w14:paraId="71A711E9" w14:textId="049FF253" w:rsidR="008E0F46" w:rsidRDefault="00160F51" w:rsidP="00160F51">
      <w:pPr>
        <w:pStyle w:val="Prrafodelista"/>
        <w:ind w:left="0"/>
        <w:jc w:val="both"/>
      </w:pPr>
      <w:r w:rsidRPr="00697326">
        <w:t xml:space="preserve">El archivo </w:t>
      </w:r>
      <w:r w:rsidR="00EE7A69">
        <w:t xml:space="preserve">con el documento </w:t>
      </w:r>
      <w:r w:rsidRPr="00697326">
        <w:t>“</w:t>
      </w:r>
      <w:r w:rsidR="007E1479" w:rsidRPr="007E1479">
        <w:t>Estrategia de uso y apropiación TI v3 30112020.docx</w:t>
      </w:r>
      <w:r w:rsidRPr="00697326">
        <w:t xml:space="preserve">” </w:t>
      </w:r>
      <w:r w:rsidR="007E1479">
        <w:t>con la información detallada de la estrategia de uso y apropiación</w:t>
      </w:r>
      <w:r>
        <w:t xml:space="preserve">, </w:t>
      </w:r>
      <w:r w:rsidRPr="00697326">
        <w:t>se encuentra ubicado en el repositorio de la Gerencia de Tecnología: Gerencia de Tecnología/Gobierno Digital/1. Arquitectura/Modelo de Gestión y Gobierno de TI</w:t>
      </w:r>
      <w:r w:rsidR="009A4774">
        <w:t>/</w:t>
      </w:r>
      <w:r w:rsidR="00D860A3">
        <w:t xml:space="preserve">Dominio </w:t>
      </w:r>
      <w:r w:rsidR="00B74DDB">
        <w:t xml:space="preserve">de </w:t>
      </w:r>
      <w:r w:rsidR="006B6D7F">
        <w:t>Uso y Apropiación de TI.</w:t>
      </w:r>
    </w:p>
    <w:p w14:paraId="0B7DDAB3" w14:textId="77777777" w:rsidR="000149EE" w:rsidRDefault="000149EE" w:rsidP="00160F51">
      <w:pPr>
        <w:pStyle w:val="Prrafodelista"/>
        <w:ind w:left="0"/>
        <w:jc w:val="both"/>
        <w:rPr>
          <w:rFonts w:cstheme="minorHAnsi"/>
        </w:rPr>
      </w:pPr>
    </w:p>
    <w:p w14:paraId="444A007E" w14:textId="358A4A90" w:rsidR="00E815CF" w:rsidRPr="001F3B85" w:rsidRDefault="00E815CF" w:rsidP="00F50DC4">
      <w:pPr>
        <w:pStyle w:val="Ttulo1"/>
        <w:rPr>
          <w:b/>
          <w:bCs/>
          <w:color w:val="auto"/>
        </w:rPr>
      </w:pPr>
      <w:bookmarkStart w:id="269" w:name="_Toc38632765"/>
      <w:bookmarkStart w:id="270" w:name="_Toc60058801"/>
      <w:r w:rsidRPr="001F3B85">
        <w:rPr>
          <w:b/>
          <w:bCs/>
          <w:color w:val="auto"/>
        </w:rPr>
        <w:t>GLOSARIO</w:t>
      </w:r>
      <w:bookmarkEnd w:id="269"/>
      <w:bookmarkEnd w:id="270"/>
    </w:p>
    <w:p w14:paraId="7BA18AC8" w14:textId="0BF927D5" w:rsidR="00186A2E" w:rsidRDefault="00186A2E" w:rsidP="00186A2E">
      <w:pPr>
        <w:jc w:val="both"/>
      </w:pPr>
      <w:r>
        <w:t>.</w:t>
      </w:r>
    </w:p>
    <w:p w14:paraId="352AD73F" w14:textId="11421519" w:rsidR="00E34FC9" w:rsidRPr="00286F0E" w:rsidRDefault="007A57D3" w:rsidP="004D56D2">
      <w:pPr>
        <w:jc w:val="both"/>
        <w:rPr>
          <w:b/>
          <w:bCs/>
        </w:rPr>
      </w:pPr>
      <w:r w:rsidRPr="00286F0E">
        <w:rPr>
          <w:b/>
          <w:bCs/>
        </w:rPr>
        <w:t>A</w:t>
      </w:r>
      <w:r w:rsidR="00E34FC9" w:rsidRPr="00286F0E">
        <w:rPr>
          <w:b/>
          <w:bCs/>
        </w:rPr>
        <w:t>rquitectura de Información</w:t>
      </w:r>
    </w:p>
    <w:p w14:paraId="1CBBFB56" w14:textId="1971B4D3" w:rsidR="00FC36AD" w:rsidRDefault="00E34FC9" w:rsidP="004D56D2">
      <w:pPr>
        <w:jc w:val="both"/>
      </w:pPr>
      <w:r>
        <w:t>Define la estructura con la cual está representada y almacenada la información de una organización, lo mismo que los servicios y los flujos de información existentes y que soporta. Incluye el modelo conceptual, el modelo de indicadores, los componentes de información y sus relaciones, y la representación lógica y física de los datos, entre otros. Esta arquitectura expresa también la relación que tiene con la arquitectura misional y con las demás arquitecturas de T</w:t>
      </w:r>
      <w:r w:rsidR="00786251">
        <w:t>I</w:t>
      </w:r>
    </w:p>
    <w:p w14:paraId="600C156B" w14:textId="77777777" w:rsidR="00B115AB" w:rsidRDefault="00B115AB" w:rsidP="004D56D2">
      <w:pPr>
        <w:jc w:val="both"/>
        <w:rPr>
          <w:b/>
          <w:bCs/>
        </w:rPr>
      </w:pPr>
    </w:p>
    <w:p w14:paraId="47B1CEA6" w14:textId="470D308B" w:rsidR="00606DD5" w:rsidRPr="00EC36ED" w:rsidRDefault="00606DD5" w:rsidP="004D56D2">
      <w:pPr>
        <w:jc w:val="both"/>
        <w:rPr>
          <w:b/>
          <w:bCs/>
        </w:rPr>
      </w:pPr>
      <w:r w:rsidRPr="00EC36ED">
        <w:rPr>
          <w:b/>
          <w:bCs/>
        </w:rPr>
        <w:t>Arquitectura Empresarial</w:t>
      </w:r>
    </w:p>
    <w:p w14:paraId="165EB66D" w14:textId="5119C3E0" w:rsidR="00E34FC9" w:rsidRDefault="00606DD5" w:rsidP="004D56D2">
      <w:pPr>
        <w:jc w:val="both"/>
      </w:pPr>
      <w:r>
        <w:lastRenderedPageBreak/>
        <w:t>Es una práctica estratégica que consiste en analizar integralmente las entidades desde diferentes perspectivas o dimensiones, con el propósito de obtener, evaluar y diagnosticar su estado actual y establecer la transformación necesaria. El objetivo es generar valor a través de las Tecnologías de la Información para que se ayude a materializar la visión de la entidad. Cuando se desarrolla en conjunto para grupos de instituciones públicas, permite además asegurar una coherencia global, que resulta estratégica para promover el desarrollo del país. Una arquitectura se descompone en varias estructuras o dimensiones para facilitar su estudio. En el caso colombiano, se plantea la realización de la arquitectura misional o de negocio y la definición de la arquitectura de TI, cuya descomposición se hizo en seis dominios: Estrategia de TI, Gobierno de TI, Información, Sistemas de Información, Servicios Tecnológicos y Uso y Apropiación Se dice que una institución cuenta con una Arquitectura Empresarial cuando ha desarrollado un conjunto de ejercicios o proyectos, siguiendo la práctica estratégica antes mencionada, además de que ha logrado diseñar un mapa de ruta de transformación de TI y lo ha integrado al Plan Estratégico de Tecnologías de Información (PETI). Los artefactos creados durante un ejercicio o proyecto de arquitectura empresarial se almacenan en un repositorio e incluyen, entre otros, una descripción detallada de la arquitectura empresarial actual, de la arquitectura empresarial objetivo, un análisis de brecha y un mapa de ruta para lograr llegar a la meta o punto ideal.</w:t>
      </w:r>
    </w:p>
    <w:p w14:paraId="7457F12C" w14:textId="77777777" w:rsidR="009821D5" w:rsidRDefault="009821D5" w:rsidP="004D56D2">
      <w:pPr>
        <w:jc w:val="both"/>
        <w:rPr>
          <w:b/>
          <w:bCs/>
        </w:rPr>
      </w:pPr>
    </w:p>
    <w:p w14:paraId="4838378B" w14:textId="23043AFE" w:rsidR="00EB43F1" w:rsidRPr="00965041" w:rsidRDefault="00965041" w:rsidP="004D56D2">
      <w:pPr>
        <w:jc w:val="both"/>
        <w:rPr>
          <w:b/>
          <w:bCs/>
        </w:rPr>
      </w:pPr>
      <w:r w:rsidRPr="00965041">
        <w:rPr>
          <w:b/>
          <w:bCs/>
        </w:rPr>
        <w:t>A</w:t>
      </w:r>
      <w:r w:rsidR="00EB43F1" w:rsidRPr="00965041">
        <w:rPr>
          <w:b/>
          <w:bCs/>
        </w:rPr>
        <w:t>tributo de calidad</w:t>
      </w:r>
    </w:p>
    <w:p w14:paraId="647C3E2A" w14:textId="0B525CC5" w:rsidR="00606DD5" w:rsidRDefault="00EB43F1" w:rsidP="004D56D2">
      <w:pPr>
        <w:jc w:val="both"/>
      </w:pPr>
      <w:r>
        <w:t>Es la descripción de una característica que un sistema de información o componente de software debe tener durante su despliegue, uso o evolución. Ejemplos de atributos de calidad son la seguridad, la eficiencia, la flexibilidad, la confiabilidad y la disponibilidad. Esta descripción debe ser lo suficientemente precisa para poder establecer de manera no ambigua si realmente un sistema de información o componente de software la cumple</w:t>
      </w:r>
      <w:r w:rsidR="00A3338B">
        <w:rPr>
          <w:rFonts w:cstheme="minorHAnsi"/>
        </w:rPr>
        <w:t>.</w:t>
      </w:r>
    </w:p>
    <w:p w14:paraId="6A85849B" w14:textId="77777777" w:rsidR="009821D5" w:rsidRDefault="009821D5" w:rsidP="004D56D2">
      <w:pPr>
        <w:jc w:val="both"/>
      </w:pPr>
    </w:p>
    <w:p w14:paraId="00026BCF" w14:textId="6CCC0916" w:rsidR="00C65392" w:rsidRPr="009821D5" w:rsidRDefault="00C65392" w:rsidP="004D56D2">
      <w:pPr>
        <w:jc w:val="both"/>
        <w:rPr>
          <w:b/>
          <w:bCs/>
        </w:rPr>
      </w:pPr>
      <w:r w:rsidRPr="009821D5">
        <w:rPr>
          <w:b/>
          <w:bCs/>
        </w:rPr>
        <w:t>Arquitectura de software</w:t>
      </w:r>
    </w:p>
    <w:p w14:paraId="350A3D12" w14:textId="58960EA4" w:rsidR="00EB43F1" w:rsidRDefault="00C65392" w:rsidP="004D56D2">
      <w:pPr>
        <w:jc w:val="both"/>
      </w:pPr>
      <w:r>
        <w:t>Describe el conjunto de componentes de software que hacen parte de un sistema de información y las relaciones que existen entre ellos. Cada componente de software está descrito en términos de sus características funcionales y no funcionales. Las relaciones se expresan a través de conectores que reflejan el flujo de datos, de control y de sincronización. La arquitectura de software debe describir la manera en que el sistema de información maneja aspectos como seguridad, comunicación entre componentes, formato de los datos, acceso a fuentes de datos, entre otro</w:t>
      </w:r>
      <w:r w:rsidR="00A3338B">
        <w:rPr>
          <w:rFonts w:cstheme="minorHAnsi"/>
        </w:rPr>
        <w:t>.</w:t>
      </w:r>
    </w:p>
    <w:p w14:paraId="6FB2B186" w14:textId="77777777" w:rsidR="00287330" w:rsidRDefault="00287330" w:rsidP="004D56D2">
      <w:pPr>
        <w:jc w:val="both"/>
      </w:pPr>
    </w:p>
    <w:p w14:paraId="732A1B7F" w14:textId="355141BD" w:rsidR="00D6234A" w:rsidRPr="00287330" w:rsidRDefault="00287330" w:rsidP="004D56D2">
      <w:pPr>
        <w:jc w:val="both"/>
        <w:rPr>
          <w:b/>
          <w:bCs/>
        </w:rPr>
      </w:pPr>
      <w:r w:rsidRPr="00287330">
        <w:rPr>
          <w:b/>
          <w:bCs/>
        </w:rPr>
        <w:t>A</w:t>
      </w:r>
      <w:r w:rsidR="00D6234A" w:rsidRPr="00287330">
        <w:rPr>
          <w:b/>
          <w:bCs/>
        </w:rPr>
        <w:t>rquitectura de Servicios Tecnológicos</w:t>
      </w:r>
    </w:p>
    <w:p w14:paraId="665D36F8" w14:textId="33BB4607" w:rsidR="0081017C" w:rsidRDefault="00D6234A" w:rsidP="004D56D2">
      <w:pPr>
        <w:jc w:val="both"/>
        <w:rPr>
          <w:rFonts w:cstheme="minorHAnsi"/>
        </w:rPr>
      </w:pPr>
      <w:r>
        <w:lastRenderedPageBreak/>
        <w:t>También es conocida como Arquitectura de infraestructura. Incluye todos los elementos de TI que soportan la operación de la institución, entre los que se encuentran la plataforma hardware, la plataforma de comunicaciones y el software especializado (sistema operacional, software de comunicaciones, software de integración y manejadores de bases de datos, entre otros)</w:t>
      </w:r>
      <w:r w:rsidR="00A3338B">
        <w:rPr>
          <w:rFonts w:cstheme="minorHAnsi"/>
        </w:rPr>
        <w:t>.</w:t>
      </w:r>
    </w:p>
    <w:p w14:paraId="327A48C5" w14:textId="77777777" w:rsidR="00E12D9B" w:rsidRDefault="00E12D9B" w:rsidP="004D56D2">
      <w:pPr>
        <w:jc w:val="both"/>
      </w:pPr>
    </w:p>
    <w:p w14:paraId="116295C9" w14:textId="5340572D" w:rsidR="00BB5381" w:rsidRPr="0081017C" w:rsidRDefault="0081017C" w:rsidP="004D56D2">
      <w:pPr>
        <w:jc w:val="both"/>
        <w:rPr>
          <w:b/>
          <w:bCs/>
        </w:rPr>
      </w:pPr>
      <w:r w:rsidRPr="0081017C">
        <w:rPr>
          <w:b/>
          <w:bCs/>
        </w:rPr>
        <w:t>A</w:t>
      </w:r>
      <w:r w:rsidR="00BB5381" w:rsidRPr="0081017C">
        <w:rPr>
          <w:b/>
          <w:bCs/>
        </w:rPr>
        <w:t>cuerdo Marco de Precios (AMP)</w:t>
      </w:r>
    </w:p>
    <w:p w14:paraId="026C5BA6" w14:textId="4ED26D13" w:rsidR="00D6234A" w:rsidRDefault="00BB5381" w:rsidP="004D56D2">
      <w:pPr>
        <w:jc w:val="both"/>
      </w:pPr>
      <w:r>
        <w:t>Es una herramienta para que el Estado agregue demanda y centralice decisiones de adquisición de bienes, obras o servicios para: 1. Producir economías en escala. 2. Incrementar el poder de negociación del Estado. 3. Compartir costos y conocimiento entre las diferentes instituciones o sectores del Estado. El Acuerdo Marco de Precios es un contrato entre un representante de los compradores y uno o varios proveedores. Contiene la identificación del bien o servicio, el precio máximo de adquisición, las garantías mínimas y el plazo máximo de entrega, así como las condiciones para que un comprador puede vincularse al Acuerdo. Generalmente, los compradores se vinculan a un AMP mediante una manifestación de su compromiso de cumplir las cláusulas del mismo y la colocación de una orden de compra para la adquisición de los bienes o servicios previstos</w:t>
      </w:r>
      <w:r w:rsidR="00A3338B">
        <w:rPr>
          <w:rFonts w:cstheme="minorHAnsi"/>
        </w:rPr>
        <w:t>.</w:t>
      </w:r>
    </w:p>
    <w:p w14:paraId="09E34DBF" w14:textId="702A4079" w:rsidR="00BB5381" w:rsidRDefault="00BB5381" w:rsidP="004D56D2">
      <w:pPr>
        <w:jc w:val="both"/>
      </w:pPr>
    </w:p>
    <w:p w14:paraId="6CAB3458" w14:textId="77777777" w:rsidR="003E124E" w:rsidRPr="009111A8" w:rsidRDefault="003E124E" w:rsidP="004D56D2">
      <w:pPr>
        <w:jc w:val="both"/>
        <w:rPr>
          <w:b/>
          <w:bCs/>
        </w:rPr>
      </w:pPr>
      <w:r w:rsidRPr="009111A8">
        <w:rPr>
          <w:b/>
          <w:bCs/>
        </w:rPr>
        <w:t>Arquitectura de TI</w:t>
      </w:r>
    </w:p>
    <w:p w14:paraId="71EA5E5F" w14:textId="102B4A3C" w:rsidR="00D67853" w:rsidRDefault="003E124E" w:rsidP="004D56D2">
      <w:pPr>
        <w:jc w:val="both"/>
      </w:pPr>
      <w:r>
        <w:t>Describe la estructura y las relaciones de todos los elementos de TI de una organización. Se descompone en arquitectura de información, arquitectura de sistemas de información y arquitectura de servicios tecnológicos. Incluye además las arquitecturas de referencia y los elementos estructurales de la estrategia de TI (visión de arquitectura, principios de arquitectura, lineamientos y objetivos estratégicos)</w:t>
      </w:r>
      <w:r w:rsidR="00F73C53">
        <w:rPr>
          <w:rFonts w:cstheme="minorHAnsi"/>
        </w:rPr>
        <w:t>.</w:t>
      </w:r>
    </w:p>
    <w:p w14:paraId="58488F10" w14:textId="77777777" w:rsidR="005434A0" w:rsidRDefault="005434A0" w:rsidP="004D56D2">
      <w:pPr>
        <w:jc w:val="both"/>
      </w:pPr>
    </w:p>
    <w:p w14:paraId="75B8A1A8" w14:textId="4B4CB1A9" w:rsidR="00B93AAB" w:rsidRPr="005434A0" w:rsidRDefault="00B93AAB" w:rsidP="004D56D2">
      <w:pPr>
        <w:jc w:val="both"/>
        <w:rPr>
          <w:b/>
          <w:bCs/>
        </w:rPr>
      </w:pPr>
      <w:r w:rsidRPr="005434A0">
        <w:rPr>
          <w:b/>
          <w:bCs/>
        </w:rPr>
        <w:t>Ambiente (de desarrollo, pruebas o producción)</w:t>
      </w:r>
    </w:p>
    <w:p w14:paraId="30EDA1D3" w14:textId="429E6C83" w:rsidR="003E124E" w:rsidRDefault="00B93AAB" w:rsidP="004D56D2">
      <w:pPr>
        <w:jc w:val="both"/>
      </w:pPr>
      <w:r>
        <w:t>Es la infraestructura tecnológica (hardware y software) que permite desarrollar, probar o ejecutar todos los elementos o componentes para ofrecer un servicio de Tecnologías de la Información</w:t>
      </w:r>
      <w:r w:rsidR="00F73C53">
        <w:rPr>
          <w:rFonts w:cstheme="minorHAnsi"/>
        </w:rPr>
        <w:t>.</w:t>
      </w:r>
    </w:p>
    <w:p w14:paraId="56194C35" w14:textId="238D6A64" w:rsidR="00B93AAB" w:rsidRDefault="00B93AAB" w:rsidP="004D56D2">
      <w:pPr>
        <w:jc w:val="both"/>
      </w:pPr>
    </w:p>
    <w:p w14:paraId="12BF15D3" w14:textId="72A53D83" w:rsidR="00BA7594" w:rsidRPr="005434A0" w:rsidRDefault="005434A0" w:rsidP="004D56D2">
      <w:pPr>
        <w:jc w:val="both"/>
        <w:rPr>
          <w:b/>
          <w:bCs/>
        </w:rPr>
      </w:pPr>
      <w:r w:rsidRPr="005434A0">
        <w:rPr>
          <w:b/>
          <w:bCs/>
        </w:rPr>
        <w:t>A</w:t>
      </w:r>
      <w:r w:rsidR="00BA7594" w:rsidRPr="005434A0">
        <w:rPr>
          <w:b/>
          <w:bCs/>
        </w:rPr>
        <w:t>rquitectura Empresarial Actual (AS-IS)</w:t>
      </w:r>
    </w:p>
    <w:p w14:paraId="53699737" w14:textId="0A0EE217" w:rsidR="005434A0" w:rsidRDefault="00BA7594" w:rsidP="004D56D2">
      <w:pPr>
        <w:jc w:val="both"/>
      </w:pPr>
      <w:r>
        <w:t>Es el análisis de la situación actual de la entidad u organización a partir de los dominios: (Negocio, Estrategia TI, Gobierno TI, Información, Sistemas de Información, Servicios Tecnológicos y Uso y Apropiación)</w:t>
      </w:r>
      <w:r w:rsidR="00F73C53">
        <w:rPr>
          <w:rFonts w:cstheme="minorHAnsi"/>
        </w:rPr>
        <w:t>.</w:t>
      </w:r>
    </w:p>
    <w:p w14:paraId="4CADD18B" w14:textId="4835CF96" w:rsidR="00D152F8" w:rsidRPr="005434A0" w:rsidRDefault="00D152F8" w:rsidP="004D56D2">
      <w:pPr>
        <w:jc w:val="both"/>
        <w:rPr>
          <w:b/>
          <w:bCs/>
        </w:rPr>
      </w:pPr>
      <w:r w:rsidRPr="005434A0">
        <w:rPr>
          <w:b/>
          <w:bCs/>
        </w:rPr>
        <w:t>Arquitectura Empresarial Objetivo (To Be)</w:t>
      </w:r>
    </w:p>
    <w:p w14:paraId="6C0888EA" w14:textId="704BAA4A" w:rsidR="00BA7594" w:rsidRDefault="00D152F8" w:rsidP="004D56D2">
      <w:pPr>
        <w:jc w:val="both"/>
      </w:pPr>
      <w:r>
        <w:lastRenderedPageBreak/>
        <w:t>Es el diseño de alto nivel de la situación deseada, en términos de los mismos dominios abordados en la arquitectura actual. Los formalismos en los que se expresa la arquitectura objetivo son distintos a los utilizados para expresar la arquitectura actual, debido a que, aunque incluyen el mismo tipo de elementos, lo hacen a distintos niveles de abstracción y detalle</w:t>
      </w:r>
      <w:r w:rsidR="00F73C53">
        <w:rPr>
          <w:rFonts w:cstheme="minorHAnsi"/>
        </w:rPr>
        <w:t>.</w:t>
      </w:r>
    </w:p>
    <w:p w14:paraId="005118B5" w14:textId="422D97F8" w:rsidR="00D152F8" w:rsidRDefault="00D152F8" w:rsidP="004D56D2">
      <w:pPr>
        <w:jc w:val="both"/>
      </w:pPr>
    </w:p>
    <w:p w14:paraId="73874B64" w14:textId="1ED2FC1E" w:rsidR="00D94467" w:rsidRPr="00AB68BB" w:rsidRDefault="00AB68BB" w:rsidP="004D56D2">
      <w:pPr>
        <w:jc w:val="both"/>
        <w:rPr>
          <w:b/>
          <w:bCs/>
        </w:rPr>
      </w:pPr>
      <w:r w:rsidRPr="00AB68BB">
        <w:rPr>
          <w:b/>
          <w:bCs/>
        </w:rPr>
        <w:t>A</w:t>
      </w:r>
      <w:r w:rsidR="00D94467" w:rsidRPr="00AB68BB">
        <w:rPr>
          <w:b/>
          <w:bCs/>
        </w:rPr>
        <w:t>rquitectura de Sistemas de Información</w:t>
      </w:r>
    </w:p>
    <w:p w14:paraId="6A2BD21F" w14:textId="44B5221A" w:rsidR="00D152F8" w:rsidRDefault="00D94467" w:rsidP="004D56D2">
      <w:pPr>
        <w:jc w:val="both"/>
      </w:pPr>
      <w:r>
        <w:t>Describe cada uno de los sistemas de información y sus relaciones entre ellos. Esta descripción se hace por medio de una ficha técnica que incluye las tecnologías y productos sobre los cuales está construido el sistema, su arquitectura de software, su modelo de datos, la información de desarrollo y de soporte, y los requerimientos de servicios tecnológicos, entre otros. Las relaciones entre los sistemas de información se detallan en una Arquitectura de Integración, que muestra la manera en que los sistemas comparten información y se sincronizan entre ellos. Esta arquitectura debe mostrar también la manera como los sistemas de información se relacionan con el software de integración (buses de servicios), de sincronización (motores de procesos), de datos (manejadores de bases de datos) y de interacción (portales), entre otros</w:t>
      </w:r>
      <w:r w:rsidR="00F73C53">
        <w:rPr>
          <w:rFonts w:cstheme="minorHAnsi"/>
        </w:rPr>
        <w:t>.</w:t>
      </w:r>
    </w:p>
    <w:p w14:paraId="390287A9" w14:textId="311B432D" w:rsidR="00D94467" w:rsidRDefault="00D94467" w:rsidP="004D56D2">
      <w:pPr>
        <w:jc w:val="both"/>
      </w:pPr>
    </w:p>
    <w:p w14:paraId="70570C50" w14:textId="77777777" w:rsidR="0058598A" w:rsidRPr="00AB68BB" w:rsidRDefault="0058598A" w:rsidP="004D56D2">
      <w:pPr>
        <w:jc w:val="both"/>
        <w:rPr>
          <w:b/>
          <w:bCs/>
        </w:rPr>
      </w:pPr>
      <w:r w:rsidRPr="00AB68BB">
        <w:rPr>
          <w:b/>
          <w:bCs/>
        </w:rPr>
        <w:t>Componente de TI</w:t>
      </w:r>
    </w:p>
    <w:p w14:paraId="7DECD495" w14:textId="4EE85E72" w:rsidR="00D94467" w:rsidRDefault="0058598A" w:rsidP="004D56D2">
      <w:pPr>
        <w:jc w:val="both"/>
      </w:pPr>
      <w:r>
        <w:t>Hace referencia a cualquier elemento de TI (software, hardware o componente de información) de una institución, lo mismo que a sus procesos, capacidades y servicios</w:t>
      </w:r>
      <w:r w:rsidR="00F73C53">
        <w:rPr>
          <w:rFonts w:cstheme="minorHAnsi"/>
        </w:rPr>
        <w:t>.</w:t>
      </w:r>
    </w:p>
    <w:p w14:paraId="438950D0" w14:textId="05EE055F" w:rsidR="0058598A" w:rsidRDefault="0058598A" w:rsidP="004D56D2">
      <w:pPr>
        <w:jc w:val="both"/>
      </w:pPr>
    </w:p>
    <w:p w14:paraId="7589934A" w14:textId="77777777" w:rsidR="001076EB" w:rsidRPr="000354D8" w:rsidRDefault="001076EB" w:rsidP="004D56D2">
      <w:pPr>
        <w:jc w:val="both"/>
        <w:rPr>
          <w:b/>
          <w:bCs/>
        </w:rPr>
      </w:pPr>
      <w:r w:rsidRPr="000354D8">
        <w:rPr>
          <w:b/>
          <w:bCs/>
        </w:rPr>
        <w:t>Catálogo de componentes de información</w:t>
      </w:r>
    </w:p>
    <w:p w14:paraId="1750BDC5" w14:textId="7221119F" w:rsidR="0058598A" w:rsidRDefault="001076EB" w:rsidP="004D56D2">
      <w:pPr>
        <w:jc w:val="both"/>
      </w:pPr>
      <w:r>
        <w:t>Es el inventario detallado y documentado del conjunto de componentes de información que tiene una institución o sector</w:t>
      </w:r>
      <w:r w:rsidR="00F73C53">
        <w:rPr>
          <w:rFonts w:cstheme="minorHAnsi"/>
        </w:rPr>
        <w:t>.</w:t>
      </w:r>
    </w:p>
    <w:p w14:paraId="3CF05644" w14:textId="6B2A3535" w:rsidR="001076EB" w:rsidRDefault="001076EB" w:rsidP="004D56D2">
      <w:pPr>
        <w:jc w:val="both"/>
      </w:pPr>
    </w:p>
    <w:p w14:paraId="52C6367D" w14:textId="77777777" w:rsidR="006A7463" w:rsidRPr="000354D8" w:rsidRDefault="006A7463" w:rsidP="004D56D2">
      <w:pPr>
        <w:jc w:val="both"/>
        <w:rPr>
          <w:b/>
          <w:bCs/>
        </w:rPr>
      </w:pPr>
      <w:r w:rsidRPr="000354D8">
        <w:rPr>
          <w:b/>
          <w:bCs/>
        </w:rPr>
        <w:t>Caso de negocio</w:t>
      </w:r>
    </w:p>
    <w:p w14:paraId="4D482F89" w14:textId="3F5B1168" w:rsidR="001076EB" w:rsidRDefault="006A7463" w:rsidP="004D56D2">
      <w:pPr>
        <w:jc w:val="both"/>
      </w:pPr>
      <w:r>
        <w:t>Es una argumentación estructurada y fundamentada (usando distintos tipos de análisis) que permite mostrar la conveniencia de desarrollar alguna acción, proyecto, adquisición o contratación. En el caso particular de TI corresponde a la justificación, guiada por la estrategia global de la institución, de las acciones que se desarrollan</w:t>
      </w:r>
      <w:r w:rsidR="00F73C53">
        <w:rPr>
          <w:rFonts w:cstheme="minorHAnsi"/>
        </w:rPr>
        <w:t>.</w:t>
      </w:r>
    </w:p>
    <w:p w14:paraId="3BBDAD2B" w14:textId="120F61BD" w:rsidR="000E5AAF" w:rsidRDefault="000E5AAF" w:rsidP="004D56D2">
      <w:pPr>
        <w:jc w:val="both"/>
      </w:pPr>
    </w:p>
    <w:p w14:paraId="1FEB73ED" w14:textId="77777777" w:rsidR="000E5AAF" w:rsidRPr="000354D8" w:rsidRDefault="000E5AAF" w:rsidP="004D56D2">
      <w:pPr>
        <w:jc w:val="both"/>
        <w:rPr>
          <w:b/>
          <w:bCs/>
        </w:rPr>
      </w:pPr>
      <w:r w:rsidRPr="000354D8">
        <w:rPr>
          <w:b/>
          <w:bCs/>
        </w:rPr>
        <w:t>Costo de capital (Capex)</w:t>
      </w:r>
    </w:p>
    <w:p w14:paraId="73253B44" w14:textId="26CB1E45" w:rsidR="000E5AAF" w:rsidRDefault="000E5AAF" w:rsidP="004D56D2">
      <w:pPr>
        <w:jc w:val="both"/>
      </w:pPr>
      <w:r>
        <w:lastRenderedPageBreak/>
        <w:t>Hace referencia al costo de adquirir uno o varios activos (inversión), en el contexto de un proyecto de transformación. Se utiliza frecuentemente como un indicador de gestión.</w:t>
      </w:r>
    </w:p>
    <w:p w14:paraId="50A982E5" w14:textId="77777777" w:rsidR="000E5AAF" w:rsidRDefault="000E5AAF" w:rsidP="004D56D2">
      <w:pPr>
        <w:jc w:val="both"/>
      </w:pPr>
    </w:p>
    <w:p w14:paraId="56B3538B" w14:textId="2F779349" w:rsidR="007B34E8" w:rsidRPr="000354D8" w:rsidRDefault="000354D8" w:rsidP="004D56D2">
      <w:pPr>
        <w:jc w:val="both"/>
        <w:rPr>
          <w:b/>
          <w:bCs/>
        </w:rPr>
      </w:pPr>
      <w:r w:rsidRPr="000354D8">
        <w:rPr>
          <w:b/>
          <w:bCs/>
        </w:rPr>
        <w:t>C</w:t>
      </w:r>
      <w:r w:rsidR="007B34E8" w:rsidRPr="000354D8">
        <w:rPr>
          <w:b/>
          <w:bCs/>
        </w:rPr>
        <w:t>iclo de vida de los componentes de información</w:t>
      </w:r>
    </w:p>
    <w:p w14:paraId="67BC6BD1" w14:textId="59CFDAD4" w:rsidR="006A7463" w:rsidRDefault="007B34E8" w:rsidP="004D56D2">
      <w:pPr>
        <w:jc w:val="both"/>
      </w:pPr>
      <w:r>
        <w:t>Define el conjunto de estados en los que puede estar un componente de información desde su creación hasta su eliminación.</w:t>
      </w:r>
    </w:p>
    <w:p w14:paraId="160AD38E" w14:textId="3862AE93" w:rsidR="007B34E8" w:rsidRDefault="007B34E8" w:rsidP="004D56D2">
      <w:pPr>
        <w:jc w:val="both"/>
      </w:pPr>
    </w:p>
    <w:p w14:paraId="180EF536" w14:textId="77777777" w:rsidR="00CE157A" w:rsidRPr="00655803" w:rsidRDefault="00CE157A" w:rsidP="004D56D2">
      <w:pPr>
        <w:jc w:val="both"/>
        <w:rPr>
          <w:b/>
          <w:bCs/>
        </w:rPr>
      </w:pPr>
      <w:r w:rsidRPr="00655803">
        <w:rPr>
          <w:b/>
          <w:bCs/>
        </w:rPr>
        <w:t>Componente de información</w:t>
      </w:r>
    </w:p>
    <w:p w14:paraId="3CD01BE3" w14:textId="08D737B8" w:rsidR="007B34E8" w:rsidRDefault="00CE157A" w:rsidP="004D56D2">
      <w:pPr>
        <w:jc w:val="both"/>
      </w:pPr>
      <w:r>
        <w:t>Es el término utilizado para referirse al conjunto de los datos, la información, los servicios de información y los flujos bajo un único nombre</w:t>
      </w:r>
      <w:r w:rsidR="00F73C53">
        <w:rPr>
          <w:rFonts w:cstheme="minorHAnsi"/>
        </w:rPr>
        <w:t>.</w:t>
      </w:r>
    </w:p>
    <w:p w14:paraId="7C92212E" w14:textId="77777777" w:rsidR="00655803" w:rsidRDefault="00655803" w:rsidP="004D56D2">
      <w:pPr>
        <w:jc w:val="both"/>
      </w:pPr>
    </w:p>
    <w:p w14:paraId="4B819537" w14:textId="2D67A783" w:rsidR="00255474" w:rsidRPr="00655803" w:rsidRDefault="00255474" w:rsidP="004D56D2">
      <w:pPr>
        <w:jc w:val="both"/>
        <w:rPr>
          <w:b/>
          <w:bCs/>
        </w:rPr>
      </w:pPr>
      <w:r w:rsidRPr="00655803">
        <w:rPr>
          <w:b/>
          <w:bCs/>
        </w:rPr>
        <w:t>Catálogo de servicios de TI</w:t>
      </w:r>
    </w:p>
    <w:p w14:paraId="39F360D0" w14:textId="599A7741" w:rsidR="00CE157A" w:rsidRDefault="00255474" w:rsidP="004D56D2">
      <w:pPr>
        <w:jc w:val="both"/>
      </w:pPr>
      <w:r>
        <w:t>Es un inventario detallado y documentado de los servicios de TI que la institución tiene implementados y que se encuentran activos, incluyendo los que están disponibles para ser desplegados. El catálogo de servicios de TI es el subconjunto del portafolio de servicios publicado para los usuarios</w:t>
      </w:r>
      <w:r w:rsidR="00F73C53">
        <w:rPr>
          <w:rFonts w:cstheme="minorHAnsi"/>
        </w:rPr>
        <w:t>.</w:t>
      </w:r>
    </w:p>
    <w:p w14:paraId="0F552BB2" w14:textId="77777777" w:rsidR="00941D09" w:rsidRDefault="00941D09" w:rsidP="004D56D2">
      <w:pPr>
        <w:jc w:val="both"/>
      </w:pPr>
    </w:p>
    <w:p w14:paraId="5A2BD5EB" w14:textId="1436A499" w:rsidR="00AA121A" w:rsidRPr="00941D09" w:rsidRDefault="00AA121A" w:rsidP="004D56D2">
      <w:pPr>
        <w:jc w:val="both"/>
        <w:rPr>
          <w:b/>
          <w:bCs/>
        </w:rPr>
      </w:pPr>
      <w:r w:rsidRPr="00941D09">
        <w:rPr>
          <w:b/>
          <w:bCs/>
        </w:rPr>
        <w:t>Costo de operación (Opex)</w:t>
      </w:r>
    </w:p>
    <w:p w14:paraId="6C5EA5D4" w14:textId="569FD9A7" w:rsidR="00AA121A" w:rsidRDefault="00AA121A" w:rsidP="004D56D2">
      <w:pPr>
        <w:jc w:val="both"/>
      </w:pPr>
      <w:r>
        <w:t>Hace referencia a los costos causados por la operación de una entidad, asociados a actividades que no producen valor de manera directa sino a actividades secundarias de apoyo</w:t>
      </w:r>
      <w:r w:rsidR="00F73C53">
        <w:rPr>
          <w:rFonts w:cstheme="minorHAnsi"/>
        </w:rPr>
        <w:t>.</w:t>
      </w:r>
    </w:p>
    <w:p w14:paraId="310D9036" w14:textId="77777777" w:rsidR="00AA121A" w:rsidRDefault="00AA121A" w:rsidP="004D56D2">
      <w:pPr>
        <w:jc w:val="both"/>
      </w:pPr>
    </w:p>
    <w:p w14:paraId="5EB25F7E" w14:textId="517A0249" w:rsidR="00A10AEC" w:rsidRPr="00941D09" w:rsidRDefault="00941D09" w:rsidP="004D56D2">
      <w:pPr>
        <w:jc w:val="both"/>
        <w:rPr>
          <w:b/>
          <w:bCs/>
        </w:rPr>
      </w:pPr>
      <w:r w:rsidRPr="00941D09">
        <w:rPr>
          <w:b/>
          <w:bCs/>
        </w:rPr>
        <w:t>C</w:t>
      </w:r>
      <w:r w:rsidR="00A10AEC" w:rsidRPr="00941D09">
        <w:rPr>
          <w:b/>
          <w:bCs/>
        </w:rPr>
        <w:t>apacidades de TI</w:t>
      </w:r>
    </w:p>
    <w:p w14:paraId="2BF35B4B" w14:textId="13499F49" w:rsidR="00255474" w:rsidRDefault="00A10AEC" w:rsidP="004D56D2">
      <w:pPr>
        <w:jc w:val="both"/>
      </w:pPr>
      <w:r>
        <w:t>Son un subconjunto de las capacidades institucionales operativas que tienen como propósito asegurar el adecuado aprovisionamiento del talento humano y los recursos que se necesitan para ofrecer los servicios de TI definidos en su catálogo</w:t>
      </w:r>
      <w:r w:rsidR="00F73C53">
        <w:rPr>
          <w:rFonts w:cstheme="minorHAnsi"/>
        </w:rPr>
        <w:t>.</w:t>
      </w:r>
    </w:p>
    <w:p w14:paraId="27786C97" w14:textId="77777777" w:rsidR="00941D09" w:rsidRDefault="00941D09" w:rsidP="004D56D2">
      <w:pPr>
        <w:jc w:val="both"/>
      </w:pPr>
    </w:p>
    <w:p w14:paraId="598CF7D4" w14:textId="42147FD2" w:rsidR="00C22F07" w:rsidRPr="00941D09" w:rsidRDefault="00C22F07" w:rsidP="004D56D2">
      <w:pPr>
        <w:jc w:val="both"/>
        <w:rPr>
          <w:b/>
          <w:bCs/>
        </w:rPr>
      </w:pPr>
      <w:r w:rsidRPr="00941D09">
        <w:rPr>
          <w:b/>
          <w:bCs/>
        </w:rPr>
        <w:t>Catálogo de sistemas de información</w:t>
      </w:r>
    </w:p>
    <w:p w14:paraId="12184408" w14:textId="62E39541" w:rsidR="00AA121A" w:rsidRDefault="00C22F07" w:rsidP="004D56D2">
      <w:pPr>
        <w:jc w:val="both"/>
      </w:pPr>
      <w:r>
        <w:lastRenderedPageBreak/>
        <w:t>Es un inventario detallado y documentado que contiene las fichas técnicas de los sistemas de información de una institución. Este es uno de los artefactos que se utiliza para describir la arquitectura de sistemas de información</w:t>
      </w:r>
      <w:r w:rsidR="00F73C53">
        <w:rPr>
          <w:rFonts w:cstheme="minorHAnsi"/>
        </w:rPr>
        <w:t>.</w:t>
      </w:r>
    </w:p>
    <w:p w14:paraId="2F25B940" w14:textId="77777777" w:rsidR="00941D09" w:rsidRDefault="00941D09" w:rsidP="004D56D2">
      <w:pPr>
        <w:jc w:val="both"/>
      </w:pPr>
    </w:p>
    <w:p w14:paraId="3CF7FDC4" w14:textId="51EA9367" w:rsidR="005F3765" w:rsidRPr="00941D09" w:rsidRDefault="005F3765" w:rsidP="004D56D2">
      <w:pPr>
        <w:jc w:val="both"/>
        <w:rPr>
          <w:b/>
          <w:bCs/>
        </w:rPr>
      </w:pPr>
      <w:r w:rsidRPr="00941D09">
        <w:rPr>
          <w:b/>
          <w:bCs/>
        </w:rPr>
        <w:t>Catálogo de servicios tecnológicos</w:t>
      </w:r>
    </w:p>
    <w:p w14:paraId="10254E99" w14:textId="105CB3D8" w:rsidR="00C22F07" w:rsidRDefault="005F3765" w:rsidP="004D56D2">
      <w:pPr>
        <w:jc w:val="both"/>
      </w:pPr>
      <w:r>
        <w:t>Es un inventario detallado y documentado de los servicios tecnológicos que provee TI a la institución</w:t>
      </w:r>
      <w:r w:rsidR="00F73C53">
        <w:rPr>
          <w:rFonts w:cstheme="minorHAnsi"/>
        </w:rPr>
        <w:t>.</w:t>
      </w:r>
    </w:p>
    <w:p w14:paraId="497C9E70" w14:textId="4CD702AF" w:rsidR="005F3765" w:rsidRDefault="005F3765" w:rsidP="004D56D2">
      <w:pPr>
        <w:jc w:val="both"/>
      </w:pPr>
    </w:p>
    <w:p w14:paraId="02E9B2A4" w14:textId="77777777" w:rsidR="001C43F3" w:rsidRPr="00A244B0" w:rsidRDefault="001C43F3" w:rsidP="004D56D2">
      <w:pPr>
        <w:jc w:val="both"/>
        <w:rPr>
          <w:b/>
          <w:bCs/>
        </w:rPr>
      </w:pPr>
      <w:r w:rsidRPr="00A244B0">
        <w:rPr>
          <w:b/>
          <w:bCs/>
        </w:rPr>
        <w:t>Dominio</w:t>
      </w:r>
    </w:p>
    <w:p w14:paraId="5A76E0B8" w14:textId="77777777" w:rsidR="001C43F3" w:rsidRDefault="001C43F3" w:rsidP="004D56D2">
      <w:pPr>
        <w:jc w:val="both"/>
      </w:pPr>
      <w:r>
        <w:t>Cada uno de los seis componentes que conforman la estructura de la primera capa del diseño conceptual del Marco de Referencia de Arquitectura Empresarial para la gestión de TI. Los dominios son las dimensiones desde las cuales se debe abordar la gestión estratégica de TI. Agrupan y organizan los objetivos, áreas y temáticas relativas a las TI.</w:t>
      </w:r>
    </w:p>
    <w:p w14:paraId="1D97D3F5" w14:textId="77777777" w:rsidR="001C43F3" w:rsidRDefault="001C43F3" w:rsidP="004D56D2">
      <w:pPr>
        <w:jc w:val="both"/>
      </w:pPr>
    </w:p>
    <w:p w14:paraId="64AB11B4" w14:textId="77777777" w:rsidR="001C43F3" w:rsidRPr="00A244B0" w:rsidRDefault="001C43F3" w:rsidP="004D56D2">
      <w:pPr>
        <w:jc w:val="both"/>
        <w:rPr>
          <w:b/>
          <w:bCs/>
        </w:rPr>
      </w:pPr>
      <w:r w:rsidRPr="00A244B0">
        <w:rPr>
          <w:b/>
          <w:bCs/>
        </w:rPr>
        <w:t>Dato</w:t>
      </w:r>
    </w:p>
    <w:p w14:paraId="6F8EBECD" w14:textId="24A768EB" w:rsidR="005F3765" w:rsidRDefault="001C43F3" w:rsidP="004D56D2">
      <w:pPr>
        <w:jc w:val="both"/>
      </w:pPr>
      <w:r>
        <w:t>Es una representación simbólica de una característica particular de un elemento o situación, que pertenece a un modelo de una realidad. Tiene un tipo (por ejemplo</w:t>
      </w:r>
      <w:r w:rsidR="00F73C53">
        <w:t>,</w:t>
      </w:r>
      <w:r>
        <w:t xml:space="preserve"> numérico, cadena de caracteres o lógico) que determina el conjunto de valores que el dato puede tomar. En el contexto informático, los datos se almacenan, procesan y comunican usando medios electrónicos. Constituyen los elementos primarios de los sistemas de información</w:t>
      </w:r>
      <w:r w:rsidR="00F73C53">
        <w:rPr>
          <w:rFonts w:cstheme="minorHAnsi"/>
        </w:rPr>
        <w:t>.</w:t>
      </w:r>
    </w:p>
    <w:p w14:paraId="29729B9D" w14:textId="2CC89739" w:rsidR="001C43F3" w:rsidRDefault="001C43F3" w:rsidP="004D56D2">
      <w:pPr>
        <w:jc w:val="both"/>
      </w:pPr>
    </w:p>
    <w:p w14:paraId="58DED2CC" w14:textId="77777777" w:rsidR="00722F00" w:rsidRPr="00A244B0" w:rsidRDefault="00722F00" w:rsidP="004D56D2">
      <w:pPr>
        <w:jc w:val="both"/>
        <w:rPr>
          <w:b/>
          <w:bCs/>
        </w:rPr>
      </w:pPr>
      <w:r w:rsidRPr="00A244B0">
        <w:rPr>
          <w:b/>
          <w:bCs/>
        </w:rPr>
        <w:t>Estándares</w:t>
      </w:r>
    </w:p>
    <w:p w14:paraId="7749AE9A" w14:textId="77777777" w:rsidR="00722F00" w:rsidRDefault="00722F00" w:rsidP="004D56D2">
      <w:pPr>
        <w:jc w:val="both"/>
      </w:pPr>
      <w:r>
        <w:t>En el contexto de TI, un estándar es un documento que contiene un conjunto de especificaciones técnicas de aplicación voluntaria, que ha sido construido a través de consenso y que refleja la experiencia y las mejores prácticas en un área en particular.</w:t>
      </w:r>
    </w:p>
    <w:p w14:paraId="60BC499F" w14:textId="77777777" w:rsidR="00722F00" w:rsidRDefault="00722F00" w:rsidP="004D56D2">
      <w:pPr>
        <w:jc w:val="both"/>
      </w:pPr>
    </w:p>
    <w:p w14:paraId="32614662" w14:textId="77777777" w:rsidR="00722F00" w:rsidRPr="009D7742" w:rsidRDefault="00722F00" w:rsidP="004D56D2">
      <w:pPr>
        <w:jc w:val="both"/>
        <w:rPr>
          <w:b/>
          <w:bCs/>
        </w:rPr>
      </w:pPr>
      <w:r w:rsidRPr="009D7742">
        <w:rPr>
          <w:b/>
          <w:bCs/>
        </w:rPr>
        <w:t>Esquema de Gobierno TI</w:t>
      </w:r>
    </w:p>
    <w:p w14:paraId="58D5ED79" w14:textId="77777777" w:rsidR="00722F00" w:rsidRDefault="00722F00" w:rsidP="004D56D2">
      <w:pPr>
        <w:jc w:val="both"/>
      </w:pPr>
      <w:r>
        <w:t>Es un modelo para la administración de las capacidades y servicios de TI de una institución. Incluye una estructura organizacional, un conjunto de procesos, un conjunto de indicadores y un modelo de toma de decisiones; todo lo anterior enmarcado en el modelo de gobierno de la entidad.</w:t>
      </w:r>
    </w:p>
    <w:p w14:paraId="22042CED" w14:textId="77777777" w:rsidR="00722F00" w:rsidRDefault="00722F00" w:rsidP="004D56D2">
      <w:pPr>
        <w:jc w:val="both"/>
      </w:pPr>
    </w:p>
    <w:p w14:paraId="4328ADD7" w14:textId="77777777" w:rsidR="00722F00" w:rsidRPr="009D7742" w:rsidRDefault="00722F00" w:rsidP="004D56D2">
      <w:pPr>
        <w:jc w:val="both"/>
        <w:rPr>
          <w:b/>
          <w:bCs/>
        </w:rPr>
      </w:pPr>
      <w:r w:rsidRPr="009D7742">
        <w:rPr>
          <w:b/>
          <w:bCs/>
        </w:rPr>
        <w:t>Estrategia TI</w:t>
      </w:r>
    </w:p>
    <w:p w14:paraId="265E4099" w14:textId="2429DA26" w:rsidR="001C43F3" w:rsidRDefault="00722F00" w:rsidP="004D56D2">
      <w:pPr>
        <w:jc w:val="both"/>
      </w:pPr>
      <w:r>
        <w:t>Es el conjunto de principios, objetivos y acciones concretas que reflejan la forma en la cual una entidad decide utilizar las Tecnologías de la Información para permitir el logro de su misión de una manera eficaz. La Estrategia TI es una parte integral de la estrategia de una entidad</w:t>
      </w:r>
      <w:r w:rsidR="00F73C53">
        <w:rPr>
          <w:rFonts w:cstheme="minorHAnsi"/>
        </w:rPr>
        <w:t>.</w:t>
      </w:r>
    </w:p>
    <w:p w14:paraId="62685761" w14:textId="57ED03C5" w:rsidR="00722F00" w:rsidRDefault="00722F00" w:rsidP="004D56D2">
      <w:pPr>
        <w:jc w:val="both"/>
      </w:pPr>
    </w:p>
    <w:p w14:paraId="48329B55" w14:textId="62DBEF29" w:rsidR="00FD09A9" w:rsidRPr="009D7742" w:rsidRDefault="009D7742" w:rsidP="004D56D2">
      <w:pPr>
        <w:jc w:val="both"/>
        <w:rPr>
          <w:b/>
          <w:bCs/>
        </w:rPr>
      </w:pPr>
      <w:r w:rsidRPr="009D7742">
        <w:rPr>
          <w:b/>
          <w:bCs/>
        </w:rPr>
        <w:t>F</w:t>
      </w:r>
      <w:r w:rsidR="00FD09A9" w:rsidRPr="009D7742">
        <w:rPr>
          <w:b/>
          <w:bCs/>
        </w:rPr>
        <w:t>lujo de información</w:t>
      </w:r>
    </w:p>
    <w:p w14:paraId="3AB68D1C" w14:textId="0DC51428" w:rsidR="00722F00" w:rsidRDefault="00FD09A9" w:rsidP="004D56D2">
      <w:pPr>
        <w:jc w:val="both"/>
      </w:pPr>
      <w:r>
        <w:t>Corresponde a la descripción explicita de la interacción entre proveedores y consumidores de información, con un patrón repetible de invocación definido por parte de la entidad. Puede incorporar servicios de información, datos e información</w:t>
      </w:r>
      <w:r w:rsidR="00F73C53">
        <w:rPr>
          <w:rFonts w:cstheme="minorHAnsi"/>
        </w:rPr>
        <w:t>.</w:t>
      </w:r>
    </w:p>
    <w:p w14:paraId="68D5B7DC" w14:textId="69FB50A8" w:rsidR="00FD09A9" w:rsidRDefault="00FD09A9" w:rsidP="004D56D2">
      <w:pPr>
        <w:jc w:val="both"/>
      </w:pPr>
    </w:p>
    <w:p w14:paraId="335FAABA" w14:textId="77777777" w:rsidR="00DE7E0F" w:rsidRPr="009D7742" w:rsidRDefault="00DE7E0F" w:rsidP="004D56D2">
      <w:pPr>
        <w:jc w:val="both"/>
        <w:rPr>
          <w:b/>
          <w:bCs/>
        </w:rPr>
      </w:pPr>
      <w:r w:rsidRPr="009D7742">
        <w:rPr>
          <w:b/>
          <w:bCs/>
        </w:rPr>
        <w:t>Gobierno de TI</w:t>
      </w:r>
    </w:p>
    <w:p w14:paraId="7825726A" w14:textId="77777777" w:rsidR="00DE7E0F" w:rsidRDefault="00DE7E0F" w:rsidP="004D56D2">
      <w:pPr>
        <w:jc w:val="both"/>
      </w:pPr>
      <w:r>
        <w:t>Es una práctica, orientada a establecer unas estructuras de relación que alinean los procesos de negocio con los procesos, recursos y estrategias de TI, para agregar valor a las organizaciones y apoyar el cumplimiento de sus objetivos estratégicos. El gobierno de TI, gestiona y controla los riesgos, mide el desempeño de TI, busca optimizar las inversiones de TI y establecer un esquema de toma de decisiones de TI. El gobierno de TI, es parte del gobierno corporativo o empresarial.</w:t>
      </w:r>
    </w:p>
    <w:p w14:paraId="46B45496" w14:textId="77777777" w:rsidR="00DE7E0F" w:rsidRPr="009D7742" w:rsidRDefault="00DE7E0F" w:rsidP="004D56D2">
      <w:pPr>
        <w:jc w:val="both"/>
        <w:rPr>
          <w:b/>
          <w:bCs/>
        </w:rPr>
      </w:pPr>
      <w:r w:rsidRPr="009D7742">
        <w:rPr>
          <w:b/>
          <w:bCs/>
        </w:rPr>
        <w:t>Gestión TI</w:t>
      </w:r>
    </w:p>
    <w:p w14:paraId="0F1DD410" w14:textId="77777777" w:rsidR="00DE7E0F" w:rsidRDefault="00DE7E0F" w:rsidP="004D56D2">
      <w:pPr>
        <w:jc w:val="both"/>
      </w:pPr>
      <w:r>
        <w:t>Es una práctica, que permite operar, innovar, administrar, desarrollar y usar apropiadamente las tecnologías de la información (TI), con el propósito de agregar valor para la organización. La gestión de TI permite a una organización optimizar los recursos, mejorar los procesos de negocio y de comunicación y aplicar las mejores prácticas.</w:t>
      </w:r>
    </w:p>
    <w:p w14:paraId="065D2DED" w14:textId="77777777" w:rsidR="00DE7E0F" w:rsidRDefault="00DE7E0F" w:rsidP="004D56D2">
      <w:pPr>
        <w:jc w:val="both"/>
      </w:pPr>
    </w:p>
    <w:p w14:paraId="3FB794D8" w14:textId="77777777" w:rsidR="00DE7E0F" w:rsidRPr="009D7742" w:rsidRDefault="00DE7E0F" w:rsidP="004D56D2">
      <w:pPr>
        <w:jc w:val="both"/>
        <w:rPr>
          <w:b/>
          <w:bCs/>
        </w:rPr>
      </w:pPr>
      <w:r w:rsidRPr="009D7742">
        <w:rPr>
          <w:b/>
          <w:bCs/>
        </w:rPr>
        <w:t>Gestión documental</w:t>
      </w:r>
    </w:p>
    <w:p w14:paraId="69521FC9" w14:textId="0E37872E" w:rsidR="00FD09A9" w:rsidRDefault="00DE7E0F" w:rsidP="004D56D2">
      <w:pPr>
        <w:jc w:val="both"/>
      </w:pPr>
      <w:r>
        <w:t>Es el conjunto de actividades técnicas y administrativas orientadas al procesamiento, manejo y organización de los documentos de todo tipo que fluyen en una organización</w:t>
      </w:r>
      <w:r w:rsidR="00F73C53">
        <w:rPr>
          <w:rFonts w:cstheme="minorHAnsi"/>
        </w:rPr>
        <w:t>.</w:t>
      </w:r>
    </w:p>
    <w:p w14:paraId="46DCC208" w14:textId="1E0C7B3F" w:rsidR="00DE7E0F" w:rsidRDefault="00DE7E0F" w:rsidP="004D56D2">
      <w:pPr>
        <w:jc w:val="both"/>
      </w:pPr>
    </w:p>
    <w:p w14:paraId="5BF6F779" w14:textId="77777777" w:rsidR="005B67F8" w:rsidRPr="009D7742" w:rsidRDefault="005B67F8" w:rsidP="004D56D2">
      <w:pPr>
        <w:jc w:val="both"/>
        <w:rPr>
          <w:b/>
          <w:bCs/>
        </w:rPr>
      </w:pPr>
      <w:r w:rsidRPr="009D7742">
        <w:rPr>
          <w:b/>
          <w:bCs/>
        </w:rPr>
        <w:t>Herramientas</w:t>
      </w:r>
    </w:p>
    <w:p w14:paraId="5FE0E2DF" w14:textId="60C383D9" w:rsidR="00DE7E0F" w:rsidRDefault="005B67F8" w:rsidP="004D56D2">
      <w:pPr>
        <w:jc w:val="both"/>
      </w:pPr>
      <w:r>
        <w:t xml:space="preserve">Mecanismos que les permiten a las instituciones materializar acciones específicas asociadas con directrices dadas por el Marco de Referencia de Arquitectura Empresarial para la Gestión TI, </w:t>
      </w:r>
      <w:r>
        <w:lastRenderedPageBreak/>
        <w:t>específicamente por un lineamiento o una guía. Las herramientas son identificadas y referenciadas con base en las mejoras prácticas de TI para apoyar la arquitectura y la gestión.</w:t>
      </w:r>
    </w:p>
    <w:p w14:paraId="47A610CC" w14:textId="48DF2A57" w:rsidR="005B67F8" w:rsidRDefault="005B67F8" w:rsidP="004D56D2">
      <w:pPr>
        <w:jc w:val="both"/>
      </w:pPr>
    </w:p>
    <w:p w14:paraId="729EF877" w14:textId="07CDE02F" w:rsidR="000561C8" w:rsidRPr="009D7742" w:rsidRDefault="009D7742" w:rsidP="004D56D2">
      <w:pPr>
        <w:jc w:val="both"/>
        <w:rPr>
          <w:b/>
          <w:bCs/>
        </w:rPr>
      </w:pPr>
      <w:r w:rsidRPr="009D7742">
        <w:rPr>
          <w:b/>
          <w:bCs/>
        </w:rPr>
        <w:t>I</w:t>
      </w:r>
      <w:r w:rsidR="000561C8" w:rsidRPr="009D7742">
        <w:rPr>
          <w:b/>
          <w:bCs/>
        </w:rPr>
        <w:t>nformación</w:t>
      </w:r>
    </w:p>
    <w:p w14:paraId="57AEF287" w14:textId="77777777" w:rsidR="000561C8" w:rsidRDefault="000561C8" w:rsidP="004D56D2">
      <w:pPr>
        <w:jc w:val="both"/>
      </w:pPr>
      <w:r>
        <w:t>Es un conjunto de datos organizados y procesados que tienen un significado, relevancia, propósito y contexto. La información sirve como evidencia de las actuaciones de las entidades. Un documento se considera información y debe ser gestionado como tal.</w:t>
      </w:r>
    </w:p>
    <w:p w14:paraId="6D9B0446" w14:textId="77777777" w:rsidR="000561C8" w:rsidRDefault="000561C8" w:rsidP="004D56D2">
      <w:pPr>
        <w:jc w:val="both"/>
      </w:pPr>
    </w:p>
    <w:p w14:paraId="1ED8DE98" w14:textId="77777777" w:rsidR="00C82EA5" w:rsidRPr="009D7742" w:rsidRDefault="00C82EA5" w:rsidP="004D56D2">
      <w:pPr>
        <w:jc w:val="both"/>
        <w:rPr>
          <w:b/>
          <w:bCs/>
        </w:rPr>
      </w:pPr>
      <w:r w:rsidRPr="009D7742">
        <w:rPr>
          <w:b/>
          <w:bCs/>
        </w:rPr>
        <w:t>Lineamiento</w:t>
      </w:r>
    </w:p>
    <w:p w14:paraId="18C4D82B" w14:textId="47AC749F" w:rsidR="000561C8" w:rsidRDefault="00C82EA5" w:rsidP="004D56D2">
      <w:pPr>
        <w:jc w:val="both"/>
      </w:pPr>
      <w:r>
        <w:t>Es una orientación de carácter general, corresponde a una disposición o directriz que debe ser implementada en las entidades del Estado colombiano</w:t>
      </w:r>
      <w:r w:rsidR="00F73C53">
        <w:rPr>
          <w:rFonts w:cstheme="minorHAnsi"/>
        </w:rPr>
        <w:t>.</w:t>
      </w:r>
    </w:p>
    <w:p w14:paraId="6C5DC864" w14:textId="64DD9F6F" w:rsidR="00D66212" w:rsidRDefault="00D66212" w:rsidP="004D56D2">
      <w:pPr>
        <w:jc w:val="both"/>
      </w:pPr>
    </w:p>
    <w:p w14:paraId="62FD257D" w14:textId="77777777" w:rsidR="00D66212" w:rsidRPr="009D7742" w:rsidRDefault="00D66212" w:rsidP="004D56D2">
      <w:pPr>
        <w:jc w:val="both"/>
        <w:rPr>
          <w:b/>
          <w:bCs/>
        </w:rPr>
      </w:pPr>
      <w:r w:rsidRPr="009D7742">
        <w:rPr>
          <w:b/>
          <w:bCs/>
        </w:rPr>
        <w:t>Mapa de información</w:t>
      </w:r>
    </w:p>
    <w:p w14:paraId="24940C3F" w14:textId="77777777" w:rsidR="00D66212" w:rsidRDefault="00D66212" w:rsidP="004D56D2">
      <w:pPr>
        <w:jc w:val="both"/>
      </w:pPr>
      <w:r>
        <w:t>Está conformado por el conjunto de flujos de información internos y externos de la entidad u organización.</w:t>
      </w:r>
    </w:p>
    <w:p w14:paraId="5EA68C93" w14:textId="77777777" w:rsidR="00D66212" w:rsidRDefault="00D66212" w:rsidP="004D56D2">
      <w:pPr>
        <w:jc w:val="both"/>
      </w:pPr>
    </w:p>
    <w:p w14:paraId="608C6B12" w14:textId="77777777" w:rsidR="00D66212" w:rsidRPr="009D7742" w:rsidRDefault="00D66212" w:rsidP="004D56D2">
      <w:pPr>
        <w:jc w:val="both"/>
        <w:rPr>
          <w:b/>
          <w:bCs/>
        </w:rPr>
      </w:pPr>
      <w:r w:rsidRPr="009D7742">
        <w:rPr>
          <w:b/>
          <w:bCs/>
        </w:rPr>
        <w:t>Mesa de servicio</w:t>
      </w:r>
    </w:p>
    <w:p w14:paraId="05F47679" w14:textId="77777777" w:rsidR="00D66212" w:rsidRDefault="00D66212" w:rsidP="004D56D2">
      <w:pPr>
        <w:jc w:val="both"/>
      </w:pPr>
      <w:r>
        <w:t>Es una unidad funcional dedicada a gestionar una variedad de eventos sobre el servicio. La mesa puede ser un punto único de contacto para los usuarios de TI. Maneja los incidentes y solicitudes de servicio a través del uso de herramientas especializadas para dejar registro y administrar los eventos.</w:t>
      </w:r>
    </w:p>
    <w:p w14:paraId="0E71A6C6" w14:textId="77777777" w:rsidR="00D66212" w:rsidRDefault="00D66212" w:rsidP="004D56D2">
      <w:pPr>
        <w:jc w:val="both"/>
      </w:pPr>
    </w:p>
    <w:p w14:paraId="5CE87A81" w14:textId="77777777" w:rsidR="00D66212" w:rsidRPr="009D7742" w:rsidRDefault="00D66212" w:rsidP="004D56D2">
      <w:pPr>
        <w:jc w:val="both"/>
        <w:rPr>
          <w:b/>
          <w:bCs/>
        </w:rPr>
      </w:pPr>
      <w:r w:rsidRPr="009D7742">
        <w:rPr>
          <w:b/>
          <w:bCs/>
        </w:rPr>
        <w:t>Modelo integrado de planeación y gestión</w:t>
      </w:r>
    </w:p>
    <w:p w14:paraId="5DB08280" w14:textId="4255B4EB" w:rsidR="00D66212" w:rsidRDefault="00D66212" w:rsidP="004D56D2">
      <w:pPr>
        <w:jc w:val="both"/>
      </w:pPr>
      <w:r>
        <w:t xml:space="preserve">Es </w:t>
      </w:r>
      <w:r w:rsidR="006859F3">
        <w:t xml:space="preserve">una herramienta que simplifica e integra </w:t>
      </w:r>
      <w:r w:rsidR="00515CAD">
        <w:t>los sistemas de desarrollo administrativo</w:t>
      </w:r>
      <w:r w:rsidR="00B26C94">
        <w:t xml:space="preserve"> y gestión de calidad </w:t>
      </w:r>
      <w:r w:rsidR="00E471D7">
        <w:t xml:space="preserve">y los articula con </w:t>
      </w:r>
      <w:r w:rsidR="003F3A61">
        <w:t>el</w:t>
      </w:r>
      <w:r w:rsidR="00E471D7">
        <w:t xml:space="preserve"> sistema de control interno</w:t>
      </w:r>
      <w:r w:rsidR="0088005D">
        <w:t xml:space="preserve">, para hacer los procesos dentro de la entidad </w:t>
      </w:r>
      <w:r w:rsidR="009E4315">
        <w:t>más sencillos y eficientes.</w:t>
      </w:r>
      <w:r w:rsidR="00A52F5F">
        <w:t xml:space="preserve"> MIPG opera </w:t>
      </w:r>
      <w:r w:rsidR="004F023B">
        <w:t>a través de la puesta en marcha de siete (7) dimensiones</w:t>
      </w:r>
      <w:r w:rsidR="00A8062F">
        <w:t>.</w:t>
      </w:r>
      <w:r w:rsidR="00E471D7">
        <w:t xml:space="preserve"> </w:t>
      </w:r>
    </w:p>
    <w:p w14:paraId="578B47F5" w14:textId="77777777" w:rsidR="00D66212" w:rsidRDefault="00D66212" w:rsidP="004D56D2">
      <w:pPr>
        <w:jc w:val="both"/>
      </w:pPr>
    </w:p>
    <w:p w14:paraId="62AFE3FB" w14:textId="17A2CD43" w:rsidR="00D66212" w:rsidRPr="00486817" w:rsidRDefault="00D66212" w:rsidP="004D56D2">
      <w:pPr>
        <w:jc w:val="both"/>
        <w:rPr>
          <w:b/>
          <w:bCs/>
        </w:rPr>
      </w:pPr>
      <w:r w:rsidRPr="00486817">
        <w:rPr>
          <w:b/>
          <w:bCs/>
        </w:rPr>
        <w:t>Macroproceso de Gestión TI</w:t>
      </w:r>
    </w:p>
    <w:p w14:paraId="253A4FF3" w14:textId="42983CA6" w:rsidR="00D66212" w:rsidRDefault="00D66212" w:rsidP="004D56D2">
      <w:pPr>
        <w:jc w:val="both"/>
      </w:pPr>
      <w:r>
        <w:lastRenderedPageBreak/>
        <w:t>Define los procesos para la gestión de TI que aseguran que todos los recursos tecnológicos y humanos asociados se utilizan correctamente y de una manera que proporciona valor a la institución</w:t>
      </w:r>
      <w:r w:rsidR="00F73C53">
        <w:rPr>
          <w:rFonts w:cstheme="minorHAnsi"/>
        </w:rPr>
        <w:t>.</w:t>
      </w:r>
    </w:p>
    <w:p w14:paraId="47CA01B8" w14:textId="2BB0D633" w:rsidR="00D66212" w:rsidRDefault="00D66212" w:rsidP="004D56D2">
      <w:pPr>
        <w:jc w:val="both"/>
      </w:pPr>
    </w:p>
    <w:p w14:paraId="756E21E0" w14:textId="77777777" w:rsidR="000E521D" w:rsidRPr="00486817" w:rsidRDefault="000E521D" w:rsidP="004D56D2">
      <w:pPr>
        <w:jc w:val="both"/>
        <w:rPr>
          <w:b/>
          <w:bCs/>
        </w:rPr>
      </w:pPr>
      <w:r w:rsidRPr="00486817">
        <w:rPr>
          <w:b/>
          <w:bCs/>
        </w:rPr>
        <w:t>Marco de Referencia de Arquitectura Empresarial para la Gestión de Tecnologías de la Información</w:t>
      </w:r>
    </w:p>
    <w:p w14:paraId="3A161AA6" w14:textId="624E5ABA" w:rsidR="00D66212" w:rsidRDefault="000E521D" w:rsidP="004D56D2">
      <w:pPr>
        <w:jc w:val="both"/>
      </w:pPr>
      <w:r>
        <w:t>Es un modelo de referencia puesto a disposición de las instituciones del Estado colombiano para ser utilizado como orientador estratégico de sus arquitecturas empresariales, tanto sectoriales como institucionales. El Marco establece la estructura conceptual, define lineamientos, incorpora mejores prácticas y traza una ruta de implementación para lograr una administración pública más eficiente, coordinada y transparente, a través del fortalecimiento de la gestión de las Tecnologías de la Información. El propósito final de este Marco es habilitar la estrategia de gobierno en línea del país</w:t>
      </w:r>
      <w:r w:rsidR="00F73C53">
        <w:rPr>
          <w:rFonts w:cstheme="minorHAnsi"/>
        </w:rPr>
        <w:t>.</w:t>
      </w:r>
    </w:p>
    <w:p w14:paraId="70DF715D" w14:textId="470CE742" w:rsidR="000E521D" w:rsidRDefault="000E521D" w:rsidP="004D56D2">
      <w:pPr>
        <w:jc w:val="both"/>
      </w:pPr>
    </w:p>
    <w:p w14:paraId="26C87F2A" w14:textId="77777777" w:rsidR="003B74F2" w:rsidRPr="00425672" w:rsidRDefault="003B74F2" w:rsidP="004D56D2">
      <w:pPr>
        <w:jc w:val="both"/>
        <w:rPr>
          <w:b/>
          <w:bCs/>
        </w:rPr>
      </w:pPr>
      <w:r w:rsidRPr="00425672">
        <w:rPr>
          <w:b/>
          <w:bCs/>
        </w:rPr>
        <w:t>Normatividad</w:t>
      </w:r>
    </w:p>
    <w:p w14:paraId="74C33AE8" w14:textId="77777777" w:rsidR="003B74F2" w:rsidRDefault="003B74F2" w:rsidP="004D56D2">
      <w:pPr>
        <w:jc w:val="both"/>
      </w:pPr>
      <w:r>
        <w:t>Leyes, decretos y demás desarrollos normativos que guían las acciones para implementar el Marco de Referencia de Arquitectura Empresarial para la gestión de TI.</w:t>
      </w:r>
    </w:p>
    <w:p w14:paraId="00B7CF85" w14:textId="77777777" w:rsidR="003B74F2" w:rsidRDefault="003B74F2" w:rsidP="004D56D2">
      <w:pPr>
        <w:jc w:val="both"/>
      </w:pPr>
    </w:p>
    <w:p w14:paraId="26A0D0E6" w14:textId="77777777" w:rsidR="003B74F2" w:rsidRPr="00425672" w:rsidRDefault="003B74F2" w:rsidP="004D56D2">
      <w:pPr>
        <w:jc w:val="both"/>
        <w:rPr>
          <w:b/>
          <w:bCs/>
        </w:rPr>
      </w:pPr>
      <w:r w:rsidRPr="00425672">
        <w:rPr>
          <w:b/>
          <w:bCs/>
        </w:rPr>
        <w:t>Nube</w:t>
      </w:r>
    </w:p>
    <w:p w14:paraId="5510AD29" w14:textId="3B5D0873" w:rsidR="000E521D" w:rsidRDefault="003B74F2" w:rsidP="004D56D2">
      <w:pPr>
        <w:jc w:val="both"/>
      </w:pPr>
      <w:r>
        <w:t>Término usado para referirse a la computación en la nube (cloud computing). Trata de los servicios en la web que proveen características básicas y avanzadas de procesamiento y almacenamiento.</w:t>
      </w:r>
    </w:p>
    <w:p w14:paraId="7B19ED2B" w14:textId="2CAC8B6D" w:rsidR="003B74F2" w:rsidRDefault="003B74F2" w:rsidP="004D56D2">
      <w:pPr>
        <w:jc w:val="both"/>
      </w:pPr>
    </w:p>
    <w:p w14:paraId="4AF40EAE" w14:textId="77777777" w:rsidR="000A0A49" w:rsidRPr="00425672" w:rsidRDefault="000A0A49" w:rsidP="004D56D2">
      <w:pPr>
        <w:jc w:val="both"/>
        <w:rPr>
          <w:b/>
          <w:bCs/>
        </w:rPr>
      </w:pPr>
      <w:r w:rsidRPr="00425672">
        <w:rPr>
          <w:b/>
          <w:bCs/>
        </w:rPr>
        <w:t>Plan de capacitación y entrenamiento</w:t>
      </w:r>
    </w:p>
    <w:p w14:paraId="0FE40AFF" w14:textId="77777777" w:rsidR="000A0A49" w:rsidRDefault="000A0A49" w:rsidP="004D56D2">
      <w:pPr>
        <w:jc w:val="both"/>
      </w:pPr>
      <w:r>
        <w:t>Define las actividades de capacitación y entrenamiento que se requieren para entrenar a los funcionarios de una entidad en aspectos específicos de una aplicación, una metodología, un producto, una tecnología o un proceso.</w:t>
      </w:r>
    </w:p>
    <w:p w14:paraId="3A868DB0" w14:textId="77777777" w:rsidR="000A0A49" w:rsidRDefault="000A0A49" w:rsidP="004D56D2">
      <w:pPr>
        <w:jc w:val="both"/>
      </w:pPr>
    </w:p>
    <w:p w14:paraId="4553A859" w14:textId="77777777" w:rsidR="000A0A49" w:rsidRPr="00425672" w:rsidRDefault="000A0A49" w:rsidP="004D56D2">
      <w:pPr>
        <w:jc w:val="both"/>
        <w:rPr>
          <w:b/>
          <w:bCs/>
        </w:rPr>
      </w:pPr>
      <w:r w:rsidRPr="00425672">
        <w:rPr>
          <w:b/>
          <w:bCs/>
        </w:rPr>
        <w:t>Política de TI</w:t>
      </w:r>
    </w:p>
    <w:p w14:paraId="726D915D" w14:textId="34930A52" w:rsidR="003B74F2" w:rsidRDefault="000A0A49" w:rsidP="004D56D2">
      <w:pPr>
        <w:jc w:val="both"/>
      </w:pPr>
      <w:r>
        <w:t>Es una directriz u orientación que tiene el propósito de establecer pautas para lograr los objetivos propuestos en la Estrategia de TI. Las políticas son usadas para dirigir las decisiones, para asegurar la consistencia y el apropiado desarrollo e implementación de los procesos, estándares, roles, actividades y servicios de TI.</w:t>
      </w:r>
    </w:p>
    <w:p w14:paraId="2AB7FA68" w14:textId="77777777" w:rsidR="00425672" w:rsidRDefault="00425672" w:rsidP="004D56D2">
      <w:pPr>
        <w:jc w:val="both"/>
      </w:pPr>
    </w:p>
    <w:p w14:paraId="69D60526" w14:textId="178A2B9E" w:rsidR="00986540" w:rsidRPr="00425672" w:rsidRDefault="00986540" w:rsidP="004D56D2">
      <w:pPr>
        <w:jc w:val="both"/>
        <w:rPr>
          <w:b/>
          <w:bCs/>
        </w:rPr>
      </w:pPr>
      <w:r w:rsidRPr="00425672">
        <w:rPr>
          <w:b/>
          <w:bCs/>
        </w:rPr>
        <w:t>PETI</w:t>
      </w:r>
    </w:p>
    <w:p w14:paraId="52906975" w14:textId="77777777" w:rsidR="00986540" w:rsidRDefault="00986540" w:rsidP="004D56D2">
      <w:pPr>
        <w:jc w:val="both"/>
      </w:pPr>
      <w:r>
        <w:t>El Plan Estratégico de las Tecnologías de la Información y Comunicaciones es el artefacto que se utiliza para expresar la Estrategia de TI. Incluye una visión, unos principios, unos indicadores, un mapa de ruta, un plan de comunicación y una descripción de todos los demás aspectos (financieros, operativos, de manejo de riesgos, etc.) necesarios para la puesta en marcha y gestión del plan estratégico. El PETI hace parte integral de la estrategia de la institución. Cada vez que una entidad hace un ejercicio o proyecto de Arquitectura Empresarial, su resultado debe ser integrado al PETI.</w:t>
      </w:r>
    </w:p>
    <w:p w14:paraId="092A8181" w14:textId="77777777" w:rsidR="00986540" w:rsidRDefault="00986540" w:rsidP="004D56D2">
      <w:pPr>
        <w:jc w:val="both"/>
      </w:pPr>
    </w:p>
    <w:p w14:paraId="07588580" w14:textId="77777777" w:rsidR="00986540" w:rsidRPr="00B80DD1" w:rsidRDefault="00986540" w:rsidP="004D56D2">
      <w:pPr>
        <w:jc w:val="both"/>
        <w:rPr>
          <w:b/>
          <w:bCs/>
        </w:rPr>
      </w:pPr>
      <w:r w:rsidRPr="00B80DD1">
        <w:rPr>
          <w:b/>
          <w:bCs/>
        </w:rPr>
        <w:t>Plan de Calidad</w:t>
      </w:r>
    </w:p>
    <w:p w14:paraId="07FFCE2C" w14:textId="0F5733CC" w:rsidR="000A0A49" w:rsidRDefault="00986540" w:rsidP="004D56D2">
      <w:pPr>
        <w:jc w:val="both"/>
      </w:pPr>
      <w:r>
        <w:t>Define las actividades de control (pruebas) e inspección que se van a realizar sobre los componentes de TI (componentes de información, sistemas de información, elementos de la plataforma tecnológica, etc.), con el fin de garantizar su correcto funcionamiento y el cumplimiento de los requerimientos y acuerdos de servicio establecidos. Incluye además las actividades de medición de indicadores de calidad, actividades preventivas, correctivas y de mejoramiento continuo.</w:t>
      </w:r>
    </w:p>
    <w:p w14:paraId="1F6ABFA0" w14:textId="5D461E89" w:rsidR="00986540" w:rsidRDefault="00986540" w:rsidP="004D56D2">
      <w:pPr>
        <w:jc w:val="both"/>
      </w:pPr>
    </w:p>
    <w:p w14:paraId="67C4B48A" w14:textId="77777777" w:rsidR="00F25440" w:rsidRPr="00B80DD1" w:rsidRDefault="00F25440" w:rsidP="004D56D2">
      <w:pPr>
        <w:jc w:val="both"/>
        <w:rPr>
          <w:b/>
          <w:bCs/>
        </w:rPr>
      </w:pPr>
      <w:r w:rsidRPr="00B80DD1">
        <w:rPr>
          <w:b/>
          <w:bCs/>
        </w:rPr>
        <w:t>Proyecto</w:t>
      </w:r>
    </w:p>
    <w:p w14:paraId="004EFDF5" w14:textId="77777777" w:rsidR="00F25440" w:rsidRDefault="00F25440" w:rsidP="004D56D2">
      <w:pPr>
        <w:jc w:val="both"/>
      </w:pPr>
      <w:r>
        <w:t>Es un conjunto estructurado de actividades relacionadas para cumplir con un objetivo definido, con unos recursos asignados, con un plazo definido y un presupuesto acordado.</w:t>
      </w:r>
    </w:p>
    <w:p w14:paraId="71716217" w14:textId="77777777" w:rsidR="00F25440" w:rsidRDefault="00F25440" w:rsidP="004D56D2">
      <w:pPr>
        <w:jc w:val="both"/>
      </w:pPr>
    </w:p>
    <w:p w14:paraId="41D89E97" w14:textId="77777777" w:rsidR="00F25440" w:rsidRPr="00B80DD1" w:rsidRDefault="00F25440" w:rsidP="004D56D2">
      <w:pPr>
        <w:jc w:val="both"/>
        <w:rPr>
          <w:b/>
          <w:bCs/>
        </w:rPr>
      </w:pPr>
      <w:r w:rsidRPr="00B80DD1">
        <w:rPr>
          <w:b/>
          <w:bCs/>
        </w:rPr>
        <w:t>Plan de comunicación de la Estrategia de TI</w:t>
      </w:r>
    </w:p>
    <w:p w14:paraId="2E48D395" w14:textId="77777777" w:rsidR="00F25440" w:rsidRDefault="00F25440" w:rsidP="004D56D2">
      <w:pPr>
        <w:jc w:val="both"/>
      </w:pPr>
      <w:r>
        <w:t>Toda estrategia debe ser comunicada de manera adecuada a los distintos interesados, dentro y fuera de una institución. El plan de comunicación define los tipos de usuarios a los que se informará, los tipos de contenido y medios de comunicación por usar, para divulgar la Estrategia de TI. Este plan es uno de los componentes de un PETI.</w:t>
      </w:r>
    </w:p>
    <w:p w14:paraId="3AE9D4F8" w14:textId="77777777" w:rsidR="00F25440" w:rsidRDefault="00F25440" w:rsidP="004D56D2">
      <w:pPr>
        <w:jc w:val="both"/>
      </w:pPr>
    </w:p>
    <w:p w14:paraId="76AFDB97" w14:textId="77777777" w:rsidR="00F25440" w:rsidRPr="00B80DD1" w:rsidRDefault="00F25440" w:rsidP="004D56D2">
      <w:pPr>
        <w:jc w:val="both"/>
        <w:rPr>
          <w:b/>
          <w:bCs/>
        </w:rPr>
      </w:pPr>
      <w:r w:rsidRPr="00B80DD1">
        <w:rPr>
          <w:b/>
          <w:bCs/>
        </w:rPr>
        <w:t>Plan anual de adquisiciones</w:t>
      </w:r>
    </w:p>
    <w:p w14:paraId="660E5D8F" w14:textId="5902F464" w:rsidR="00986540" w:rsidRDefault="00F25440" w:rsidP="004D56D2">
      <w:pPr>
        <w:jc w:val="both"/>
      </w:pPr>
      <w:r>
        <w:t>Es el instrumento que permite planear y gestionar las compras de productos y servicios para una institución en un periodo de doce meses.</w:t>
      </w:r>
    </w:p>
    <w:p w14:paraId="2C9A234A" w14:textId="77777777" w:rsidR="00B80DD1" w:rsidRDefault="00B80DD1" w:rsidP="004D56D2">
      <w:pPr>
        <w:jc w:val="both"/>
      </w:pPr>
    </w:p>
    <w:p w14:paraId="0826DBE9" w14:textId="431C37EC" w:rsidR="00954298" w:rsidRPr="00B80DD1" w:rsidRDefault="00954298" w:rsidP="004D56D2">
      <w:pPr>
        <w:jc w:val="both"/>
        <w:rPr>
          <w:b/>
          <w:bCs/>
        </w:rPr>
      </w:pPr>
      <w:r w:rsidRPr="00B80DD1">
        <w:rPr>
          <w:b/>
          <w:bCs/>
        </w:rPr>
        <w:lastRenderedPageBreak/>
        <w:t>Roles</w:t>
      </w:r>
    </w:p>
    <w:p w14:paraId="616691C5" w14:textId="095600AD" w:rsidR="00F25440" w:rsidRDefault="00954298" w:rsidP="004D56D2">
      <w:pPr>
        <w:jc w:val="both"/>
      </w:pPr>
      <w:r>
        <w:t>Conjunto de responsabilidades y actividades asignadas a una persona o grupo de personas para apoyar la adopción y aplicación del Marco de Referencia de Arquitectura Empresarial para la gestión de TI.</w:t>
      </w:r>
    </w:p>
    <w:p w14:paraId="4364AC50" w14:textId="08334D23" w:rsidR="00954298" w:rsidRDefault="00954298" w:rsidP="004D56D2">
      <w:pPr>
        <w:jc w:val="both"/>
      </w:pPr>
    </w:p>
    <w:p w14:paraId="329DA436" w14:textId="77777777" w:rsidR="00D92A4B" w:rsidRPr="00B80DD1" w:rsidRDefault="00D92A4B" w:rsidP="004D56D2">
      <w:pPr>
        <w:jc w:val="both"/>
        <w:rPr>
          <w:b/>
          <w:bCs/>
        </w:rPr>
      </w:pPr>
      <w:r w:rsidRPr="00B80DD1">
        <w:rPr>
          <w:b/>
          <w:bCs/>
        </w:rPr>
        <w:t>Servicio de información</w:t>
      </w:r>
    </w:p>
    <w:p w14:paraId="64B16F5A" w14:textId="77777777" w:rsidR="00D92A4B" w:rsidRDefault="00D92A4B" w:rsidP="004D56D2">
      <w:pPr>
        <w:jc w:val="both"/>
      </w:pPr>
      <w:r>
        <w:t>Consiste en la entrega de información de valor para los usuarios de una entidad a través de un proveedor de servicio interno o externo. Un servicio de información se describe a través de un contrato funcional (qué recibe como entrada y qué produce como salida) y un conjunto de acuerdos de servicio que debe cumplir.</w:t>
      </w:r>
    </w:p>
    <w:p w14:paraId="0609B155" w14:textId="77777777" w:rsidR="00D92A4B" w:rsidRDefault="00D92A4B" w:rsidP="004D56D2">
      <w:pPr>
        <w:jc w:val="both"/>
      </w:pPr>
    </w:p>
    <w:p w14:paraId="2C66D312" w14:textId="77777777" w:rsidR="00D92A4B" w:rsidRPr="00B80DD1" w:rsidRDefault="00D92A4B" w:rsidP="004D56D2">
      <w:pPr>
        <w:jc w:val="both"/>
        <w:rPr>
          <w:b/>
          <w:bCs/>
        </w:rPr>
      </w:pPr>
      <w:r w:rsidRPr="00B80DD1">
        <w:rPr>
          <w:b/>
          <w:bCs/>
        </w:rPr>
        <w:t>Servicio Tecnológico</w:t>
      </w:r>
    </w:p>
    <w:p w14:paraId="7FBC285C" w14:textId="77777777" w:rsidR="00D92A4B" w:rsidRDefault="00D92A4B" w:rsidP="004D56D2">
      <w:pPr>
        <w:jc w:val="both"/>
      </w:pPr>
      <w:r>
        <w:t>Es un caso particular de un servicio de TI que consiste en una facilidad directamente derivada de los recursos de la plataforma tecnológica (hardware y software) de la institución. En este tipo de servicios los Acuerdos de Nivel de Servicio son críticos para garantizar algunos atributos de calidad como disponibilidad, seguridad, confiabilidad, etc.</w:t>
      </w:r>
    </w:p>
    <w:p w14:paraId="706554EB" w14:textId="77777777" w:rsidR="00D92A4B" w:rsidRDefault="00D92A4B" w:rsidP="004D56D2">
      <w:pPr>
        <w:jc w:val="both"/>
      </w:pPr>
    </w:p>
    <w:p w14:paraId="5D21D6A2" w14:textId="77777777" w:rsidR="00D92A4B" w:rsidRPr="00B80DD1" w:rsidRDefault="00D92A4B" w:rsidP="004D56D2">
      <w:pPr>
        <w:jc w:val="both"/>
        <w:rPr>
          <w:b/>
          <w:bCs/>
        </w:rPr>
      </w:pPr>
      <w:r w:rsidRPr="00B80DD1">
        <w:rPr>
          <w:b/>
          <w:bCs/>
        </w:rPr>
        <w:t>Servicio de TI</w:t>
      </w:r>
    </w:p>
    <w:p w14:paraId="3322E38D" w14:textId="0CC2C635" w:rsidR="00954298" w:rsidRDefault="00D92A4B" w:rsidP="004D56D2">
      <w:pPr>
        <w:jc w:val="both"/>
      </w:pPr>
      <w:r>
        <w:t>Es una facilidad elaborada o construida usando tecnologías de la información para permitir una eficiente implementación de las capacidades institucionales. A través de la prestación de estos servicios es que TI produce valor a la organización. Los servicios de información son casos particulares de servicios de TI. Los servicios de TI deben tener asociados unos acuerdos de nivel de servicio</w:t>
      </w:r>
      <w:r w:rsidR="00F73C53">
        <w:rPr>
          <w:rFonts w:cstheme="minorHAnsi"/>
        </w:rPr>
        <w:t>.</w:t>
      </w:r>
    </w:p>
    <w:p w14:paraId="27785656" w14:textId="4E94D6BE" w:rsidR="00D92A4B" w:rsidRDefault="00D92A4B" w:rsidP="004D56D2">
      <w:pPr>
        <w:jc w:val="both"/>
      </w:pPr>
    </w:p>
    <w:p w14:paraId="1881D366" w14:textId="77777777" w:rsidR="003F7057" w:rsidRPr="00B80DD1" w:rsidRDefault="003F7057" w:rsidP="004D56D2">
      <w:pPr>
        <w:jc w:val="both"/>
        <w:rPr>
          <w:b/>
          <w:bCs/>
        </w:rPr>
      </w:pPr>
      <w:r w:rsidRPr="00B80DD1">
        <w:rPr>
          <w:b/>
          <w:bCs/>
        </w:rPr>
        <w:t>Tablero de Indicadores</w:t>
      </w:r>
    </w:p>
    <w:p w14:paraId="3EFF0506" w14:textId="1EE53008" w:rsidR="00D92A4B" w:rsidRDefault="003F7057" w:rsidP="004D56D2">
      <w:pPr>
        <w:jc w:val="both"/>
      </w:pPr>
      <w:r>
        <w:t>Es un conjunto de indicadores cuya medición y seguimiento periódico brindará un mayor conocimiento sobre la situación real de una institución y el avance en el logro de sus objetivos. Un tablero de indicadores incluye una mezcla de indicadores estratégicos, tácticos y operativos.</w:t>
      </w:r>
    </w:p>
    <w:p w14:paraId="597053AF" w14:textId="454743EE" w:rsidR="003F7057" w:rsidRDefault="003F7057" w:rsidP="004D56D2">
      <w:pPr>
        <w:jc w:val="both"/>
      </w:pPr>
    </w:p>
    <w:p w14:paraId="51757EE5" w14:textId="77777777" w:rsidR="00E87434" w:rsidRPr="00B80DD1" w:rsidRDefault="00E87434" w:rsidP="004D56D2">
      <w:pPr>
        <w:jc w:val="both"/>
        <w:rPr>
          <w:b/>
          <w:bCs/>
        </w:rPr>
      </w:pPr>
      <w:r w:rsidRPr="00B80DD1">
        <w:rPr>
          <w:b/>
          <w:bCs/>
        </w:rPr>
        <w:t>Visión estratégica</w:t>
      </w:r>
    </w:p>
    <w:p w14:paraId="5A05D5C1" w14:textId="4CC8690D" w:rsidR="003F7057" w:rsidRDefault="00E87434" w:rsidP="004D56D2">
      <w:pPr>
        <w:jc w:val="both"/>
      </w:pPr>
      <w:r>
        <w:lastRenderedPageBreak/>
        <w:t>Es la definición de alto nivel de los objetivos que se pretenden lograr y de la manera de hacerlo. Es uno de los componentes del PETI. En el caso de TI, la visión estratégica debe contemplar el impacto de las nuevas tecnologías, los cambios en las necesidades y expectativas de los ciudadanos, usuarios y actores de la entidad</w:t>
      </w:r>
      <w:r w:rsidR="00F73C53">
        <w:rPr>
          <w:rFonts w:cstheme="minorHAnsi"/>
        </w:rPr>
        <w:t>.</w:t>
      </w:r>
    </w:p>
    <w:p w14:paraId="1CE1EDCF" w14:textId="77777777" w:rsidR="0008421F" w:rsidRPr="0008421F" w:rsidRDefault="0008421F" w:rsidP="0008421F">
      <w:pPr>
        <w:jc w:val="both"/>
        <w:rPr>
          <w:rFonts w:cstheme="minorHAnsi"/>
        </w:rPr>
      </w:pPr>
    </w:p>
    <w:sectPr w:rsidR="0008421F" w:rsidRPr="0008421F" w:rsidSect="002A34F8">
      <w:headerReference w:type="default" r:id="rId102"/>
      <w:footerReference w:type="default" r:id="rId103"/>
      <w:pgSz w:w="12240" w:h="15840" w:code="1"/>
      <w:pgMar w:top="1418" w:right="1701" w:bottom="1418" w:left="1701" w:header="709" w:footer="0"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E455ED" w14:textId="77777777" w:rsidR="00DF0DBF" w:rsidRDefault="00DF0DBF" w:rsidP="000B5CE1">
      <w:pPr>
        <w:spacing w:after="0" w:line="240" w:lineRule="auto"/>
      </w:pPr>
      <w:r>
        <w:separator/>
      </w:r>
    </w:p>
  </w:endnote>
  <w:endnote w:type="continuationSeparator" w:id="0">
    <w:p w14:paraId="1EFD9860" w14:textId="77777777" w:rsidR="00DF0DBF" w:rsidRDefault="00DF0DBF" w:rsidP="000B5CE1">
      <w:pPr>
        <w:spacing w:after="0" w:line="240" w:lineRule="auto"/>
      </w:pPr>
      <w:r>
        <w:continuationSeparator/>
      </w:r>
    </w:p>
  </w:endnote>
  <w:endnote w:type="continuationNotice" w:id="1">
    <w:p w14:paraId="723E6532" w14:textId="77777777" w:rsidR="00DF0DBF" w:rsidRDefault="00DF0D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ork Sans Medium">
    <w:altName w:val="Calibri"/>
    <w:charset w:val="4D"/>
    <w:family w:val="auto"/>
    <w:pitch w:val="variable"/>
    <w:sig w:usb0="00000007" w:usb1="00000001" w:usb2="00000000" w:usb3="00000000" w:csb0="00000093" w:csb1="00000000"/>
  </w:font>
  <w:font w:name="Work Sans">
    <w:altName w:val="Calibri"/>
    <w:charset w:val="00"/>
    <w:family w:val="auto"/>
    <w:pitch w:val="variable"/>
    <w:sig w:usb0="A00000FF" w:usb1="5000E07B" w:usb2="00000000" w:usb3="00000000" w:csb0="00000193" w:csb1="00000000"/>
  </w:font>
  <w:font w:name="Work Sans SemiBold">
    <w:charset w:val="4D"/>
    <w:family w:val="auto"/>
    <w:pitch w:val="variable"/>
    <w:sig w:usb0="00000007" w:usb1="00000001" w:usb2="00000000" w:usb3="00000000" w:csb0="00000093" w:csb1="00000000"/>
  </w:font>
  <w:font w:name="Corbel">
    <w:panose1 w:val="020B0503020204020204"/>
    <w:charset w:val="00"/>
    <w:family w:val="swiss"/>
    <w:pitch w:val="variable"/>
    <w:sig w:usb0="A00002EF" w:usb1="4000A44B" w:usb2="00000000" w:usb3="00000000" w:csb0="0000019F" w:csb1="00000000"/>
  </w:font>
  <w:font w:name="Work Sans Light">
    <w:altName w:val="Calibri"/>
    <w:charset w:val="4D"/>
    <w:family w:val="auto"/>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ghotamroundednormal">
    <w:altName w:val="Calibri"/>
    <w:charset w:val="00"/>
    <w:family w:val="auto"/>
    <w:pitch w:val="default"/>
  </w:font>
  <w:font w:name="Titillium Web">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5103"/>
      <w:gridCol w:w="3735"/>
    </w:tblGrid>
    <w:tr w:rsidR="000662EC" w14:paraId="7B2E1ADB" w14:textId="77777777" w:rsidTr="006D7D02">
      <w:trPr>
        <w:trHeight w:hRule="exact" w:val="115"/>
        <w:jc w:val="center"/>
      </w:trPr>
      <w:tc>
        <w:tcPr>
          <w:tcW w:w="5103" w:type="dxa"/>
          <w:shd w:val="clear" w:color="auto" w:fill="FF0000"/>
          <w:tcMar>
            <w:top w:w="0" w:type="dxa"/>
            <w:bottom w:w="0" w:type="dxa"/>
          </w:tcMar>
        </w:tcPr>
        <w:p w14:paraId="1EDE645E" w14:textId="4B9998B7" w:rsidR="000662EC" w:rsidRDefault="000662EC">
          <w:pPr>
            <w:pStyle w:val="Encabezado"/>
            <w:rPr>
              <w:caps/>
              <w:sz w:val="18"/>
            </w:rPr>
          </w:pPr>
        </w:p>
      </w:tc>
      <w:tc>
        <w:tcPr>
          <w:tcW w:w="3735" w:type="dxa"/>
          <w:shd w:val="clear" w:color="auto" w:fill="FF0000"/>
          <w:tcMar>
            <w:top w:w="0" w:type="dxa"/>
            <w:bottom w:w="0" w:type="dxa"/>
          </w:tcMar>
        </w:tcPr>
        <w:p w14:paraId="54BD3F31" w14:textId="77777777" w:rsidR="000662EC" w:rsidRDefault="000662EC">
          <w:pPr>
            <w:pStyle w:val="Encabezado"/>
            <w:jc w:val="right"/>
            <w:rPr>
              <w:caps/>
              <w:sz w:val="18"/>
            </w:rPr>
          </w:pPr>
        </w:p>
      </w:tc>
    </w:tr>
    <w:tr w:rsidR="000662EC" w14:paraId="0320A382" w14:textId="77777777" w:rsidTr="007F1EBD">
      <w:trPr>
        <w:jc w:val="center"/>
      </w:trPr>
      <w:sdt>
        <w:sdtPr>
          <w:rPr>
            <w:caps/>
            <w:color w:val="808080" w:themeColor="background1" w:themeShade="80"/>
            <w:sz w:val="14"/>
            <w:szCs w:val="18"/>
          </w:rPr>
          <w:alias w:val="Autor"/>
          <w:tag w:val=""/>
          <w:id w:val="1534151868"/>
          <w:placeholder>
            <w:docPart w:val="4960CB9AA008447CA697184F8F3E81A1"/>
          </w:placeholder>
          <w:dataBinding w:prefixMappings="xmlns:ns0='http://purl.org/dc/elements/1.1/' xmlns:ns1='http://schemas.openxmlformats.org/package/2006/metadata/core-properties' " w:xpath="/ns1:coreProperties[1]/ns0:creator[1]" w:storeItemID="{6C3C8BC8-F283-45AE-878A-BAB7291924A1}"/>
          <w:text/>
        </w:sdtPr>
        <w:sdtEndPr/>
        <w:sdtContent>
          <w:tc>
            <w:tcPr>
              <w:tcW w:w="5103" w:type="dxa"/>
              <w:shd w:val="clear" w:color="auto" w:fill="auto"/>
              <w:vAlign w:val="center"/>
            </w:tcPr>
            <w:p w14:paraId="32C93E84" w14:textId="43275B03" w:rsidR="000662EC" w:rsidRDefault="000662EC">
              <w:pPr>
                <w:pStyle w:val="Piedepgina"/>
                <w:rPr>
                  <w:caps/>
                  <w:color w:val="808080" w:themeColor="background1" w:themeShade="80"/>
                  <w:sz w:val="18"/>
                  <w:szCs w:val="18"/>
                </w:rPr>
              </w:pPr>
              <w:r>
                <w:rPr>
                  <w:caps/>
                  <w:color w:val="808080" w:themeColor="background1" w:themeShade="80"/>
                  <w:sz w:val="14"/>
                  <w:szCs w:val="18"/>
                </w:rPr>
                <w:t>PLAN ESTRATÉGICO DE TECNOLOGÍAS DE LA INFORMACIÓN 202</w:t>
              </w:r>
              <w:r w:rsidR="00913BD8">
                <w:rPr>
                  <w:caps/>
                  <w:color w:val="808080" w:themeColor="background1" w:themeShade="80"/>
                  <w:sz w:val="14"/>
                  <w:szCs w:val="18"/>
                </w:rPr>
                <w:t>1</w:t>
              </w:r>
              <w:r>
                <w:rPr>
                  <w:caps/>
                  <w:color w:val="808080" w:themeColor="background1" w:themeShade="80"/>
                  <w:sz w:val="14"/>
                  <w:szCs w:val="18"/>
                </w:rPr>
                <w:t>-2024</w:t>
              </w:r>
            </w:p>
          </w:tc>
        </w:sdtContent>
      </w:sdt>
      <w:tc>
        <w:tcPr>
          <w:tcW w:w="3735" w:type="dxa"/>
          <w:shd w:val="clear" w:color="auto" w:fill="auto"/>
          <w:vAlign w:val="center"/>
        </w:tcPr>
        <w:p w14:paraId="6D702AA3" w14:textId="0F99269B" w:rsidR="000662EC" w:rsidRPr="00EE3BF2" w:rsidRDefault="000662EC">
          <w:pPr>
            <w:pStyle w:val="Piedepgina"/>
            <w:jc w:val="right"/>
            <w:rPr>
              <w:bCs/>
              <w:caps/>
              <w:color w:val="808080" w:themeColor="background1" w:themeShade="80"/>
              <w:sz w:val="18"/>
              <w:szCs w:val="18"/>
            </w:rPr>
          </w:pPr>
          <w:r w:rsidRPr="00EE3BF2">
            <w:rPr>
              <w:bCs/>
              <w:caps/>
              <w:color w:val="808080" w:themeColor="background1" w:themeShade="80"/>
              <w:sz w:val="14"/>
              <w:szCs w:val="14"/>
              <w:lang w:val="es-ES"/>
            </w:rPr>
            <w:t xml:space="preserve">Página </w:t>
          </w:r>
          <w:r w:rsidRPr="00EE3BF2">
            <w:rPr>
              <w:bCs/>
              <w:caps/>
              <w:color w:val="808080" w:themeColor="background1" w:themeShade="80"/>
              <w:sz w:val="14"/>
              <w:szCs w:val="14"/>
            </w:rPr>
            <w:fldChar w:fldCharType="begin"/>
          </w:r>
          <w:r w:rsidRPr="00EE3BF2">
            <w:rPr>
              <w:bCs/>
              <w:caps/>
              <w:color w:val="808080" w:themeColor="background1" w:themeShade="80"/>
              <w:sz w:val="14"/>
              <w:szCs w:val="14"/>
            </w:rPr>
            <w:instrText>PAGE  \* Arabic  \* MERGEFORMAT</w:instrText>
          </w:r>
          <w:r w:rsidRPr="00EE3BF2">
            <w:rPr>
              <w:bCs/>
              <w:caps/>
              <w:color w:val="808080" w:themeColor="background1" w:themeShade="80"/>
              <w:sz w:val="14"/>
              <w:szCs w:val="14"/>
            </w:rPr>
            <w:fldChar w:fldCharType="separate"/>
          </w:r>
          <w:r w:rsidR="00BA0D48" w:rsidRPr="00BA0D48">
            <w:rPr>
              <w:bCs/>
              <w:caps/>
              <w:noProof/>
              <w:color w:val="808080" w:themeColor="background1" w:themeShade="80"/>
              <w:sz w:val="14"/>
              <w:szCs w:val="14"/>
              <w:lang w:val="es-ES"/>
            </w:rPr>
            <w:t>152</w:t>
          </w:r>
          <w:r w:rsidRPr="00EE3BF2">
            <w:rPr>
              <w:bCs/>
              <w:caps/>
              <w:color w:val="808080" w:themeColor="background1" w:themeShade="80"/>
              <w:sz w:val="14"/>
              <w:szCs w:val="14"/>
            </w:rPr>
            <w:fldChar w:fldCharType="end"/>
          </w:r>
          <w:r w:rsidRPr="00EE3BF2">
            <w:rPr>
              <w:bCs/>
              <w:caps/>
              <w:color w:val="808080" w:themeColor="background1" w:themeShade="80"/>
              <w:sz w:val="14"/>
              <w:szCs w:val="14"/>
              <w:lang w:val="es-ES"/>
            </w:rPr>
            <w:t xml:space="preserve"> de </w:t>
          </w:r>
          <w:r w:rsidRPr="00EE3BF2">
            <w:rPr>
              <w:bCs/>
              <w:caps/>
              <w:color w:val="808080" w:themeColor="background1" w:themeShade="80"/>
              <w:sz w:val="14"/>
              <w:szCs w:val="14"/>
            </w:rPr>
            <w:fldChar w:fldCharType="begin"/>
          </w:r>
          <w:r w:rsidRPr="00EE3BF2">
            <w:rPr>
              <w:bCs/>
              <w:caps/>
              <w:color w:val="808080" w:themeColor="background1" w:themeShade="80"/>
              <w:sz w:val="14"/>
              <w:szCs w:val="14"/>
            </w:rPr>
            <w:instrText>NUMPAGES  \* Arabic  \* MERGEFORMAT</w:instrText>
          </w:r>
          <w:r w:rsidRPr="00EE3BF2">
            <w:rPr>
              <w:bCs/>
              <w:caps/>
              <w:color w:val="808080" w:themeColor="background1" w:themeShade="80"/>
              <w:sz w:val="14"/>
              <w:szCs w:val="14"/>
            </w:rPr>
            <w:fldChar w:fldCharType="separate"/>
          </w:r>
          <w:r w:rsidR="00BA0D48" w:rsidRPr="00BA0D48">
            <w:rPr>
              <w:bCs/>
              <w:caps/>
              <w:noProof/>
              <w:color w:val="808080" w:themeColor="background1" w:themeShade="80"/>
              <w:sz w:val="14"/>
              <w:szCs w:val="14"/>
              <w:lang w:val="es-ES"/>
            </w:rPr>
            <w:t>244</w:t>
          </w:r>
          <w:r w:rsidRPr="00EE3BF2">
            <w:rPr>
              <w:bCs/>
              <w:caps/>
              <w:color w:val="808080" w:themeColor="background1" w:themeShade="80"/>
              <w:sz w:val="14"/>
              <w:szCs w:val="14"/>
            </w:rPr>
            <w:fldChar w:fldCharType="end"/>
          </w:r>
        </w:p>
      </w:tc>
    </w:tr>
  </w:tbl>
  <w:p w14:paraId="16091607" w14:textId="77777777" w:rsidR="000662EC" w:rsidRDefault="000662EC">
    <w:pPr>
      <w:pStyle w:val="Piedepgina"/>
    </w:pPr>
  </w:p>
  <w:p w14:paraId="75174F00" w14:textId="77777777" w:rsidR="000662EC" w:rsidRDefault="000662EC"/>
  <w:p w14:paraId="246D03E5" w14:textId="77777777" w:rsidR="000662EC" w:rsidRDefault="000662EC"/>
  <w:p w14:paraId="50CF4A42" w14:textId="77777777" w:rsidR="000662EC" w:rsidRDefault="000662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D09E8F" w14:textId="77777777" w:rsidR="00DF0DBF" w:rsidRDefault="00DF0DBF" w:rsidP="000B5CE1">
      <w:pPr>
        <w:spacing w:after="0" w:line="240" w:lineRule="auto"/>
      </w:pPr>
      <w:bookmarkStart w:id="0" w:name="_Hlk38522019"/>
      <w:bookmarkEnd w:id="0"/>
      <w:r>
        <w:separator/>
      </w:r>
    </w:p>
  </w:footnote>
  <w:footnote w:type="continuationSeparator" w:id="0">
    <w:p w14:paraId="4143DA89" w14:textId="77777777" w:rsidR="00DF0DBF" w:rsidRDefault="00DF0DBF" w:rsidP="000B5CE1">
      <w:pPr>
        <w:spacing w:after="0" w:line="240" w:lineRule="auto"/>
      </w:pPr>
      <w:r>
        <w:continuationSeparator/>
      </w:r>
    </w:p>
  </w:footnote>
  <w:footnote w:type="continuationNotice" w:id="1">
    <w:p w14:paraId="65924879" w14:textId="77777777" w:rsidR="00DF0DBF" w:rsidRDefault="00DF0DBF">
      <w:pPr>
        <w:spacing w:after="0" w:line="240" w:lineRule="auto"/>
      </w:pPr>
    </w:p>
  </w:footnote>
  <w:footnote w:id="2">
    <w:p w14:paraId="3463CEB4" w14:textId="3BBC7017" w:rsidR="000662EC" w:rsidRPr="000C6CAB" w:rsidRDefault="000662EC">
      <w:pPr>
        <w:pStyle w:val="Textonotapie"/>
      </w:pPr>
      <w:r>
        <w:rPr>
          <w:rStyle w:val="Refdenotaalpie"/>
        </w:rPr>
        <w:footnoteRef/>
      </w:r>
      <w:r>
        <w:t xml:space="preserve"> </w:t>
      </w:r>
      <w:r w:rsidRPr="000C6CAB">
        <w:t>https://estrategia.gobiernoenlinea.gov.co/623/w3-propertyvalue-7650.html</w:t>
      </w:r>
    </w:p>
  </w:footnote>
  <w:footnote w:id="3">
    <w:p w14:paraId="0A6ECD76" w14:textId="33E9593E" w:rsidR="000662EC" w:rsidRPr="00492E2C" w:rsidRDefault="000662EC">
      <w:pPr>
        <w:pStyle w:val="Textonotapie"/>
      </w:pPr>
      <w:r>
        <w:rPr>
          <w:rStyle w:val="Refdenotaalpie"/>
        </w:rPr>
        <w:footnoteRef/>
      </w:r>
      <w:r>
        <w:t xml:space="preserve"> </w:t>
      </w:r>
      <w:r w:rsidRPr="00492E2C">
        <w:t>https://www.mintic.gov.co/arquitecturati/630/w3-propertyvalue-8118.html</w:t>
      </w:r>
    </w:p>
  </w:footnote>
  <w:footnote w:id="4">
    <w:p w14:paraId="37DA7805" w14:textId="48C63548" w:rsidR="000662EC" w:rsidRPr="007D19B7" w:rsidRDefault="000662EC">
      <w:pPr>
        <w:pStyle w:val="Textonotapie"/>
      </w:pPr>
      <w:r>
        <w:rPr>
          <w:rStyle w:val="Refdenotaalpie"/>
        </w:rPr>
        <w:footnoteRef/>
      </w:r>
      <w:r>
        <w:t xml:space="preserve"> </w:t>
      </w:r>
      <w:r w:rsidRPr="007D19B7">
        <w:t>https://estrategia.gobiernoenlinea.gov.co/623/articles-7941_recurso_1.pdf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8AEFD" w14:textId="126FD003" w:rsidR="000662EC" w:rsidRDefault="000662EC" w:rsidP="00760DF2">
    <w:pPr>
      <w:pStyle w:val="Encabezado"/>
      <w:jc w:val="right"/>
      <w:rPr>
        <w:b/>
        <w:bCs/>
        <w:sz w:val="24"/>
        <w:szCs w:val="24"/>
      </w:rPr>
    </w:pPr>
    <w:r>
      <w:rPr>
        <w:noProof/>
        <w:lang w:val="en-US"/>
      </w:rPr>
      <w:drawing>
        <wp:anchor distT="0" distB="0" distL="114300" distR="114300" simplePos="0" relativeHeight="251658240" behindDoc="0" locked="0" layoutInCell="1" allowOverlap="1" wp14:anchorId="296A00B1" wp14:editId="393E1746">
          <wp:simplePos x="0" y="0"/>
          <wp:positionH relativeFrom="column">
            <wp:posOffset>-337185</wp:posOffset>
          </wp:positionH>
          <wp:positionV relativeFrom="paragraph">
            <wp:posOffset>-12065</wp:posOffset>
          </wp:positionV>
          <wp:extent cx="2645410" cy="544830"/>
          <wp:effectExtent l="0" t="0" r="2540" b="7620"/>
          <wp:wrapThrough wrapText="bothSides">
            <wp:wrapPolygon edited="0">
              <wp:start x="0" y="0"/>
              <wp:lineTo x="0" y="21147"/>
              <wp:lineTo x="21465" y="21147"/>
              <wp:lineTo x="2146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5410" cy="544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B28393" w14:textId="41B68742" w:rsidR="000662EC" w:rsidRDefault="000662EC" w:rsidP="00760DF2">
    <w:pPr>
      <w:pStyle w:val="Encabezado"/>
      <w:jc w:val="right"/>
      <w:rPr>
        <w:b/>
        <w:bCs/>
        <w:sz w:val="24"/>
        <w:szCs w:val="24"/>
      </w:rPr>
    </w:pPr>
    <w:r>
      <w:rPr>
        <w:b/>
        <w:bCs/>
        <w:sz w:val="24"/>
        <w:szCs w:val="24"/>
      </w:rPr>
      <w:t>GERENCIA DE TECNOLOGÍA</w:t>
    </w:r>
  </w:p>
  <w:p w14:paraId="39792AAF" w14:textId="7185BFD0" w:rsidR="000662EC" w:rsidRDefault="000662EC">
    <w:pPr>
      <w:pStyle w:val="Encabezado"/>
      <w:rPr>
        <w:sz w:val="40"/>
        <w:szCs w:val="40"/>
      </w:rPr>
    </w:pPr>
  </w:p>
  <w:p w14:paraId="331C8B8B" w14:textId="77777777" w:rsidR="000662EC" w:rsidRDefault="000662EC">
    <w:pPr>
      <w:pStyle w:val="Encabezado"/>
      <w:rPr>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4E9E9932"/>
    <w:lvl w:ilvl="0">
      <w:start w:val="1"/>
      <w:numFmt w:val="decimal"/>
      <w:pStyle w:val="Listaconnmeros"/>
      <w:lvlText w:val="%1."/>
      <w:lvlJc w:val="left"/>
      <w:pPr>
        <w:tabs>
          <w:tab w:val="num" w:pos="360"/>
        </w:tabs>
        <w:ind w:left="360" w:hanging="360"/>
      </w:pPr>
    </w:lvl>
  </w:abstractNum>
  <w:abstractNum w:abstractNumId="1" w15:restartNumberingAfterBreak="0">
    <w:nsid w:val="017D5252"/>
    <w:multiLevelType w:val="hybridMultilevel"/>
    <w:tmpl w:val="56EAD93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19C6750"/>
    <w:multiLevelType w:val="hybridMultilevel"/>
    <w:tmpl w:val="148A60C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2896FEA"/>
    <w:multiLevelType w:val="hybridMultilevel"/>
    <w:tmpl w:val="84B23A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36035F6"/>
    <w:multiLevelType w:val="hybridMultilevel"/>
    <w:tmpl w:val="CA5A805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85F6689"/>
    <w:multiLevelType w:val="hybridMultilevel"/>
    <w:tmpl w:val="CCDCCC18"/>
    <w:lvl w:ilvl="0" w:tplc="7DFEE912">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B32D31"/>
    <w:multiLevelType w:val="hybridMultilevel"/>
    <w:tmpl w:val="E9D2DD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C676EFE"/>
    <w:multiLevelType w:val="hybridMultilevel"/>
    <w:tmpl w:val="B4105B2E"/>
    <w:lvl w:ilvl="0" w:tplc="BF526508">
      <w:start w:val="1"/>
      <w:numFmt w:val="decimal"/>
      <w:lvlText w:val="%1)"/>
      <w:lvlJc w:val="left"/>
      <w:pPr>
        <w:ind w:left="720" w:hanging="360"/>
      </w:pPr>
      <w:rPr>
        <w:rFonts w:hint="default"/>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CD909F3"/>
    <w:multiLevelType w:val="hybridMultilevel"/>
    <w:tmpl w:val="DE44596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0CFD72E3"/>
    <w:multiLevelType w:val="hybridMultilevel"/>
    <w:tmpl w:val="5FAA665E"/>
    <w:lvl w:ilvl="0" w:tplc="8D5ED01A">
      <w:numFmt w:val="bullet"/>
      <w:lvlText w:val="-"/>
      <w:lvlJc w:val="left"/>
      <w:pPr>
        <w:ind w:left="391" w:hanging="284"/>
      </w:pPr>
      <w:rPr>
        <w:rFonts w:ascii="Calibri" w:eastAsia="Calibri" w:hAnsi="Calibri" w:cs="Calibri" w:hint="default"/>
        <w:w w:val="99"/>
        <w:sz w:val="20"/>
        <w:szCs w:val="20"/>
        <w:lang w:val="es-ES" w:eastAsia="es-ES" w:bidi="es-ES"/>
      </w:rPr>
    </w:lvl>
    <w:lvl w:ilvl="1" w:tplc="14648916">
      <w:numFmt w:val="bullet"/>
      <w:lvlText w:val="•"/>
      <w:lvlJc w:val="left"/>
      <w:pPr>
        <w:ind w:left="794" w:hanging="284"/>
      </w:pPr>
      <w:rPr>
        <w:rFonts w:hint="default"/>
        <w:lang w:val="es-ES" w:eastAsia="es-ES" w:bidi="es-ES"/>
      </w:rPr>
    </w:lvl>
    <w:lvl w:ilvl="2" w:tplc="7DA242B6">
      <w:numFmt w:val="bullet"/>
      <w:lvlText w:val="•"/>
      <w:lvlJc w:val="left"/>
      <w:pPr>
        <w:ind w:left="1188" w:hanging="284"/>
      </w:pPr>
      <w:rPr>
        <w:rFonts w:hint="default"/>
        <w:lang w:val="es-ES" w:eastAsia="es-ES" w:bidi="es-ES"/>
      </w:rPr>
    </w:lvl>
    <w:lvl w:ilvl="3" w:tplc="9AE01CE2">
      <w:numFmt w:val="bullet"/>
      <w:lvlText w:val="•"/>
      <w:lvlJc w:val="left"/>
      <w:pPr>
        <w:ind w:left="1582" w:hanging="284"/>
      </w:pPr>
      <w:rPr>
        <w:rFonts w:hint="default"/>
        <w:lang w:val="es-ES" w:eastAsia="es-ES" w:bidi="es-ES"/>
      </w:rPr>
    </w:lvl>
    <w:lvl w:ilvl="4" w:tplc="83D60746">
      <w:numFmt w:val="bullet"/>
      <w:lvlText w:val="•"/>
      <w:lvlJc w:val="left"/>
      <w:pPr>
        <w:ind w:left="1976" w:hanging="284"/>
      </w:pPr>
      <w:rPr>
        <w:rFonts w:hint="default"/>
        <w:lang w:val="es-ES" w:eastAsia="es-ES" w:bidi="es-ES"/>
      </w:rPr>
    </w:lvl>
    <w:lvl w:ilvl="5" w:tplc="5C36ED10">
      <w:numFmt w:val="bullet"/>
      <w:lvlText w:val="•"/>
      <w:lvlJc w:val="left"/>
      <w:pPr>
        <w:ind w:left="2371" w:hanging="284"/>
      </w:pPr>
      <w:rPr>
        <w:rFonts w:hint="default"/>
        <w:lang w:val="es-ES" w:eastAsia="es-ES" w:bidi="es-ES"/>
      </w:rPr>
    </w:lvl>
    <w:lvl w:ilvl="6" w:tplc="3D3467CC">
      <w:numFmt w:val="bullet"/>
      <w:lvlText w:val="•"/>
      <w:lvlJc w:val="left"/>
      <w:pPr>
        <w:ind w:left="2765" w:hanging="284"/>
      </w:pPr>
      <w:rPr>
        <w:rFonts w:hint="default"/>
        <w:lang w:val="es-ES" w:eastAsia="es-ES" w:bidi="es-ES"/>
      </w:rPr>
    </w:lvl>
    <w:lvl w:ilvl="7" w:tplc="9B86E026">
      <w:numFmt w:val="bullet"/>
      <w:lvlText w:val="•"/>
      <w:lvlJc w:val="left"/>
      <w:pPr>
        <w:ind w:left="3159" w:hanging="284"/>
      </w:pPr>
      <w:rPr>
        <w:rFonts w:hint="default"/>
        <w:lang w:val="es-ES" w:eastAsia="es-ES" w:bidi="es-ES"/>
      </w:rPr>
    </w:lvl>
    <w:lvl w:ilvl="8" w:tplc="A14EC814">
      <w:numFmt w:val="bullet"/>
      <w:lvlText w:val="•"/>
      <w:lvlJc w:val="left"/>
      <w:pPr>
        <w:ind w:left="3553" w:hanging="284"/>
      </w:pPr>
      <w:rPr>
        <w:rFonts w:hint="default"/>
        <w:lang w:val="es-ES" w:eastAsia="es-ES" w:bidi="es-ES"/>
      </w:rPr>
    </w:lvl>
  </w:abstractNum>
  <w:abstractNum w:abstractNumId="10" w15:restartNumberingAfterBreak="0">
    <w:nsid w:val="0D66426D"/>
    <w:multiLevelType w:val="hybridMultilevel"/>
    <w:tmpl w:val="29589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086D59"/>
    <w:multiLevelType w:val="hybridMultilevel"/>
    <w:tmpl w:val="FB348D4E"/>
    <w:lvl w:ilvl="0" w:tplc="BC767864">
      <w:start w:val="1"/>
      <w:numFmt w:val="decimal"/>
      <w:lvlText w:val="%1)"/>
      <w:lvlJc w:val="left"/>
      <w:pPr>
        <w:ind w:left="851" w:hanging="360"/>
      </w:pPr>
      <w:rPr>
        <w:rFonts w:hint="default"/>
      </w:rPr>
    </w:lvl>
    <w:lvl w:ilvl="1" w:tplc="0C0A0019" w:tentative="1">
      <w:start w:val="1"/>
      <w:numFmt w:val="lowerLetter"/>
      <w:lvlText w:val="%2."/>
      <w:lvlJc w:val="left"/>
      <w:pPr>
        <w:ind w:left="1571" w:hanging="360"/>
      </w:pPr>
    </w:lvl>
    <w:lvl w:ilvl="2" w:tplc="0C0A001B" w:tentative="1">
      <w:start w:val="1"/>
      <w:numFmt w:val="lowerRoman"/>
      <w:lvlText w:val="%3."/>
      <w:lvlJc w:val="right"/>
      <w:pPr>
        <w:ind w:left="2291" w:hanging="180"/>
      </w:pPr>
    </w:lvl>
    <w:lvl w:ilvl="3" w:tplc="0C0A000F" w:tentative="1">
      <w:start w:val="1"/>
      <w:numFmt w:val="decimal"/>
      <w:lvlText w:val="%4."/>
      <w:lvlJc w:val="left"/>
      <w:pPr>
        <w:ind w:left="3011" w:hanging="360"/>
      </w:pPr>
    </w:lvl>
    <w:lvl w:ilvl="4" w:tplc="0C0A0019" w:tentative="1">
      <w:start w:val="1"/>
      <w:numFmt w:val="lowerLetter"/>
      <w:lvlText w:val="%5."/>
      <w:lvlJc w:val="left"/>
      <w:pPr>
        <w:ind w:left="3731" w:hanging="360"/>
      </w:pPr>
    </w:lvl>
    <w:lvl w:ilvl="5" w:tplc="0C0A001B" w:tentative="1">
      <w:start w:val="1"/>
      <w:numFmt w:val="lowerRoman"/>
      <w:lvlText w:val="%6."/>
      <w:lvlJc w:val="right"/>
      <w:pPr>
        <w:ind w:left="4451" w:hanging="180"/>
      </w:pPr>
    </w:lvl>
    <w:lvl w:ilvl="6" w:tplc="0C0A000F" w:tentative="1">
      <w:start w:val="1"/>
      <w:numFmt w:val="decimal"/>
      <w:lvlText w:val="%7."/>
      <w:lvlJc w:val="left"/>
      <w:pPr>
        <w:ind w:left="5171" w:hanging="360"/>
      </w:pPr>
    </w:lvl>
    <w:lvl w:ilvl="7" w:tplc="0C0A0019" w:tentative="1">
      <w:start w:val="1"/>
      <w:numFmt w:val="lowerLetter"/>
      <w:lvlText w:val="%8."/>
      <w:lvlJc w:val="left"/>
      <w:pPr>
        <w:ind w:left="5891" w:hanging="360"/>
      </w:pPr>
    </w:lvl>
    <w:lvl w:ilvl="8" w:tplc="0C0A001B" w:tentative="1">
      <w:start w:val="1"/>
      <w:numFmt w:val="lowerRoman"/>
      <w:lvlText w:val="%9."/>
      <w:lvlJc w:val="right"/>
      <w:pPr>
        <w:ind w:left="6611" w:hanging="180"/>
      </w:pPr>
    </w:lvl>
  </w:abstractNum>
  <w:abstractNum w:abstractNumId="12" w15:restartNumberingAfterBreak="0">
    <w:nsid w:val="0E503E47"/>
    <w:multiLevelType w:val="hybridMultilevel"/>
    <w:tmpl w:val="11868710"/>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0EA574F9"/>
    <w:multiLevelType w:val="hybridMultilevel"/>
    <w:tmpl w:val="A36E465A"/>
    <w:lvl w:ilvl="0" w:tplc="59F6C5D0">
      <w:numFmt w:val="bullet"/>
      <w:lvlText w:val="-"/>
      <w:lvlJc w:val="left"/>
      <w:pPr>
        <w:ind w:left="438" w:hanging="142"/>
      </w:pPr>
      <w:rPr>
        <w:rFonts w:ascii="Calibri" w:eastAsia="Calibri" w:hAnsi="Calibri" w:cs="Calibri" w:hint="default"/>
        <w:w w:val="99"/>
        <w:sz w:val="20"/>
        <w:szCs w:val="20"/>
        <w:lang w:val="es-ES" w:eastAsia="es-ES" w:bidi="es-ES"/>
      </w:rPr>
    </w:lvl>
    <w:lvl w:ilvl="1" w:tplc="41B4EA9E">
      <w:numFmt w:val="bullet"/>
      <w:lvlText w:val="•"/>
      <w:lvlJc w:val="left"/>
      <w:pPr>
        <w:ind w:left="888" w:hanging="142"/>
      </w:pPr>
      <w:rPr>
        <w:rFonts w:hint="default"/>
        <w:lang w:val="es-ES" w:eastAsia="es-ES" w:bidi="es-ES"/>
      </w:rPr>
    </w:lvl>
    <w:lvl w:ilvl="2" w:tplc="5216AA9E">
      <w:numFmt w:val="bullet"/>
      <w:lvlText w:val="•"/>
      <w:lvlJc w:val="left"/>
      <w:pPr>
        <w:ind w:left="1337" w:hanging="142"/>
      </w:pPr>
      <w:rPr>
        <w:rFonts w:hint="default"/>
        <w:lang w:val="es-ES" w:eastAsia="es-ES" w:bidi="es-ES"/>
      </w:rPr>
    </w:lvl>
    <w:lvl w:ilvl="3" w:tplc="F274D3E4">
      <w:numFmt w:val="bullet"/>
      <w:lvlText w:val="•"/>
      <w:lvlJc w:val="left"/>
      <w:pPr>
        <w:ind w:left="1785" w:hanging="142"/>
      </w:pPr>
      <w:rPr>
        <w:rFonts w:hint="default"/>
        <w:lang w:val="es-ES" w:eastAsia="es-ES" w:bidi="es-ES"/>
      </w:rPr>
    </w:lvl>
    <w:lvl w:ilvl="4" w:tplc="6F4885FA">
      <w:numFmt w:val="bullet"/>
      <w:lvlText w:val="•"/>
      <w:lvlJc w:val="left"/>
      <w:pPr>
        <w:ind w:left="2234" w:hanging="142"/>
      </w:pPr>
      <w:rPr>
        <w:rFonts w:hint="default"/>
        <w:lang w:val="es-ES" w:eastAsia="es-ES" w:bidi="es-ES"/>
      </w:rPr>
    </w:lvl>
    <w:lvl w:ilvl="5" w:tplc="269204BC">
      <w:numFmt w:val="bullet"/>
      <w:lvlText w:val="•"/>
      <w:lvlJc w:val="left"/>
      <w:pPr>
        <w:ind w:left="2683" w:hanging="142"/>
      </w:pPr>
      <w:rPr>
        <w:rFonts w:hint="default"/>
        <w:lang w:val="es-ES" w:eastAsia="es-ES" w:bidi="es-ES"/>
      </w:rPr>
    </w:lvl>
    <w:lvl w:ilvl="6" w:tplc="007A9A82">
      <w:numFmt w:val="bullet"/>
      <w:lvlText w:val="•"/>
      <w:lvlJc w:val="left"/>
      <w:pPr>
        <w:ind w:left="3131" w:hanging="142"/>
      </w:pPr>
      <w:rPr>
        <w:rFonts w:hint="default"/>
        <w:lang w:val="es-ES" w:eastAsia="es-ES" w:bidi="es-ES"/>
      </w:rPr>
    </w:lvl>
    <w:lvl w:ilvl="7" w:tplc="17F4482C">
      <w:numFmt w:val="bullet"/>
      <w:lvlText w:val="•"/>
      <w:lvlJc w:val="left"/>
      <w:pPr>
        <w:ind w:left="3580" w:hanging="142"/>
      </w:pPr>
      <w:rPr>
        <w:rFonts w:hint="default"/>
        <w:lang w:val="es-ES" w:eastAsia="es-ES" w:bidi="es-ES"/>
      </w:rPr>
    </w:lvl>
    <w:lvl w:ilvl="8" w:tplc="42F07AC2">
      <w:numFmt w:val="bullet"/>
      <w:lvlText w:val="•"/>
      <w:lvlJc w:val="left"/>
      <w:pPr>
        <w:ind w:left="4028" w:hanging="142"/>
      </w:pPr>
      <w:rPr>
        <w:rFonts w:hint="default"/>
        <w:lang w:val="es-ES" w:eastAsia="es-ES" w:bidi="es-ES"/>
      </w:rPr>
    </w:lvl>
  </w:abstractNum>
  <w:abstractNum w:abstractNumId="14" w15:restartNumberingAfterBreak="0">
    <w:nsid w:val="0F9624EB"/>
    <w:multiLevelType w:val="hybridMultilevel"/>
    <w:tmpl w:val="136A3AB4"/>
    <w:lvl w:ilvl="0" w:tplc="04090001">
      <w:start w:val="1"/>
      <w:numFmt w:val="bullet"/>
      <w:lvlText w:val=""/>
      <w:lvlJc w:val="left"/>
      <w:pPr>
        <w:ind w:left="360" w:hanging="360"/>
      </w:pPr>
      <w:rPr>
        <w:rFonts w:ascii="Symbol" w:hAnsi="Symbol" w:hint="default"/>
      </w:rPr>
    </w:lvl>
    <w:lvl w:ilvl="1" w:tplc="81E4AA8C">
      <w:numFmt w:val="bullet"/>
      <w:lvlText w:val="•"/>
      <w:lvlJc w:val="left"/>
      <w:pPr>
        <w:ind w:left="1410" w:hanging="690"/>
      </w:pPr>
      <w:rPr>
        <w:rFonts w:ascii="Calibri" w:eastAsiaTheme="minorHAnsi" w:hAnsi="Calibri" w:cs="Calibri"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118F400D"/>
    <w:multiLevelType w:val="hybridMultilevel"/>
    <w:tmpl w:val="08422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AD4201"/>
    <w:multiLevelType w:val="hybridMultilevel"/>
    <w:tmpl w:val="E778AB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38171CC"/>
    <w:multiLevelType w:val="hybridMultilevel"/>
    <w:tmpl w:val="038ECF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13E2761E"/>
    <w:multiLevelType w:val="hybridMultilevel"/>
    <w:tmpl w:val="7902E1D4"/>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9" w15:restartNumberingAfterBreak="0">
    <w:nsid w:val="16130F39"/>
    <w:multiLevelType w:val="hybridMultilevel"/>
    <w:tmpl w:val="4C3280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6502ACC"/>
    <w:multiLevelType w:val="hybridMultilevel"/>
    <w:tmpl w:val="08866866"/>
    <w:lvl w:ilvl="0" w:tplc="F3DCDB5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6C953CF"/>
    <w:multiLevelType w:val="hybridMultilevel"/>
    <w:tmpl w:val="F5FC63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16EA3866"/>
    <w:multiLevelType w:val="hybridMultilevel"/>
    <w:tmpl w:val="D872324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1798686E"/>
    <w:multiLevelType w:val="hybridMultilevel"/>
    <w:tmpl w:val="CCF4667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188B444C"/>
    <w:multiLevelType w:val="hybridMultilevel"/>
    <w:tmpl w:val="A28C5156"/>
    <w:lvl w:ilvl="0" w:tplc="BABEA456">
      <w:start w:val="1"/>
      <w:numFmt w:val="decimal"/>
      <w:lvlText w:val="%1)"/>
      <w:lvlJc w:val="left"/>
      <w:pPr>
        <w:ind w:left="720" w:hanging="360"/>
      </w:pPr>
      <w:rPr>
        <w:rFonts w:hint="default"/>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93B28DD"/>
    <w:multiLevelType w:val="hybridMultilevel"/>
    <w:tmpl w:val="BEAECC9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6" w15:restartNumberingAfterBreak="0">
    <w:nsid w:val="1A0E4A8F"/>
    <w:multiLevelType w:val="hybridMultilevel"/>
    <w:tmpl w:val="2BE44CAC"/>
    <w:lvl w:ilvl="0" w:tplc="04090001">
      <w:start w:val="1"/>
      <w:numFmt w:val="bullet"/>
      <w:lvlText w:val=""/>
      <w:lvlJc w:val="left"/>
      <w:pPr>
        <w:ind w:left="720" w:hanging="360"/>
      </w:pPr>
      <w:rPr>
        <w:rFonts w:ascii="Symbol" w:hAnsi="Symbol" w:hint="default"/>
      </w:rPr>
    </w:lvl>
    <w:lvl w:ilvl="1" w:tplc="5C6E7088">
      <w:start w:val="1"/>
      <w:numFmt w:val="lowerLetter"/>
      <w:lvlText w:val="%2."/>
      <w:lvlJc w:val="left"/>
      <w:pPr>
        <w:ind w:left="1440" w:hanging="360"/>
      </w:pPr>
      <w:rPr>
        <w:rFonts w:hint="default"/>
      </w:rPr>
    </w:lvl>
    <w:lvl w:ilvl="2" w:tplc="A5264436">
      <w:numFmt w:val="bullet"/>
      <w:lvlText w:val="•"/>
      <w:lvlJc w:val="left"/>
      <w:pPr>
        <w:ind w:left="2340" w:hanging="360"/>
      </w:pPr>
      <w:rPr>
        <w:rFonts w:ascii="Calibri" w:eastAsiaTheme="minorHAnsi" w:hAnsi="Calibri" w:cs="Calibri"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1A845FD3"/>
    <w:multiLevelType w:val="hybridMultilevel"/>
    <w:tmpl w:val="B3D80836"/>
    <w:lvl w:ilvl="0" w:tplc="240A0019">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1A8775BB"/>
    <w:multiLevelType w:val="hybridMultilevel"/>
    <w:tmpl w:val="56EAD93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1B2808D0"/>
    <w:multiLevelType w:val="hybridMultilevel"/>
    <w:tmpl w:val="9CFAB826"/>
    <w:lvl w:ilvl="0" w:tplc="1DCC6B96">
      <w:numFmt w:val="bullet"/>
      <w:lvlText w:val="-"/>
      <w:lvlJc w:val="left"/>
      <w:pPr>
        <w:ind w:left="438" w:hanging="142"/>
      </w:pPr>
      <w:rPr>
        <w:rFonts w:ascii="Calibri" w:eastAsia="Calibri" w:hAnsi="Calibri" w:cs="Calibri" w:hint="default"/>
        <w:w w:val="99"/>
        <w:sz w:val="20"/>
        <w:szCs w:val="20"/>
        <w:lang w:val="es-ES" w:eastAsia="es-ES" w:bidi="es-ES"/>
      </w:rPr>
    </w:lvl>
    <w:lvl w:ilvl="1" w:tplc="C0227300">
      <w:numFmt w:val="bullet"/>
      <w:lvlText w:val="•"/>
      <w:lvlJc w:val="left"/>
      <w:pPr>
        <w:ind w:left="888" w:hanging="142"/>
      </w:pPr>
      <w:rPr>
        <w:rFonts w:hint="default"/>
        <w:lang w:val="es-ES" w:eastAsia="es-ES" w:bidi="es-ES"/>
      </w:rPr>
    </w:lvl>
    <w:lvl w:ilvl="2" w:tplc="52CCC22E">
      <w:numFmt w:val="bullet"/>
      <w:lvlText w:val="•"/>
      <w:lvlJc w:val="left"/>
      <w:pPr>
        <w:ind w:left="1337" w:hanging="142"/>
      </w:pPr>
      <w:rPr>
        <w:rFonts w:hint="default"/>
        <w:lang w:val="es-ES" w:eastAsia="es-ES" w:bidi="es-ES"/>
      </w:rPr>
    </w:lvl>
    <w:lvl w:ilvl="3" w:tplc="F21A5E00">
      <w:numFmt w:val="bullet"/>
      <w:lvlText w:val="•"/>
      <w:lvlJc w:val="left"/>
      <w:pPr>
        <w:ind w:left="1785" w:hanging="142"/>
      </w:pPr>
      <w:rPr>
        <w:rFonts w:hint="default"/>
        <w:lang w:val="es-ES" w:eastAsia="es-ES" w:bidi="es-ES"/>
      </w:rPr>
    </w:lvl>
    <w:lvl w:ilvl="4" w:tplc="79DC80FA">
      <w:numFmt w:val="bullet"/>
      <w:lvlText w:val="•"/>
      <w:lvlJc w:val="left"/>
      <w:pPr>
        <w:ind w:left="2234" w:hanging="142"/>
      </w:pPr>
      <w:rPr>
        <w:rFonts w:hint="default"/>
        <w:lang w:val="es-ES" w:eastAsia="es-ES" w:bidi="es-ES"/>
      </w:rPr>
    </w:lvl>
    <w:lvl w:ilvl="5" w:tplc="61544254">
      <w:numFmt w:val="bullet"/>
      <w:lvlText w:val="•"/>
      <w:lvlJc w:val="left"/>
      <w:pPr>
        <w:ind w:left="2683" w:hanging="142"/>
      </w:pPr>
      <w:rPr>
        <w:rFonts w:hint="default"/>
        <w:lang w:val="es-ES" w:eastAsia="es-ES" w:bidi="es-ES"/>
      </w:rPr>
    </w:lvl>
    <w:lvl w:ilvl="6" w:tplc="F572BA8C">
      <w:numFmt w:val="bullet"/>
      <w:lvlText w:val="•"/>
      <w:lvlJc w:val="left"/>
      <w:pPr>
        <w:ind w:left="3131" w:hanging="142"/>
      </w:pPr>
      <w:rPr>
        <w:rFonts w:hint="default"/>
        <w:lang w:val="es-ES" w:eastAsia="es-ES" w:bidi="es-ES"/>
      </w:rPr>
    </w:lvl>
    <w:lvl w:ilvl="7" w:tplc="37B2130A">
      <w:numFmt w:val="bullet"/>
      <w:lvlText w:val="•"/>
      <w:lvlJc w:val="left"/>
      <w:pPr>
        <w:ind w:left="3580" w:hanging="142"/>
      </w:pPr>
      <w:rPr>
        <w:rFonts w:hint="default"/>
        <w:lang w:val="es-ES" w:eastAsia="es-ES" w:bidi="es-ES"/>
      </w:rPr>
    </w:lvl>
    <w:lvl w:ilvl="8" w:tplc="A3D2335C">
      <w:numFmt w:val="bullet"/>
      <w:lvlText w:val="•"/>
      <w:lvlJc w:val="left"/>
      <w:pPr>
        <w:ind w:left="4028" w:hanging="142"/>
      </w:pPr>
      <w:rPr>
        <w:rFonts w:hint="default"/>
        <w:lang w:val="es-ES" w:eastAsia="es-ES" w:bidi="es-ES"/>
      </w:rPr>
    </w:lvl>
  </w:abstractNum>
  <w:abstractNum w:abstractNumId="30" w15:restartNumberingAfterBreak="0">
    <w:nsid w:val="1C983194"/>
    <w:multiLevelType w:val="hybridMultilevel"/>
    <w:tmpl w:val="634611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1E363804"/>
    <w:multiLevelType w:val="hybridMultilevel"/>
    <w:tmpl w:val="7A5A2F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1FDD1ECD"/>
    <w:multiLevelType w:val="hybridMultilevel"/>
    <w:tmpl w:val="E940D22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20173DF2"/>
    <w:multiLevelType w:val="hybridMultilevel"/>
    <w:tmpl w:val="7C18196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21E80973"/>
    <w:multiLevelType w:val="hybridMultilevel"/>
    <w:tmpl w:val="55947A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1EC042E"/>
    <w:multiLevelType w:val="hybridMultilevel"/>
    <w:tmpl w:val="FD8CAF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22C3CA3"/>
    <w:multiLevelType w:val="hybridMultilevel"/>
    <w:tmpl w:val="6450C67E"/>
    <w:lvl w:ilvl="0" w:tplc="240A000F">
      <w:start w:val="1"/>
      <w:numFmt w:val="decimal"/>
      <w:lvlText w:val="%1."/>
      <w:lvlJc w:val="lef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238854E1"/>
    <w:multiLevelType w:val="hybridMultilevel"/>
    <w:tmpl w:val="1C9AAF88"/>
    <w:lvl w:ilvl="0" w:tplc="BF526508">
      <w:start w:val="1"/>
      <w:numFmt w:val="decimal"/>
      <w:lvlText w:val="%1)"/>
      <w:lvlJc w:val="left"/>
      <w:pPr>
        <w:ind w:left="720" w:hanging="360"/>
      </w:pPr>
      <w:rPr>
        <w:rFonts w:hint="default"/>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24371A75"/>
    <w:multiLevelType w:val="hybridMultilevel"/>
    <w:tmpl w:val="431CFA9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24451C10"/>
    <w:multiLevelType w:val="hybridMultilevel"/>
    <w:tmpl w:val="AE28A9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24CC6765"/>
    <w:multiLevelType w:val="hybridMultilevel"/>
    <w:tmpl w:val="5D62FE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254B63B2"/>
    <w:multiLevelType w:val="hybridMultilevel"/>
    <w:tmpl w:val="ECA8ABD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25C36AD6"/>
    <w:multiLevelType w:val="hybridMultilevel"/>
    <w:tmpl w:val="A7086BA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25E205C9"/>
    <w:multiLevelType w:val="hybridMultilevel"/>
    <w:tmpl w:val="023AB796"/>
    <w:lvl w:ilvl="0" w:tplc="F08CF596">
      <w:start w:val="1"/>
      <w:numFmt w:val="lowerLetter"/>
      <w:lvlText w:val="%1."/>
      <w:lvlJc w:val="left"/>
      <w:pPr>
        <w:ind w:left="360" w:hanging="360"/>
      </w:pPr>
      <w:rPr>
        <w:rFonts w:asciiTheme="minorHAnsi" w:eastAsia="Times New Roman" w:hAnsiTheme="minorHAnsi" w:cs="Times New Roman"/>
      </w:rPr>
    </w:lvl>
    <w:lvl w:ilvl="1" w:tplc="81E4AA8C">
      <w:numFmt w:val="bullet"/>
      <w:lvlText w:val="•"/>
      <w:lvlJc w:val="left"/>
      <w:pPr>
        <w:ind w:left="1410" w:hanging="690"/>
      </w:pPr>
      <w:rPr>
        <w:rFonts w:ascii="Calibri" w:eastAsiaTheme="minorHAnsi" w:hAnsi="Calibri" w:cs="Calibri"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4" w15:restartNumberingAfterBreak="0">
    <w:nsid w:val="262E7824"/>
    <w:multiLevelType w:val="hybridMultilevel"/>
    <w:tmpl w:val="805E04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26D61C96"/>
    <w:multiLevelType w:val="hybridMultilevel"/>
    <w:tmpl w:val="BAFCC7C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26F00999"/>
    <w:multiLevelType w:val="hybridMultilevel"/>
    <w:tmpl w:val="CAFEEDB8"/>
    <w:lvl w:ilvl="0" w:tplc="3B7A16CC">
      <w:start w:val="1"/>
      <w:numFmt w:val="lowerLetter"/>
      <w:lvlText w:val="%1."/>
      <w:lvlJc w:val="left"/>
      <w:pPr>
        <w:ind w:left="360" w:hanging="360"/>
      </w:pPr>
      <w:rPr>
        <w:rFonts w:asciiTheme="minorHAnsi" w:eastAsia="Times New Roman" w:hAnsiTheme="minorHAnsi" w:cs="Times New Roman"/>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 w15:restartNumberingAfterBreak="0">
    <w:nsid w:val="274B2099"/>
    <w:multiLevelType w:val="hybridMultilevel"/>
    <w:tmpl w:val="6450C67E"/>
    <w:lvl w:ilvl="0" w:tplc="240A000F">
      <w:start w:val="1"/>
      <w:numFmt w:val="decimal"/>
      <w:lvlText w:val="%1."/>
      <w:lvlJc w:val="lef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27FD5211"/>
    <w:multiLevelType w:val="hybridMultilevel"/>
    <w:tmpl w:val="F1B43AD4"/>
    <w:lvl w:ilvl="0" w:tplc="8A5C66A2">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9" w15:restartNumberingAfterBreak="0">
    <w:nsid w:val="282553D8"/>
    <w:multiLevelType w:val="hybridMultilevel"/>
    <w:tmpl w:val="73A27478"/>
    <w:lvl w:ilvl="0" w:tplc="7DFEE912">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84A66C4"/>
    <w:multiLevelType w:val="hybridMultilevel"/>
    <w:tmpl w:val="7010B2B6"/>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289C263B"/>
    <w:multiLevelType w:val="hybridMultilevel"/>
    <w:tmpl w:val="0D68CDC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15:restartNumberingAfterBreak="0">
    <w:nsid w:val="29990AA0"/>
    <w:multiLevelType w:val="hybridMultilevel"/>
    <w:tmpl w:val="038ECF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29AD1EC6"/>
    <w:multiLevelType w:val="hybridMultilevel"/>
    <w:tmpl w:val="9294AD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2B772887"/>
    <w:multiLevelType w:val="hybridMultilevel"/>
    <w:tmpl w:val="A1861C3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2BCE472E"/>
    <w:multiLevelType w:val="hybridMultilevel"/>
    <w:tmpl w:val="6450C67E"/>
    <w:lvl w:ilvl="0" w:tplc="240A000F">
      <w:start w:val="1"/>
      <w:numFmt w:val="decimal"/>
      <w:lvlText w:val="%1."/>
      <w:lvlJc w:val="lef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2D705E2A"/>
    <w:multiLevelType w:val="hybridMultilevel"/>
    <w:tmpl w:val="CCF4667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15:restartNumberingAfterBreak="0">
    <w:nsid w:val="2E0419A6"/>
    <w:multiLevelType w:val="hybridMultilevel"/>
    <w:tmpl w:val="56EAD93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15:restartNumberingAfterBreak="0">
    <w:nsid w:val="2E756A15"/>
    <w:multiLevelType w:val="hybridMultilevel"/>
    <w:tmpl w:val="D872324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9" w15:restartNumberingAfterBreak="0">
    <w:nsid w:val="2EE30527"/>
    <w:multiLevelType w:val="hybridMultilevel"/>
    <w:tmpl w:val="E28EF61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15:restartNumberingAfterBreak="0">
    <w:nsid w:val="303B091A"/>
    <w:multiLevelType w:val="hybridMultilevel"/>
    <w:tmpl w:val="BDA4AECE"/>
    <w:lvl w:ilvl="0" w:tplc="BF526508">
      <w:start w:val="1"/>
      <w:numFmt w:val="decimal"/>
      <w:lvlText w:val="%1)"/>
      <w:lvlJc w:val="left"/>
      <w:pPr>
        <w:ind w:left="720" w:hanging="360"/>
      </w:pPr>
      <w:rPr>
        <w:rFonts w:hint="default"/>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15:restartNumberingAfterBreak="0">
    <w:nsid w:val="32007073"/>
    <w:multiLevelType w:val="hybridMultilevel"/>
    <w:tmpl w:val="8C9822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32B64059"/>
    <w:multiLevelType w:val="hybridMultilevel"/>
    <w:tmpl w:val="C3449D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32E66433"/>
    <w:multiLevelType w:val="hybridMultilevel"/>
    <w:tmpl w:val="0D68CDC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4" w15:restartNumberingAfterBreak="0">
    <w:nsid w:val="330A432C"/>
    <w:multiLevelType w:val="hybridMultilevel"/>
    <w:tmpl w:val="470E3E34"/>
    <w:lvl w:ilvl="0" w:tplc="BF526508">
      <w:start w:val="1"/>
      <w:numFmt w:val="decimal"/>
      <w:lvlText w:val="%1)"/>
      <w:lvlJc w:val="left"/>
      <w:pPr>
        <w:ind w:left="720" w:hanging="360"/>
      </w:pPr>
      <w:rPr>
        <w:rFonts w:hint="default"/>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33267E70"/>
    <w:multiLevelType w:val="hybridMultilevel"/>
    <w:tmpl w:val="6450C67E"/>
    <w:lvl w:ilvl="0" w:tplc="240A000F">
      <w:start w:val="1"/>
      <w:numFmt w:val="decimal"/>
      <w:lvlText w:val="%1."/>
      <w:lvlJc w:val="lef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336A18D2"/>
    <w:multiLevelType w:val="hybridMultilevel"/>
    <w:tmpl w:val="038ECF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7" w15:restartNumberingAfterBreak="0">
    <w:nsid w:val="33895645"/>
    <w:multiLevelType w:val="hybridMultilevel"/>
    <w:tmpl w:val="CF1AAFD4"/>
    <w:lvl w:ilvl="0" w:tplc="BF526508">
      <w:start w:val="1"/>
      <w:numFmt w:val="decimal"/>
      <w:lvlText w:val="%1)"/>
      <w:lvlJc w:val="left"/>
      <w:pPr>
        <w:ind w:left="720" w:hanging="360"/>
      </w:pPr>
      <w:rPr>
        <w:rFonts w:hint="default"/>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8" w15:restartNumberingAfterBreak="0">
    <w:nsid w:val="347B20A4"/>
    <w:multiLevelType w:val="hybridMultilevel"/>
    <w:tmpl w:val="F3E2D756"/>
    <w:lvl w:ilvl="0" w:tplc="C4B252C2">
      <w:start w:val="1"/>
      <w:numFmt w:val="bullet"/>
      <w:lvlText w:val=""/>
      <w:lvlJc w:val="left"/>
      <w:pPr>
        <w:tabs>
          <w:tab w:val="num" w:pos="720"/>
        </w:tabs>
        <w:ind w:left="720" w:hanging="360"/>
      </w:pPr>
      <w:rPr>
        <w:rFonts w:ascii="Symbol" w:hAnsi="Symbol" w:hint="default"/>
        <w:sz w:val="20"/>
      </w:rPr>
    </w:lvl>
    <w:lvl w:ilvl="1" w:tplc="6072571A" w:tentative="1">
      <w:start w:val="1"/>
      <w:numFmt w:val="bullet"/>
      <w:lvlText w:val=""/>
      <w:lvlJc w:val="left"/>
      <w:pPr>
        <w:tabs>
          <w:tab w:val="num" w:pos="1440"/>
        </w:tabs>
        <w:ind w:left="1440" w:hanging="360"/>
      </w:pPr>
      <w:rPr>
        <w:rFonts w:ascii="Symbol" w:hAnsi="Symbol" w:hint="default"/>
        <w:sz w:val="20"/>
      </w:rPr>
    </w:lvl>
    <w:lvl w:ilvl="2" w:tplc="D43C8402" w:tentative="1">
      <w:start w:val="1"/>
      <w:numFmt w:val="bullet"/>
      <w:lvlText w:val=""/>
      <w:lvlJc w:val="left"/>
      <w:pPr>
        <w:tabs>
          <w:tab w:val="num" w:pos="2160"/>
        </w:tabs>
        <w:ind w:left="2160" w:hanging="360"/>
      </w:pPr>
      <w:rPr>
        <w:rFonts w:ascii="Symbol" w:hAnsi="Symbol" w:hint="default"/>
        <w:sz w:val="20"/>
      </w:rPr>
    </w:lvl>
    <w:lvl w:ilvl="3" w:tplc="A6465018" w:tentative="1">
      <w:start w:val="1"/>
      <w:numFmt w:val="bullet"/>
      <w:lvlText w:val=""/>
      <w:lvlJc w:val="left"/>
      <w:pPr>
        <w:tabs>
          <w:tab w:val="num" w:pos="2880"/>
        </w:tabs>
        <w:ind w:left="2880" w:hanging="360"/>
      </w:pPr>
      <w:rPr>
        <w:rFonts w:ascii="Symbol" w:hAnsi="Symbol" w:hint="default"/>
        <w:sz w:val="20"/>
      </w:rPr>
    </w:lvl>
    <w:lvl w:ilvl="4" w:tplc="35323D10" w:tentative="1">
      <w:start w:val="1"/>
      <w:numFmt w:val="bullet"/>
      <w:lvlText w:val=""/>
      <w:lvlJc w:val="left"/>
      <w:pPr>
        <w:tabs>
          <w:tab w:val="num" w:pos="3600"/>
        </w:tabs>
        <w:ind w:left="3600" w:hanging="360"/>
      </w:pPr>
      <w:rPr>
        <w:rFonts w:ascii="Symbol" w:hAnsi="Symbol" w:hint="default"/>
        <w:sz w:val="20"/>
      </w:rPr>
    </w:lvl>
    <w:lvl w:ilvl="5" w:tplc="E318C550" w:tentative="1">
      <w:start w:val="1"/>
      <w:numFmt w:val="bullet"/>
      <w:lvlText w:val=""/>
      <w:lvlJc w:val="left"/>
      <w:pPr>
        <w:tabs>
          <w:tab w:val="num" w:pos="4320"/>
        </w:tabs>
        <w:ind w:left="4320" w:hanging="360"/>
      </w:pPr>
      <w:rPr>
        <w:rFonts w:ascii="Symbol" w:hAnsi="Symbol" w:hint="default"/>
        <w:sz w:val="20"/>
      </w:rPr>
    </w:lvl>
    <w:lvl w:ilvl="6" w:tplc="0EF4192E" w:tentative="1">
      <w:start w:val="1"/>
      <w:numFmt w:val="bullet"/>
      <w:lvlText w:val=""/>
      <w:lvlJc w:val="left"/>
      <w:pPr>
        <w:tabs>
          <w:tab w:val="num" w:pos="5040"/>
        </w:tabs>
        <w:ind w:left="5040" w:hanging="360"/>
      </w:pPr>
      <w:rPr>
        <w:rFonts w:ascii="Symbol" w:hAnsi="Symbol" w:hint="default"/>
        <w:sz w:val="20"/>
      </w:rPr>
    </w:lvl>
    <w:lvl w:ilvl="7" w:tplc="6D3051A8" w:tentative="1">
      <w:start w:val="1"/>
      <w:numFmt w:val="bullet"/>
      <w:lvlText w:val=""/>
      <w:lvlJc w:val="left"/>
      <w:pPr>
        <w:tabs>
          <w:tab w:val="num" w:pos="5760"/>
        </w:tabs>
        <w:ind w:left="5760" w:hanging="360"/>
      </w:pPr>
      <w:rPr>
        <w:rFonts w:ascii="Symbol" w:hAnsi="Symbol" w:hint="default"/>
        <w:sz w:val="20"/>
      </w:rPr>
    </w:lvl>
    <w:lvl w:ilvl="8" w:tplc="FF9A5942"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34B00B5D"/>
    <w:multiLevelType w:val="hybridMultilevel"/>
    <w:tmpl w:val="102015A8"/>
    <w:styleLink w:val="Style1"/>
    <w:lvl w:ilvl="0" w:tplc="23EEC2F4">
      <w:start w:val="1"/>
      <w:numFmt w:val="decimal"/>
      <w:lvlText w:val="%1."/>
      <w:lvlJc w:val="left"/>
      <w:pPr>
        <w:ind w:left="360" w:hanging="360"/>
      </w:pPr>
      <w:rPr>
        <w:rFonts w:hint="default"/>
      </w:rPr>
    </w:lvl>
    <w:lvl w:ilvl="1" w:tplc="A376791A">
      <w:start w:val="1"/>
      <w:numFmt w:val="bullet"/>
      <w:lvlText w:val="o"/>
      <w:lvlJc w:val="left"/>
      <w:pPr>
        <w:ind w:left="1080" w:hanging="360"/>
      </w:pPr>
      <w:rPr>
        <w:rFonts w:ascii="Courier New" w:hAnsi="Courier New" w:cs="Courier New" w:hint="default"/>
      </w:rPr>
    </w:lvl>
    <w:lvl w:ilvl="2" w:tplc="81007274">
      <w:start w:val="1"/>
      <w:numFmt w:val="bullet"/>
      <w:lvlText w:val=""/>
      <w:lvlJc w:val="left"/>
      <w:pPr>
        <w:ind w:left="1800" w:hanging="360"/>
      </w:pPr>
      <w:rPr>
        <w:rFonts w:ascii="Wingdings" w:hAnsi="Wingdings" w:hint="default"/>
      </w:rPr>
    </w:lvl>
    <w:lvl w:ilvl="3" w:tplc="44B2D798">
      <w:start w:val="1"/>
      <w:numFmt w:val="bullet"/>
      <w:lvlText w:val=""/>
      <w:lvlJc w:val="left"/>
      <w:pPr>
        <w:ind w:left="2520" w:hanging="360"/>
      </w:pPr>
      <w:rPr>
        <w:rFonts w:ascii="Symbol" w:hAnsi="Symbol" w:hint="default"/>
      </w:rPr>
    </w:lvl>
    <w:lvl w:ilvl="4" w:tplc="623878D2">
      <w:start w:val="1"/>
      <w:numFmt w:val="bullet"/>
      <w:lvlText w:val="o"/>
      <w:lvlJc w:val="left"/>
      <w:pPr>
        <w:ind w:left="3240" w:hanging="360"/>
      </w:pPr>
      <w:rPr>
        <w:rFonts w:ascii="Courier New" w:hAnsi="Courier New" w:cs="Courier New" w:hint="default"/>
      </w:rPr>
    </w:lvl>
    <w:lvl w:ilvl="5" w:tplc="80B080B2">
      <w:start w:val="1"/>
      <w:numFmt w:val="bullet"/>
      <w:lvlText w:val=""/>
      <w:lvlJc w:val="left"/>
      <w:pPr>
        <w:ind w:left="3960" w:hanging="360"/>
      </w:pPr>
      <w:rPr>
        <w:rFonts w:ascii="Wingdings" w:hAnsi="Wingdings" w:hint="default"/>
      </w:rPr>
    </w:lvl>
    <w:lvl w:ilvl="6" w:tplc="D2E08898">
      <w:start w:val="1"/>
      <w:numFmt w:val="bullet"/>
      <w:lvlText w:val=""/>
      <w:lvlJc w:val="left"/>
      <w:pPr>
        <w:ind w:left="4680" w:hanging="360"/>
      </w:pPr>
      <w:rPr>
        <w:rFonts w:ascii="Symbol" w:hAnsi="Symbol" w:hint="default"/>
      </w:rPr>
    </w:lvl>
    <w:lvl w:ilvl="7" w:tplc="C728FF14">
      <w:start w:val="1"/>
      <w:numFmt w:val="bullet"/>
      <w:lvlText w:val="o"/>
      <w:lvlJc w:val="left"/>
      <w:pPr>
        <w:ind w:left="5400" w:hanging="360"/>
      </w:pPr>
      <w:rPr>
        <w:rFonts w:ascii="Courier New" w:hAnsi="Courier New" w:cs="Courier New" w:hint="default"/>
      </w:rPr>
    </w:lvl>
    <w:lvl w:ilvl="8" w:tplc="36D85EC0">
      <w:start w:val="1"/>
      <w:numFmt w:val="bullet"/>
      <w:lvlText w:val=""/>
      <w:lvlJc w:val="left"/>
      <w:pPr>
        <w:ind w:left="6120" w:hanging="360"/>
      </w:pPr>
      <w:rPr>
        <w:rFonts w:ascii="Wingdings" w:hAnsi="Wingdings" w:hint="default"/>
      </w:rPr>
    </w:lvl>
  </w:abstractNum>
  <w:abstractNum w:abstractNumId="70" w15:restartNumberingAfterBreak="0">
    <w:nsid w:val="34FA2684"/>
    <w:multiLevelType w:val="hybridMultilevel"/>
    <w:tmpl w:val="171000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1" w15:restartNumberingAfterBreak="0">
    <w:nsid w:val="350F3EE4"/>
    <w:multiLevelType w:val="hybridMultilevel"/>
    <w:tmpl w:val="6450C67E"/>
    <w:lvl w:ilvl="0" w:tplc="240A000F">
      <w:start w:val="1"/>
      <w:numFmt w:val="decimal"/>
      <w:lvlText w:val="%1."/>
      <w:lvlJc w:val="lef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35D02BA5"/>
    <w:multiLevelType w:val="hybridMultilevel"/>
    <w:tmpl w:val="1946F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6731470"/>
    <w:multiLevelType w:val="hybridMultilevel"/>
    <w:tmpl w:val="CCF4667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4" w15:restartNumberingAfterBreak="0">
    <w:nsid w:val="37D35979"/>
    <w:multiLevelType w:val="hybridMultilevel"/>
    <w:tmpl w:val="CCF4667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5" w15:restartNumberingAfterBreak="0">
    <w:nsid w:val="394F5D57"/>
    <w:multiLevelType w:val="hybridMultilevel"/>
    <w:tmpl w:val="43E2B6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3A0E79CE"/>
    <w:multiLevelType w:val="hybridMultilevel"/>
    <w:tmpl w:val="038ECF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7" w15:restartNumberingAfterBreak="0">
    <w:nsid w:val="3A4C2D08"/>
    <w:multiLevelType w:val="hybridMultilevel"/>
    <w:tmpl w:val="6450C67E"/>
    <w:lvl w:ilvl="0" w:tplc="240A000F">
      <w:start w:val="1"/>
      <w:numFmt w:val="decimal"/>
      <w:lvlText w:val="%1."/>
      <w:lvlJc w:val="lef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15:restartNumberingAfterBreak="0">
    <w:nsid w:val="3B240B24"/>
    <w:multiLevelType w:val="hybridMultilevel"/>
    <w:tmpl w:val="4D7E51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3C024B11"/>
    <w:multiLevelType w:val="hybridMultilevel"/>
    <w:tmpl w:val="0DBE7C1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3CC75A99"/>
    <w:multiLevelType w:val="hybridMultilevel"/>
    <w:tmpl w:val="53961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D8B4853"/>
    <w:multiLevelType w:val="hybridMultilevel"/>
    <w:tmpl w:val="CCF4667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2" w15:restartNumberingAfterBreak="0">
    <w:nsid w:val="3F3B6F7E"/>
    <w:multiLevelType w:val="hybridMultilevel"/>
    <w:tmpl w:val="02388B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3F741117"/>
    <w:multiLevelType w:val="hybridMultilevel"/>
    <w:tmpl w:val="948C3568"/>
    <w:lvl w:ilvl="0" w:tplc="240A0019">
      <w:start w:val="1"/>
      <w:numFmt w:val="lowerLetter"/>
      <w:lvlText w:val="%1."/>
      <w:lvlJc w:val="left"/>
      <w:pPr>
        <w:ind w:left="720" w:hanging="360"/>
      </w:pPr>
    </w:lvl>
    <w:lvl w:ilvl="1" w:tplc="24543502">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4" w15:restartNumberingAfterBreak="0">
    <w:nsid w:val="41256024"/>
    <w:multiLevelType w:val="hybridMultilevel"/>
    <w:tmpl w:val="171000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5" w15:restartNumberingAfterBreak="0">
    <w:nsid w:val="42417124"/>
    <w:multiLevelType w:val="hybridMultilevel"/>
    <w:tmpl w:val="F1B43AD4"/>
    <w:lvl w:ilvl="0" w:tplc="8A5C66A2">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6" w15:restartNumberingAfterBreak="0">
    <w:nsid w:val="440C51B3"/>
    <w:multiLevelType w:val="hybridMultilevel"/>
    <w:tmpl w:val="27E6F8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15:restartNumberingAfterBreak="0">
    <w:nsid w:val="454647F1"/>
    <w:multiLevelType w:val="hybridMultilevel"/>
    <w:tmpl w:val="46BCEC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8" w15:restartNumberingAfterBreak="0">
    <w:nsid w:val="455A49BE"/>
    <w:multiLevelType w:val="hybridMultilevel"/>
    <w:tmpl w:val="CCF4667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9" w15:restartNumberingAfterBreak="0">
    <w:nsid w:val="45D77E95"/>
    <w:multiLevelType w:val="hybridMultilevel"/>
    <w:tmpl w:val="9490E5A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0" w15:restartNumberingAfterBreak="0">
    <w:nsid w:val="470D732A"/>
    <w:multiLevelType w:val="hybridMultilevel"/>
    <w:tmpl w:val="C4DE10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81805FF"/>
    <w:multiLevelType w:val="hybridMultilevel"/>
    <w:tmpl w:val="491898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8645E41"/>
    <w:multiLevelType w:val="hybridMultilevel"/>
    <w:tmpl w:val="3C5E72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15:restartNumberingAfterBreak="0">
    <w:nsid w:val="494658D0"/>
    <w:multiLevelType w:val="hybridMultilevel"/>
    <w:tmpl w:val="BE80C1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15:restartNumberingAfterBreak="0">
    <w:nsid w:val="49587F6D"/>
    <w:multiLevelType w:val="hybridMultilevel"/>
    <w:tmpl w:val="B47809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15:restartNumberingAfterBreak="0">
    <w:nsid w:val="49DD54F1"/>
    <w:multiLevelType w:val="hybridMultilevel"/>
    <w:tmpl w:val="D94CFA64"/>
    <w:lvl w:ilvl="0" w:tplc="7DFEE912">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A4B5121"/>
    <w:multiLevelType w:val="hybridMultilevel"/>
    <w:tmpl w:val="25EC1B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7" w15:restartNumberingAfterBreak="0">
    <w:nsid w:val="4B391A84"/>
    <w:multiLevelType w:val="hybridMultilevel"/>
    <w:tmpl w:val="3B9899C8"/>
    <w:lvl w:ilvl="0" w:tplc="283CC83C">
      <w:start w:val="1"/>
      <w:numFmt w:val="decimal"/>
      <w:lvlText w:val="%1)"/>
      <w:lvlJc w:val="left"/>
      <w:pPr>
        <w:ind w:left="720" w:hanging="360"/>
      </w:pPr>
      <w:rPr>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4BE97A49"/>
    <w:multiLevelType w:val="hybridMultilevel"/>
    <w:tmpl w:val="0F2211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9" w15:restartNumberingAfterBreak="0">
    <w:nsid w:val="4C7207F5"/>
    <w:multiLevelType w:val="hybridMultilevel"/>
    <w:tmpl w:val="CCF4667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0" w15:restartNumberingAfterBreak="0">
    <w:nsid w:val="4CCD2154"/>
    <w:multiLevelType w:val="hybridMultilevel"/>
    <w:tmpl w:val="8F089962"/>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1" w15:restartNumberingAfterBreak="0">
    <w:nsid w:val="4D434052"/>
    <w:multiLevelType w:val="hybridMultilevel"/>
    <w:tmpl w:val="FF8C59E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2" w15:restartNumberingAfterBreak="0">
    <w:nsid w:val="4D492F9A"/>
    <w:multiLevelType w:val="hybridMultilevel"/>
    <w:tmpl w:val="FBD26130"/>
    <w:lvl w:ilvl="0" w:tplc="953ED6CC">
      <w:start w:val="5"/>
      <w:numFmt w:val="bullet"/>
      <w:lvlText w:val="-"/>
      <w:lvlJc w:val="left"/>
      <w:pPr>
        <w:ind w:left="644" w:hanging="360"/>
      </w:pPr>
      <w:rPr>
        <w:rFonts w:ascii="Calibri" w:eastAsiaTheme="minorHAnsi" w:hAnsi="Calibri"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3" w15:restartNumberingAfterBreak="0">
    <w:nsid w:val="51520EBB"/>
    <w:multiLevelType w:val="hybridMultilevel"/>
    <w:tmpl w:val="56EAD93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4" w15:restartNumberingAfterBreak="0">
    <w:nsid w:val="520B3F82"/>
    <w:multiLevelType w:val="hybridMultilevel"/>
    <w:tmpl w:val="1B6C608E"/>
    <w:lvl w:ilvl="0" w:tplc="88C45DFC">
      <w:numFmt w:val="bullet"/>
      <w:lvlText w:val="-"/>
      <w:lvlJc w:val="left"/>
      <w:pPr>
        <w:ind w:left="391" w:hanging="284"/>
      </w:pPr>
      <w:rPr>
        <w:rFonts w:ascii="Calibri" w:eastAsia="Calibri" w:hAnsi="Calibri" w:cs="Calibri" w:hint="default"/>
        <w:w w:val="99"/>
        <w:sz w:val="20"/>
        <w:szCs w:val="20"/>
        <w:lang w:val="es-ES" w:eastAsia="es-ES" w:bidi="es-ES"/>
      </w:rPr>
    </w:lvl>
    <w:lvl w:ilvl="1" w:tplc="F668B0A0">
      <w:numFmt w:val="bullet"/>
      <w:lvlText w:val="•"/>
      <w:lvlJc w:val="left"/>
      <w:pPr>
        <w:ind w:left="794" w:hanging="284"/>
      </w:pPr>
      <w:rPr>
        <w:rFonts w:hint="default"/>
        <w:lang w:val="es-ES" w:eastAsia="es-ES" w:bidi="es-ES"/>
      </w:rPr>
    </w:lvl>
    <w:lvl w:ilvl="2" w:tplc="6C00B878">
      <w:numFmt w:val="bullet"/>
      <w:lvlText w:val="•"/>
      <w:lvlJc w:val="left"/>
      <w:pPr>
        <w:ind w:left="1188" w:hanging="284"/>
      </w:pPr>
      <w:rPr>
        <w:rFonts w:hint="default"/>
        <w:lang w:val="es-ES" w:eastAsia="es-ES" w:bidi="es-ES"/>
      </w:rPr>
    </w:lvl>
    <w:lvl w:ilvl="3" w:tplc="715C3BC8">
      <w:numFmt w:val="bullet"/>
      <w:lvlText w:val="•"/>
      <w:lvlJc w:val="left"/>
      <w:pPr>
        <w:ind w:left="1582" w:hanging="284"/>
      </w:pPr>
      <w:rPr>
        <w:rFonts w:hint="default"/>
        <w:lang w:val="es-ES" w:eastAsia="es-ES" w:bidi="es-ES"/>
      </w:rPr>
    </w:lvl>
    <w:lvl w:ilvl="4" w:tplc="DC7E8C7E">
      <w:numFmt w:val="bullet"/>
      <w:lvlText w:val="•"/>
      <w:lvlJc w:val="left"/>
      <w:pPr>
        <w:ind w:left="1976" w:hanging="284"/>
      </w:pPr>
      <w:rPr>
        <w:rFonts w:hint="default"/>
        <w:lang w:val="es-ES" w:eastAsia="es-ES" w:bidi="es-ES"/>
      </w:rPr>
    </w:lvl>
    <w:lvl w:ilvl="5" w:tplc="4434111A">
      <w:numFmt w:val="bullet"/>
      <w:lvlText w:val="•"/>
      <w:lvlJc w:val="left"/>
      <w:pPr>
        <w:ind w:left="2371" w:hanging="284"/>
      </w:pPr>
      <w:rPr>
        <w:rFonts w:hint="default"/>
        <w:lang w:val="es-ES" w:eastAsia="es-ES" w:bidi="es-ES"/>
      </w:rPr>
    </w:lvl>
    <w:lvl w:ilvl="6" w:tplc="8A488404">
      <w:numFmt w:val="bullet"/>
      <w:lvlText w:val="•"/>
      <w:lvlJc w:val="left"/>
      <w:pPr>
        <w:ind w:left="2765" w:hanging="284"/>
      </w:pPr>
      <w:rPr>
        <w:rFonts w:hint="default"/>
        <w:lang w:val="es-ES" w:eastAsia="es-ES" w:bidi="es-ES"/>
      </w:rPr>
    </w:lvl>
    <w:lvl w:ilvl="7" w:tplc="F4947B5E">
      <w:numFmt w:val="bullet"/>
      <w:lvlText w:val="•"/>
      <w:lvlJc w:val="left"/>
      <w:pPr>
        <w:ind w:left="3159" w:hanging="284"/>
      </w:pPr>
      <w:rPr>
        <w:rFonts w:hint="default"/>
        <w:lang w:val="es-ES" w:eastAsia="es-ES" w:bidi="es-ES"/>
      </w:rPr>
    </w:lvl>
    <w:lvl w:ilvl="8" w:tplc="3FD4310A">
      <w:numFmt w:val="bullet"/>
      <w:lvlText w:val="•"/>
      <w:lvlJc w:val="left"/>
      <w:pPr>
        <w:ind w:left="3553" w:hanging="284"/>
      </w:pPr>
      <w:rPr>
        <w:rFonts w:hint="default"/>
        <w:lang w:val="es-ES" w:eastAsia="es-ES" w:bidi="es-ES"/>
      </w:rPr>
    </w:lvl>
  </w:abstractNum>
  <w:abstractNum w:abstractNumId="105" w15:restartNumberingAfterBreak="0">
    <w:nsid w:val="52293D4E"/>
    <w:multiLevelType w:val="hybridMultilevel"/>
    <w:tmpl w:val="D872324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6" w15:restartNumberingAfterBreak="0">
    <w:nsid w:val="524B445C"/>
    <w:multiLevelType w:val="hybridMultilevel"/>
    <w:tmpl w:val="4AE6E018"/>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7" w15:restartNumberingAfterBreak="0">
    <w:nsid w:val="526833B9"/>
    <w:multiLevelType w:val="hybridMultilevel"/>
    <w:tmpl w:val="14B4804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8" w15:restartNumberingAfterBreak="0">
    <w:nsid w:val="52683859"/>
    <w:multiLevelType w:val="hybridMultilevel"/>
    <w:tmpl w:val="9F8A15FC"/>
    <w:lvl w:ilvl="0" w:tplc="BF128B9C">
      <w:start w:val="1"/>
      <w:numFmt w:val="lowerLetter"/>
      <w:lvlText w:val="%1)"/>
      <w:lvlJc w:val="left"/>
      <w:pPr>
        <w:ind w:left="720" w:hanging="360"/>
      </w:pPr>
      <w:rPr>
        <w:i w:val="0"/>
        <w:i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538441B5"/>
    <w:multiLevelType w:val="hybridMultilevel"/>
    <w:tmpl w:val="2724E590"/>
    <w:styleLink w:val="Numeracion"/>
    <w:lvl w:ilvl="0" w:tplc="FCA4B192">
      <w:start w:val="1"/>
      <w:numFmt w:val="decimal"/>
      <w:lvlText w:val="%1."/>
      <w:lvlJc w:val="left"/>
      <w:pPr>
        <w:ind w:left="360" w:hanging="360"/>
      </w:pPr>
      <w:rPr>
        <w:rFonts w:hint="default"/>
      </w:rPr>
    </w:lvl>
    <w:lvl w:ilvl="1" w:tplc="BE486A3A">
      <w:start w:val="1"/>
      <w:numFmt w:val="bullet"/>
      <w:lvlText w:val="o"/>
      <w:lvlJc w:val="left"/>
      <w:pPr>
        <w:ind w:left="1080" w:hanging="360"/>
      </w:pPr>
      <w:rPr>
        <w:rFonts w:ascii="Courier New" w:hAnsi="Courier New" w:cs="Courier New" w:hint="default"/>
      </w:rPr>
    </w:lvl>
    <w:lvl w:ilvl="2" w:tplc="A8D8E6EE">
      <w:start w:val="1"/>
      <w:numFmt w:val="bullet"/>
      <w:lvlText w:val=""/>
      <w:lvlJc w:val="left"/>
      <w:pPr>
        <w:ind w:left="1800" w:hanging="360"/>
      </w:pPr>
      <w:rPr>
        <w:rFonts w:ascii="Wingdings" w:hAnsi="Wingdings" w:hint="default"/>
      </w:rPr>
    </w:lvl>
    <w:lvl w:ilvl="3" w:tplc="FACE71C2">
      <w:start w:val="1"/>
      <w:numFmt w:val="bullet"/>
      <w:lvlText w:val=""/>
      <w:lvlJc w:val="left"/>
      <w:pPr>
        <w:ind w:left="2520" w:hanging="360"/>
      </w:pPr>
      <w:rPr>
        <w:rFonts w:ascii="Symbol" w:hAnsi="Symbol" w:hint="default"/>
      </w:rPr>
    </w:lvl>
    <w:lvl w:ilvl="4" w:tplc="8750A0A0">
      <w:start w:val="1"/>
      <w:numFmt w:val="bullet"/>
      <w:lvlText w:val="o"/>
      <w:lvlJc w:val="left"/>
      <w:pPr>
        <w:ind w:left="3240" w:hanging="360"/>
      </w:pPr>
      <w:rPr>
        <w:rFonts w:ascii="Courier New" w:hAnsi="Courier New" w:cs="Courier New" w:hint="default"/>
      </w:rPr>
    </w:lvl>
    <w:lvl w:ilvl="5" w:tplc="AD2E3AFE">
      <w:start w:val="1"/>
      <w:numFmt w:val="bullet"/>
      <w:lvlText w:val=""/>
      <w:lvlJc w:val="left"/>
      <w:pPr>
        <w:ind w:left="3960" w:hanging="360"/>
      </w:pPr>
      <w:rPr>
        <w:rFonts w:ascii="Wingdings" w:hAnsi="Wingdings" w:hint="default"/>
      </w:rPr>
    </w:lvl>
    <w:lvl w:ilvl="6" w:tplc="74B4B7C6">
      <w:start w:val="1"/>
      <w:numFmt w:val="bullet"/>
      <w:lvlText w:val=""/>
      <w:lvlJc w:val="left"/>
      <w:pPr>
        <w:ind w:left="4680" w:hanging="360"/>
      </w:pPr>
      <w:rPr>
        <w:rFonts w:ascii="Symbol" w:hAnsi="Symbol" w:hint="default"/>
      </w:rPr>
    </w:lvl>
    <w:lvl w:ilvl="7" w:tplc="A1EA026E">
      <w:start w:val="1"/>
      <w:numFmt w:val="bullet"/>
      <w:lvlText w:val="o"/>
      <w:lvlJc w:val="left"/>
      <w:pPr>
        <w:ind w:left="5400" w:hanging="360"/>
      </w:pPr>
      <w:rPr>
        <w:rFonts w:ascii="Courier New" w:hAnsi="Courier New" w:cs="Courier New" w:hint="default"/>
      </w:rPr>
    </w:lvl>
    <w:lvl w:ilvl="8" w:tplc="AE0C977E">
      <w:start w:val="1"/>
      <w:numFmt w:val="bullet"/>
      <w:lvlText w:val=""/>
      <w:lvlJc w:val="left"/>
      <w:pPr>
        <w:ind w:left="6120" w:hanging="360"/>
      </w:pPr>
      <w:rPr>
        <w:rFonts w:ascii="Wingdings" w:hAnsi="Wingdings" w:hint="default"/>
      </w:rPr>
    </w:lvl>
  </w:abstractNum>
  <w:abstractNum w:abstractNumId="110" w15:restartNumberingAfterBreak="0">
    <w:nsid w:val="53A47125"/>
    <w:multiLevelType w:val="multilevel"/>
    <w:tmpl w:val="6876D37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 w15:restartNumberingAfterBreak="0">
    <w:nsid w:val="54EC2ED6"/>
    <w:multiLevelType w:val="hybridMultilevel"/>
    <w:tmpl w:val="56EAD93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2" w15:restartNumberingAfterBreak="0">
    <w:nsid w:val="55266CA8"/>
    <w:multiLevelType w:val="hybridMultilevel"/>
    <w:tmpl w:val="7CEE3B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3" w15:restartNumberingAfterBreak="0">
    <w:nsid w:val="552F29CF"/>
    <w:multiLevelType w:val="hybridMultilevel"/>
    <w:tmpl w:val="53DEC62E"/>
    <w:lvl w:ilvl="0" w:tplc="4B7AF400">
      <w:start w:val="1"/>
      <w:numFmt w:val="bullet"/>
      <w:lvlText w:val=""/>
      <w:lvlJc w:val="left"/>
      <w:pPr>
        <w:tabs>
          <w:tab w:val="num" w:pos="720"/>
        </w:tabs>
        <w:ind w:left="720" w:hanging="360"/>
      </w:pPr>
      <w:rPr>
        <w:rFonts w:ascii="Symbol" w:hAnsi="Symbol" w:hint="default"/>
        <w:sz w:val="20"/>
      </w:rPr>
    </w:lvl>
    <w:lvl w:ilvl="1" w:tplc="68DE8D64" w:tentative="1">
      <w:start w:val="1"/>
      <w:numFmt w:val="bullet"/>
      <w:lvlText w:val=""/>
      <w:lvlJc w:val="left"/>
      <w:pPr>
        <w:tabs>
          <w:tab w:val="num" w:pos="1440"/>
        </w:tabs>
        <w:ind w:left="1440" w:hanging="360"/>
      </w:pPr>
      <w:rPr>
        <w:rFonts w:ascii="Symbol" w:hAnsi="Symbol" w:hint="default"/>
        <w:sz w:val="20"/>
      </w:rPr>
    </w:lvl>
    <w:lvl w:ilvl="2" w:tplc="991EB760" w:tentative="1">
      <w:start w:val="1"/>
      <w:numFmt w:val="bullet"/>
      <w:lvlText w:val=""/>
      <w:lvlJc w:val="left"/>
      <w:pPr>
        <w:tabs>
          <w:tab w:val="num" w:pos="2160"/>
        </w:tabs>
        <w:ind w:left="2160" w:hanging="360"/>
      </w:pPr>
      <w:rPr>
        <w:rFonts w:ascii="Symbol" w:hAnsi="Symbol" w:hint="default"/>
        <w:sz w:val="20"/>
      </w:rPr>
    </w:lvl>
    <w:lvl w:ilvl="3" w:tplc="6CB82618" w:tentative="1">
      <w:start w:val="1"/>
      <w:numFmt w:val="bullet"/>
      <w:lvlText w:val=""/>
      <w:lvlJc w:val="left"/>
      <w:pPr>
        <w:tabs>
          <w:tab w:val="num" w:pos="2880"/>
        </w:tabs>
        <w:ind w:left="2880" w:hanging="360"/>
      </w:pPr>
      <w:rPr>
        <w:rFonts w:ascii="Symbol" w:hAnsi="Symbol" w:hint="default"/>
        <w:sz w:val="20"/>
      </w:rPr>
    </w:lvl>
    <w:lvl w:ilvl="4" w:tplc="CF8CDCAC" w:tentative="1">
      <w:start w:val="1"/>
      <w:numFmt w:val="bullet"/>
      <w:lvlText w:val=""/>
      <w:lvlJc w:val="left"/>
      <w:pPr>
        <w:tabs>
          <w:tab w:val="num" w:pos="3600"/>
        </w:tabs>
        <w:ind w:left="3600" w:hanging="360"/>
      </w:pPr>
      <w:rPr>
        <w:rFonts w:ascii="Symbol" w:hAnsi="Symbol" w:hint="default"/>
        <w:sz w:val="20"/>
      </w:rPr>
    </w:lvl>
    <w:lvl w:ilvl="5" w:tplc="3FA4D6EE" w:tentative="1">
      <w:start w:val="1"/>
      <w:numFmt w:val="bullet"/>
      <w:lvlText w:val=""/>
      <w:lvlJc w:val="left"/>
      <w:pPr>
        <w:tabs>
          <w:tab w:val="num" w:pos="4320"/>
        </w:tabs>
        <w:ind w:left="4320" w:hanging="360"/>
      </w:pPr>
      <w:rPr>
        <w:rFonts w:ascii="Symbol" w:hAnsi="Symbol" w:hint="default"/>
        <w:sz w:val="20"/>
      </w:rPr>
    </w:lvl>
    <w:lvl w:ilvl="6" w:tplc="26781C4E" w:tentative="1">
      <w:start w:val="1"/>
      <w:numFmt w:val="bullet"/>
      <w:lvlText w:val=""/>
      <w:lvlJc w:val="left"/>
      <w:pPr>
        <w:tabs>
          <w:tab w:val="num" w:pos="5040"/>
        </w:tabs>
        <w:ind w:left="5040" w:hanging="360"/>
      </w:pPr>
      <w:rPr>
        <w:rFonts w:ascii="Symbol" w:hAnsi="Symbol" w:hint="default"/>
        <w:sz w:val="20"/>
      </w:rPr>
    </w:lvl>
    <w:lvl w:ilvl="7" w:tplc="20466364" w:tentative="1">
      <w:start w:val="1"/>
      <w:numFmt w:val="bullet"/>
      <w:lvlText w:val=""/>
      <w:lvlJc w:val="left"/>
      <w:pPr>
        <w:tabs>
          <w:tab w:val="num" w:pos="5760"/>
        </w:tabs>
        <w:ind w:left="5760" w:hanging="360"/>
      </w:pPr>
      <w:rPr>
        <w:rFonts w:ascii="Symbol" w:hAnsi="Symbol" w:hint="default"/>
        <w:sz w:val="20"/>
      </w:rPr>
    </w:lvl>
    <w:lvl w:ilvl="8" w:tplc="5AC82C1A"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72C68A6"/>
    <w:multiLevelType w:val="multilevel"/>
    <w:tmpl w:val="FBDAA66A"/>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15" w15:restartNumberingAfterBreak="0">
    <w:nsid w:val="577F6B70"/>
    <w:multiLevelType w:val="hybridMultilevel"/>
    <w:tmpl w:val="EC4235A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6" w15:restartNumberingAfterBreak="0">
    <w:nsid w:val="59140D44"/>
    <w:multiLevelType w:val="hybridMultilevel"/>
    <w:tmpl w:val="53F2BC6A"/>
    <w:lvl w:ilvl="0" w:tplc="240A000F">
      <w:start w:val="1"/>
      <w:numFmt w:val="decimal"/>
      <w:lvlText w:val="%1."/>
      <w:lvlJc w:val="left"/>
      <w:pPr>
        <w:ind w:left="1068" w:hanging="360"/>
      </w:pPr>
      <w:rPr>
        <w:rFont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17" w15:restartNumberingAfterBreak="0">
    <w:nsid w:val="5AC15BFF"/>
    <w:multiLevelType w:val="hybridMultilevel"/>
    <w:tmpl w:val="1DBE78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8" w15:restartNumberingAfterBreak="0">
    <w:nsid w:val="5B063624"/>
    <w:multiLevelType w:val="hybridMultilevel"/>
    <w:tmpl w:val="A3F0B2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B1D39E8"/>
    <w:multiLevelType w:val="hybridMultilevel"/>
    <w:tmpl w:val="16EA6F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5B5A472B"/>
    <w:multiLevelType w:val="hybridMultilevel"/>
    <w:tmpl w:val="19D8FC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1" w15:restartNumberingAfterBreak="0">
    <w:nsid w:val="5B784AAD"/>
    <w:multiLevelType w:val="hybridMultilevel"/>
    <w:tmpl w:val="1CF8982C"/>
    <w:lvl w:ilvl="0" w:tplc="731EA8D2">
      <w:numFmt w:val="bullet"/>
      <w:lvlText w:val="-"/>
      <w:lvlJc w:val="left"/>
      <w:pPr>
        <w:ind w:left="391" w:hanging="284"/>
      </w:pPr>
      <w:rPr>
        <w:rFonts w:ascii="Calibri" w:eastAsia="Calibri" w:hAnsi="Calibri" w:cs="Calibri" w:hint="default"/>
        <w:w w:val="99"/>
        <w:sz w:val="20"/>
        <w:szCs w:val="20"/>
        <w:lang w:val="es-ES" w:eastAsia="es-ES" w:bidi="es-ES"/>
      </w:rPr>
    </w:lvl>
    <w:lvl w:ilvl="1" w:tplc="0BD8CF6E">
      <w:numFmt w:val="bullet"/>
      <w:lvlText w:val="•"/>
      <w:lvlJc w:val="left"/>
      <w:pPr>
        <w:ind w:left="794" w:hanging="284"/>
      </w:pPr>
      <w:rPr>
        <w:rFonts w:hint="default"/>
        <w:lang w:val="es-ES" w:eastAsia="es-ES" w:bidi="es-ES"/>
      </w:rPr>
    </w:lvl>
    <w:lvl w:ilvl="2" w:tplc="5E3A6828">
      <w:numFmt w:val="bullet"/>
      <w:lvlText w:val="•"/>
      <w:lvlJc w:val="left"/>
      <w:pPr>
        <w:ind w:left="1188" w:hanging="284"/>
      </w:pPr>
      <w:rPr>
        <w:rFonts w:hint="default"/>
        <w:lang w:val="es-ES" w:eastAsia="es-ES" w:bidi="es-ES"/>
      </w:rPr>
    </w:lvl>
    <w:lvl w:ilvl="3" w:tplc="5162709C">
      <w:numFmt w:val="bullet"/>
      <w:lvlText w:val="•"/>
      <w:lvlJc w:val="left"/>
      <w:pPr>
        <w:ind w:left="1582" w:hanging="284"/>
      </w:pPr>
      <w:rPr>
        <w:rFonts w:hint="default"/>
        <w:lang w:val="es-ES" w:eastAsia="es-ES" w:bidi="es-ES"/>
      </w:rPr>
    </w:lvl>
    <w:lvl w:ilvl="4" w:tplc="9A9CD4DA">
      <w:numFmt w:val="bullet"/>
      <w:lvlText w:val="•"/>
      <w:lvlJc w:val="left"/>
      <w:pPr>
        <w:ind w:left="1976" w:hanging="284"/>
      </w:pPr>
      <w:rPr>
        <w:rFonts w:hint="default"/>
        <w:lang w:val="es-ES" w:eastAsia="es-ES" w:bidi="es-ES"/>
      </w:rPr>
    </w:lvl>
    <w:lvl w:ilvl="5" w:tplc="6B367820">
      <w:numFmt w:val="bullet"/>
      <w:lvlText w:val="•"/>
      <w:lvlJc w:val="left"/>
      <w:pPr>
        <w:ind w:left="2371" w:hanging="284"/>
      </w:pPr>
      <w:rPr>
        <w:rFonts w:hint="default"/>
        <w:lang w:val="es-ES" w:eastAsia="es-ES" w:bidi="es-ES"/>
      </w:rPr>
    </w:lvl>
    <w:lvl w:ilvl="6" w:tplc="DD4A156C">
      <w:numFmt w:val="bullet"/>
      <w:lvlText w:val="•"/>
      <w:lvlJc w:val="left"/>
      <w:pPr>
        <w:ind w:left="2765" w:hanging="284"/>
      </w:pPr>
      <w:rPr>
        <w:rFonts w:hint="default"/>
        <w:lang w:val="es-ES" w:eastAsia="es-ES" w:bidi="es-ES"/>
      </w:rPr>
    </w:lvl>
    <w:lvl w:ilvl="7" w:tplc="2050E3EA">
      <w:numFmt w:val="bullet"/>
      <w:lvlText w:val="•"/>
      <w:lvlJc w:val="left"/>
      <w:pPr>
        <w:ind w:left="3159" w:hanging="284"/>
      </w:pPr>
      <w:rPr>
        <w:rFonts w:hint="default"/>
        <w:lang w:val="es-ES" w:eastAsia="es-ES" w:bidi="es-ES"/>
      </w:rPr>
    </w:lvl>
    <w:lvl w:ilvl="8" w:tplc="4850AF28">
      <w:numFmt w:val="bullet"/>
      <w:lvlText w:val="•"/>
      <w:lvlJc w:val="left"/>
      <w:pPr>
        <w:ind w:left="3553" w:hanging="284"/>
      </w:pPr>
      <w:rPr>
        <w:rFonts w:hint="default"/>
        <w:lang w:val="es-ES" w:eastAsia="es-ES" w:bidi="es-ES"/>
      </w:rPr>
    </w:lvl>
  </w:abstractNum>
  <w:abstractNum w:abstractNumId="122" w15:restartNumberingAfterBreak="0">
    <w:nsid w:val="5C12621E"/>
    <w:multiLevelType w:val="hybridMultilevel"/>
    <w:tmpl w:val="D6C859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3" w15:restartNumberingAfterBreak="0">
    <w:nsid w:val="5C2C4F60"/>
    <w:multiLevelType w:val="hybridMultilevel"/>
    <w:tmpl w:val="E8384C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4" w15:restartNumberingAfterBreak="0">
    <w:nsid w:val="5E6B6909"/>
    <w:multiLevelType w:val="hybridMultilevel"/>
    <w:tmpl w:val="B6F8D14C"/>
    <w:lvl w:ilvl="0" w:tplc="6228F86C">
      <w:start w:val="1"/>
      <w:numFmt w:val="decimal"/>
      <w:lvlText w:val="%1."/>
      <w:lvlJc w:val="left"/>
      <w:pPr>
        <w:tabs>
          <w:tab w:val="num" w:pos="720"/>
        </w:tabs>
        <w:ind w:left="720" w:hanging="360"/>
      </w:pPr>
    </w:lvl>
    <w:lvl w:ilvl="1" w:tplc="D444CF2C" w:tentative="1">
      <w:start w:val="1"/>
      <w:numFmt w:val="decimal"/>
      <w:lvlText w:val="%2."/>
      <w:lvlJc w:val="left"/>
      <w:pPr>
        <w:tabs>
          <w:tab w:val="num" w:pos="1440"/>
        </w:tabs>
        <w:ind w:left="1440" w:hanging="360"/>
      </w:pPr>
    </w:lvl>
    <w:lvl w:ilvl="2" w:tplc="40D0E05E" w:tentative="1">
      <w:start w:val="1"/>
      <w:numFmt w:val="decimal"/>
      <w:lvlText w:val="%3."/>
      <w:lvlJc w:val="left"/>
      <w:pPr>
        <w:tabs>
          <w:tab w:val="num" w:pos="2160"/>
        </w:tabs>
        <w:ind w:left="2160" w:hanging="360"/>
      </w:pPr>
    </w:lvl>
    <w:lvl w:ilvl="3" w:tplc="16621490" w:tentative="1">
      <w:start w:val="1"/>
      <w:numFmt w:val="decimal"/>
      <w:lvlText w:val="%4."/>
      <w:lvlJc w:val="left"/>
      <w:pPr>
        <w:tabs>
          <w:tab w:val="num" w:pos="2880"/>
        </w:tabs>
        <w:ind w:left="2880" w:hanging="360"/>
      </w:pPr>
    </w:lvl>
    <w:lvl w:ilvl="4" w:tplc="475C13F2" w:tentative="1">
      <w:start w:val="1"/>
      <w:numFmt w:val="decimal"/>
      <w:lvlText w:val="%5."/>
      <w:lvlJc w:val="left"/>
      <w:pPr>
        <w:tabs>
          <w:tab w:val="num" w:pos="3600"/>
        </w:tabs>
        <w:ind w:left="3600" w:hanging="360"/>
      </w:pPr>
    </w:lvl>
    <w:lvl w:ilvl="5" w:tplc="9EDE32A4" w:tentative="1">
      <w:start w:val="1"/>
      <w:numFmt w:val="decimal"/>
      <w:lvlText w:val="%6."/>
      <w:lvlJc w:val="left"/>
      <w:pPr>
        <w:tabs>
          <w:tab w:val="num" w:pos="4320"/>
        </w:tabs>
        <w:ind w:left="4320" w:hanging="360"/>
      </w:pPr>
    </w:lvl>
    <w:lvl w:ilvl="6" w:tplc="157EDCDE" w:tentative="1">
      <w:start w:val="1"/>
      <w:numFmt w:val="decimal"/>
      <w:lvlText w:val="%7."/>
      <w:lvlJc w:val="left"/>
      <w:pPr>
        <w:tabs>
          <w:tab w:val="num" w:pos="5040"/>
        </w:tabs>
        <w:ind w:left="5040" w:hanging="360"/>
      </w:pPr>
    </w:lvl>
    <w:lvl w:ilvl="7" w:tplc="F266BA8A" w:tentative="1">
      <w:start w:val="1"/>
      <w:numFmt w:val="decimal"/>
      <w:lvlText w:val="%8."/>
      <w:lvlJc w:val="left"/>
      <w:pPr>
        <w:tabs>
          <w:tab w:val="num" w:pos="5760"/>
        </w:tabs>
        <w:ind w:left="5760" w:hanging="360"/>
      </w:pPr>
    </w:lvl>
    <w:lvl w:ilvl="8" w:tplc="E898ACAC" w:tentative="1">
      <w:start w:val="1"/>
      <w:numFmt w:val="decimal"/>
      <w:lvlText w:val="%9."/>
      <w:lvlJc w:val="left"/>
      <w:pPr>
        <w:tabs>
          <w:tab w:val="num" w:pos="6480"/>
        </w:tabs>
        <w:ind w:left="6480" w:hanging="360"/>
      </w:pPr>
    </w:lvl>
  </w:abstractNum>
  <w:abstractNum w:abstractNumId="125" w15:restartNumberingAfterBreak="0">
    <w:nsid w:val="60835E00"/>
    <w:multiLevelType w:val="hybridMultilevel"/>
    <w:tmpl w:val="9306E632"/>
    <w:lvl w:ilvl="0" w:tplc="B21C56F2">
      <w:start w:val="4"/>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18B612C"/>
    <w:multiLevelType w:val="hybridMultilevel"/>
    <w:tmpl w:val="CCF4667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7" w15:restartNumberingAfterBreak="0">
    <w:nsid w:val="624001EA"/>
    <w:multiLevelType w:val="hybridMultilevel"/>
    <w:tmpl w:val="AD82E5C8"/>
    <w:lvl w:ilvl="0" w:tplc="240A0001">
      <w:start w:val="1"/>
      <w:numFmt w:val="bullet"/>
      <w:lvlText w:val=""/>
      <w:lvlJc w:val="left"/>
      <w:pPr>
        <w:ind w:left="1068" w:hanging="360"/>
      </w:pPr>
      <w:rPr>
        <w:rFonts w:ascii="Symbol" w:hAnsi="Symbol"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28" w15:restartNumberingAfterBreak="0">
    <w:nsid w:val="62760C9D"/>
    <w:multiLevelType w:val="hybridMultilevel"/>
    <w:tmpl w:val="188AAA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9" w15:restartNumberingAfterBreak="0">
    <w:nsid w:val="628B43BB"/>
    <w:multiLevelType w:val="hybridMultilevel"/>
    <w:tmpl w:val="56EAD93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0" w15:restartNumberingAfterBreak="0">
    <w:nsid w:val="62C624C0"/>
    <w:multiLevelType w:val="hybridMultilevel"/>
    <w:tmpl w:val="1E6C72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1" w15:restartNumberingAfterBreak="0">
    <w:nsid w:val="63725317"/>
    <w:multiLevelType w:val="hybridMultilevel"/>
    <w:tmpl w:val="038ECF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2" w15:restartNumberingAfterBreak="0">
    <w:nsid w:val="63B9729B"/>
    <w:multiLevelType w:val="hybridMultilevel"/>
    <w:tmpl w:val="5090046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3" w15:restartNumberingAfterBreak="0">
    <w:nsid w:val="642E7C62"/>
    <w:multiLevelType w:val="hybridMultilevel"/>
    <w:tmpl w:val="56EAD93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4" w15:restartNumberingAfterBreak="0">
    <w:nsid w:val="64956B7A"/>
    <w:multiLevelType w:val="hybridMultilevel"/>
    <w:tmpl w:val="9400520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5" w15:restartNumberingAfterBreak="0">
    <w:nsid w:val="650A773A"/>
    <w:multiLevelType w:val="hybridMultilevel"/>
    <w:tmpl w:val="9C56F506"/>
    <w:lvl w:ilvl="0" w:tplc="748E0D1A">
      <w:numFmt w:val="bullet"/>
      <w:lvlText w:val="-"/>
      <w:lvlJc w:val="left"/>
      <w:pPr>
        <w:ind w:left="391" w:hanging="284"/>
      </w:pPr>
      <w:rPr>
        <w:rFonts w:ascii="Calibri" w:eastAsia="Calibri" w:hAnsi="Calibri" w:cs="Calibri" w:hint="default"/>
        <w:w w:val="99"/>
        <w:sz w:val="20"/>
        <w:szCs w:val="20"/>
        <w:lang w:val="es-ES" w:eastAsia="es-ES" w:bidi="es-ES"/>
      </w:rPr>
    </w:lvl>
    <w:lvl w:ilvl="1" w:tplc="E6109DB0">
      <w:numFmt w:val="bullet"/>
      <w:lvlText w:val="•"/>
      <w:lvlJc w:val="left"/>
      <w:pPr>
        <w:ind w:left="794" w:hanging="284"/>
      </w:pPr>
      <w:rPr>
        <w:rFonts w:hint="default"/>
        <w:lang w:val="es-ES" w:eastAsia="es-ES" w:bidi="es-ES"/>
      </w:rPr>
    </w:lvl>
    <w:lvl w:ilvl="2" w:tplc="E8103FA6">
      <w:numFmt w:val="bullet"/>
      <w:lvlText w:val="•"/>
      <w:lvlJc w:val="left"/>
      <w:pPr>
        <w:ind w:left="1188" w:hanging="284"/>
      </w:pPr>
      <w:rPr>
        <w:rFonts w:hint="default"/>
        <w:lang w:val="es-ES" w:eastAsia="es-ES" w:bidi="es-ES"/>
      </w:rPr>
    </w:lvl>
    <w:lvl w:ilvl="3" w:tplc="4010EFF6">
      <w:numFmt w:val="bullet"/>
      <w:lvlText w:val="•"/>
      <w:lvlJc w:val="left"/>
      <w:pPr>
        <w:ind w:left="1582" w:hanging="284"/>
      </w:pPr>
      <w:rPr>
        <w:rFonts w:hint="default"/>
        <w:lang w:val="es-ES" w:eastAsia="es-ES" w:bidi="es-ES"/>
      </w:rPr>
    </w:lvl>
    <w:lvl w:ilvl="4" w:tplc="4724BF1A">
      <w:numFmt w:val="bullet"/>
      <w:lvlText w:val="•"/>
      <w:lvlJc w:val="left"/>
      <w:pPr>
        <w:ind w:left="1976" w:hanging="284"/>
      </w:pPr>
      <w:rPr>
        <w:rFonts w:hint="default"/>
        <w:lang w:val="es-ES" w:eastAsia="es-ES" w:bidi="es-ES"/>
      </w:rPr>
    </w:lvl>
    <w:lvl w:ilvl="5" w:tplc="C3563FE0">
      <w:numFmt w:val="bullet"/>
      <w:lvlText w:val="•"/>
      <w:lvlJc w:val="left"/>
      <w:pPr>
        <w:ind w:left="2371" w:hanging="284"/>
      </w:pPr>
      <w:rPr>
        <w:rFonts w:hint="default"/>
        <w:lang w:val="es-ES" w:eastAsia="es-ES" w:bidi="es-ES"/>
      </w:rPr>
    </w:lvl>
    <w:lvl w:ilvl="6" w:tplc="C240B640">
      <w:numFmt w:val="bullet"/>
      <w:lvlText w:val="•"/>
      <w:lvlJc w:val="left"/>
      <w:pPr>
        <w:ind w:left="2765" w:hanging="284"/>
      </w:pPr>
      <w:rPr>
        <w:rFonts w:hint="default"/>
        <w:lang w:val="es-ES" w:eastAsia="es-ES" w:bidi="es-ES"/>
      </w:rPr>
    </w:lvl>
    <w:lvl w:ilvl="7" w:tplc="61709810">
      <w:numFmt w:val="bullet"/>
      <w:lvlText w:val="•"/>
      <w:lvlJc w:val="left"/>
      <w:pPr>
        <w:ind w:left="3159" w:hanging="284"/>
      </w:pPr>
      <w:rPr>
        <w:rFonts w:hint="default"/>
        <w:lang w:val="es-ES" w:eastAsia="es-ES" w:bidi="es-ES"/>
      </w:rPr>
    </w:lvl>
    <w:lvl w:ilvl="8" w:tplc="4670AA9C">
      <w:numFmt w:val="bullet"/>
      <w:lvlText w:val="•"/>
      <w:lvlJc w:val="left"/>
      <w:pPr>
        <w:ind w:left="3553" w:hanging="284"/>
      </w:pPr>
      <w:rPr>
        <w:rFonts w:hint="default"/>
        <w:lang w:val="es-ES" w:eastAsia="es-ES" w:bidi="es-ES"/>
      </w:rPr>
    </w:lvl>
  </w:abstractNum>
  <w:abstractNum w:abstractNumId="136" w15:restartNumberingAfterBreak="0">
    <w:nsid w:val="6585797D"/>
    <w:multiLevelType w:val="hybridMultilevel"/>
    <w:tmpl w:val="CCF4667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7" w15:restartNumberingAfterBreak="0">
    <w:nsid w:val="65BA5151"/>
    <w:multiLevelType w:val="hybridMultilevel"/>
    <w:tmpl w:val="D42C23E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8" w15:restartNumberingAfterBreak="0">
    <w:nsid w:val="660C38F7"/>
    <w:multiLevelType w:val="hybridMultilevel"/>
    <w:tmpl w:val="20A23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7BC738B"/>
    <w:multiLevelType w:val="hybridMultilevel"/>
    <w:tmpl w:val="038ECF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0" w15:restartNumberingAfterBreak="0">
    <w:nsid w:val="67EC09F9"/>
    <w:multiLevelType w:val="hybridMultilevel"/>
    <w:tmpl w:val="84761AF6"/>
    <w:lvl w:ilvl="0" w:tplc="8B7C9DDE">
      <w:start w:val="1"/>
      <w:numFmt w:val="bullet"/>
      <w:lvlText w:val=""/>
      <w:lvlJc w:val="left"/>
      <w:pPr>
        <w:tabs>
          <w:tab w:val="num" w:pos="720"/>
        </w:tabs>
        <w:ind w:left="720" w:hanging="360"/>
      </w:pPr>
      <w:rPr>
        <w:rFonts w:ascii="Symbol" w:hAnsi="Symbol" w:hint="default"/>
        <w:sz w:val="20"/>
      </w:rPr>
    </w:lvl>
    <w:lvl w:ilvl="1" w:tplc="C9F2FD0C" w:tentative="1">
      <w:start w:val="1"/>
      <w:numFmt w:val="bullet"/>
      <w:lvlText w:val=""/>
      <w:lvlJc w:val="left"/>
      <w:pPr>
        <w:tabs>
          <w:tab w:val="num" w:pos="1440"/>
        </w:tabs>
        <w:ind w:left="1440" w:hanging="360"/>
      </w:pPr>
      <w:rPr>
        <w:rFonts w:ascii="Symbol" w:hAnsi="Symbol" w:hint="default"/>
        <w:sz w:val="20"/>
      </w:rPr>
    </w:lvl>
    <w:lvl w:ilvl="2" w:tplc="4844D35C" w:tentative="1">
      <w:start w:val="1"/>
      <w:numFmt w:val="bullet"/>
      <w:lvlText w:val=""/>
      <w:lvlJc w:val="left"/>
      <w:pPr>
        <w:tabs>
          <w:tab w:val="num" w:pos="2160"/>
        </w:tabs>
        <w:ind w:left="2160" w:hanging="360"/>
      </w:pPr>
      <w:rPr>
        <w:rFonts w:ascii="Symbol" w:hAnsi="Symbol" w:hint="default"/>
        <w:sz w:val="20"/>
      </w:rPr>
    </w:lvl>
    <w:lvl w:ilvl="3" w:tplc="0450D892" w:tentative="1">
      <w:start w:val="1"/>
      <w:numFmt w:val="bullet"/>
      <w:lvlText w:val=""/>
      <w:lvlJc w:val="left"/>
      <w:pPr>
        <w:tabs>
          <w:tab w:val="num" w:pos="2880"/>
        </w:tabs>
        <w:ind w:left="2880" w:hanging="360"/>
      </w:pPr>
      <w:rPr>
        <w:rFonts w:ascii="Symbol" w:hAnsi="Symbol" w:hint="default"/>
        <w:sz w:val="20"/>
      </w:rPr>
    </w:lvl>
    <w:lvl w:ilvl="4" w:tplc="F3106314" w:tentative="1">
      <w:start w:val="1"/>
      <w:numFmt w:val="bullet"/>
      <w:lvlText w:val=""/>
      <w:lvlJc w:val="left"/>
      <w:pPr>
        <w:tabs>
          <w:tab w:val="num" w:pos="3600"/>
        </w:tabs>
        <w:ind w:left="3600" w:hanging="360"/>
      </w:pPr>
      <w:rPr>
        <w:rFonts w:ascii="Symbol" w:hAnsi="Symbol" w:hint="default"/>
        <w:sz w:val="20"/>
      </w:rPr>
    </w:lvl>
    <w:lvl w:ilvl="5" w:tplc="50065AEA" w:tentative="1">
      <w:start w:val="1"/>
      <w:numFmt w:val="bullet"/>
      <w:lvlText w:val=""/>
      <w:lvlJc w:val="left"/>
      <w:pPr>
        <w:tabs>
          <w:tab w:val="num" w:pos="4320"/>
        </w:tabs>
        <w:ind w:left="4320" w:hanging="360"/>
      </w:pPr>
      <w:rPr>
        <w:rFonts w:ascii="Symbol" w:hAnsi="Symbol" w:hint="default"/>
        <w:sz w:val="20"/>
      </w:rPr>
    </w:lvl>
    <w:lvl w:ilvl="6" w:tplc="15966ED6" w:tentative="1">
      <w:start w:val="1"/>
      <w:numFmt w:val="bullet"/>
      <w:lvlText w:val=""/>
      <w:lvlJc w:val="left"/>
      <w:pPr>
        <w:tabs>
          <w:tab w:val="num" w:pos="5040"/>
        </w:tabs>
        <w:ind w:left="5040" w:hanging="360"/>
      </w:pPr>
      <w:rPr>
        <w:rFonts w:ascii="Symbol" w:hAnsi="Symbol" w:hint="default"/>
        <w:sz w:val="20"/>
      </w:rPr>
    </w:lvl>
    <w:lvl w:ilvl="7" w:tplc="73B42680" w:tentative="1">
      <w:start w:val="1"/>
      <w:numFmt w:val="bullet"/>
      <w:lvlText w:val=""/>
      <w:lvlJc w:val="left"/>
      <w:pPr>
        <w:tabs>
          <w:tab w:val="num" w:pos="5760"/>
        </w:tabs>
        <w:ind w:left="5760" w:hanging="360"/>
      </w:pPr>
      <w:rPr>
        <w:rFonts w:ascii="Symbol" w:hAnsi="Symbol" w:hint="default"/>
        <w:sz w:val="20"/>
      </w:rPr>
    </w:lvl>
    <w:lvl w:ilvl="8" w:tplc="4766AC40"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688A351A"/>
    <w:multiLevelType w:val="hybridMultilevel"/>
    <w:tmpl w:val="C02AB1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2" w15:restartNumberingAfterBreak="0">
    <w:nsid w:val="69E12CE7"/>
    <w:multiLevelType w:val="hybridMultilevel"/>
    <w:tmpl w:val="D872324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3" w15:restartNumberingAfterBreak="0">
    <w:nsid w:val="6AE3672F"/>
    <w:multiLevelType w:val="hybridMultilevel"/>
    <w:tmpl w:val="8092F6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4" w15:restartNumberingAfterBreak="0">
    <w:nsid w:val="6AFC09D1"/>
    <w:multiLevelType w:val="hybridMultilevel"/>
    <w:tmpl w:val="7C9E61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5" w15:restartNumberingAfterBreak="0">
    <w:nsid w:val="6BEC788B"/>
    <w:multiLevelType w:val="hybridMultilevel"/>
    <w:tmpl w:val="9E7C795A"/>
    <w:lvl w:ilvl="0" w:tplc="240A000F">
      <w:start w:val="1"/>
      <w:numFmt w:val="decimal"/>
      <w:lvlText w:val="%1."/>
      <w:lvlJc w:val="lef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6" w15:restartNumberingAfterBreak="0">
    <w:nsid w:val="6D1C260C"/>
    <w:multiLevelType w:val="hybridMultilevel"/>
    <w:tmpl w:val="9D94BE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7" w15:restartNumberingAfterBreak="0">
    <w:nsid w:val="6E2C6873"/>
    <w:multiLevelType w:val="hybridMultilevel"/>
    <w:tmpl w:val="DC0432C8"/>
    <w:lvl w:ilvl="0" w:tplc="78EE9CFE">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6E824911"/>
    <w:multiLevelType w:val="hybridMultilevel"/>
    <w:tmpl w:val="A334A0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9" w15:restartNumberingAfterBreak="0">
    <w:nsid w:val="6FD454A8"/>
    <w:multiLevelType w:val="hybridMultilevel"/>
    <w:tmpl w:val="CCF4667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0" w15:restartNumberingAfterBreak="0">
    <w:nsid w:val="720C17C3"/>
    <w:multiLevelType w:val="hybridMultilevel"/>
    <w:tmpl w:val="CCF4667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1" w15:restartNumberingAfterBreak="0">
    <w:nsid w:val="728D695E"/>
    <w:multiLevelType w:val="hybridMultilevel"/>
    <w:tmpl w:val="27CC24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2" w15:restartNumberingAfterBreak="0">
    <w:nsid w:val="72BE3A16"/>
    <w:multiLevelType w:val="hybridMultilevel"/>
    <w:tmpl w:val="E940D22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3" w15:restartNumberingAfterBreak="0">
    <w:nsid w:val="72C54252"/>
    <w:multiLevelType w:val="hybridMultilevel"/>
    <w:tmpl w:val="192E7052"/>
    <w:lvl w:ilvl="0" w:tplc="240A0011">
      <w:start w:val="1"/>
      <w:numFmt w:val="decimal"/>
      <w:lvlText w:val="%1)"/>
      <w:lvlJc w:val="left"/>
      <w:pPr>
        <w:ind w:left="720" w:hanging="360"/>
      </w:pPr>
    </w:lvl>
    <w:lvl w:ilvl="1" w:tplc="78DC0D38">
      <w:start w:val="1"/>
      <w:numFmt w:val="lowerLetter"/>
      <w:lvlText w:val="%2."/>
      <w:lvlJc w:val="left"/>
      <w:pPr>
        <w:ind w:left="1440" w:hanging="360"/>
      </w:pPr>
      <w:rPr>
        <w:b w:val="0"/>
      </w:rPr>
    </w:lvl>
    <w:lvl w:ilvl="2" w:tplc="7B3086C6">
      <w:start w:val="1"/>
      <w:numFmt w:val="decimal"/>
      <w:lvlText w:val="%3)"/>
      <w:lvlJc w:val="left"/>
      <w:pPr>
        <w:ind w:left="2340" w:hanging="360"/>
      </w:pPr>
      <w:rPr>
        <w:rFonts w:hint="default"/>
      </w:rPr>
    </w:lvl>
    <w:lvl w:ilvl="3" w:tplc="6C964860">
      <w:start w:val="1"/>
      <w:numFmt w:val="lowerLetter"/>
      <w:lvlText w:val="%4)"/>
      <w:lvlJc w:val="left"/>
      <w:pPr>
        <w:ind w:left="2880" w:hanging="360"/>
      </w:pPr>
      <w:rPr>
        <w:rFonts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4" w15:restartNumberingAfterBreak="0">
    <w:nsid w:val="73221FC2"/>
    <w:multiLevelType w:val="hybridMultilevel"/>
    <w:tmpl w:val="038ECF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5" w15:restartNumberingAfterBreak="0">
    <w:nsid w:val="740E1889"/>
    <w:multiLevelType w:val="hybridMultilevel"/>
    <w:tmpl w:val="CC02E9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6" w15:restartNumberingAfterBreak="0">
    <w:nsid w:val="75422FDC"/>
    <w:multiLevelType w:val="hybridMultilevel"/>
    <w:tmpl w:val="038ECF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7" w15:restartNumberingAfterBreak="0">
    <w:nsid w:val="77E550BC"/>
    <w:multiLevelType w:val="hybridMultilevel"/>
    <w:tmpl w:val="1F2669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8" w15:restartNumberingAfterBreak="0">
    <w:nsid w:val="788277A1"/>
    <w:multiLevelType w:val="hybridMultilevel"/>
    <w:tmpl w:val="CCF4667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9" w15:restartNumberingAfterBreak="0">
    <w:nsid w:val="78EE0CCB"/>
    <w:multiLevelType w:val="hybridMultilevel"/>
    <w:tmpl w:val="D872324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0" w15:restartNumberingAfterBreak="0">
    <w:nsid w:val="78F817B6"/>
    <w:multiLevelType w:val="hybridMultilevel"/>
    <w:tmpl w:val="CCF4667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1" w15:restartNumberingAfterBreak="0">
    <w:nsid w:val="7A920E08"/>
    <w:multiLevelType w:val="hybridMultilevel"/>
    <w:tmpl w:val="E5E634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2" w15:restartNumberingAfterBreak="0">
    <w:nsid w:val="7D46477D"/>
    <w:multiLevelType w:val="hybridMultilevel"/>
    <w:tmpl w:val="94F4E912"/>
    <w:lvl w:ilvl="0" w:tplc="BF526508">
      <w:start w:val="1"/>
      <w:numFmt w:val="decimal"/>
      <w:lvlText w:val="%1)"/>
      <w:lvlJc w:val="left"/>
      <w:pPr>
        <w:ind w:left="720" w:hanging="360"/>
      </w:pPr>
      <w:rPr>
        <w:rFonts w:hint="default"/>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3" w15:restartNumberingAfterBreak="0">
    <w:nsid w:val="7F4A1722"/>
    <w:multiLevelType w:val="hybridMultilevel"/>
    <w:tmpl w:val="62B8AD8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14"/>
  </w:num>
  <w:num w:numId="2">
    <w:abstractNumId w:val="84"/>
  </w:num>
  <w:num w:numId="3">
    <w:abstractNumId w:val="75"/>
  </w:num>
  <w:num w:numId="4">
    <w:abstractNumId w:val="120"/>
  </w:num>
  <w:num w:numId="5">
    <w:abstractNumId w:val="161"/>
  </w:num>
  <w:num w:numId="6">
    <w:abstractNumId w:val="70"/>
  </w:num>
  <w:num w:numId="7">
    <w:abstractNumId w:val="77"/>
  </w:num>
  <w:num w:numId="8">
    <w:abstractNumId w:val="63"/>
  </w:num>
  <w:num w:numId="9">
    <w:abstractNumId w:val="51"/>
  </w:num>
  <w:num w:numId="10">
    <w:abstractNumId w:val="33"/>
  </w:num>
  <w:num w:numId="11">
    <w:abstractNumId w:val="152"/>
  </w:num>
  <w:num w:numId="12">
    <w:abstractNumId w:val="32"/>
  </w:num>
  <w:num w:numId="13">
    <w:abstractNumId w:val="163"/>
  </w:num>
  <w:num w:numId="14">
    <w:abstractNumId w:val="144"/>
  </w:num>
  <w:num w:numId="15">
    <w:abstractNumId w:val="85"/>
  </w:num>
  <w:num w:numId="16">
    <w:abstractNumId w:val="48"/>
  </w:num>
  <w:num w:numId="17">
    <w:abstractNumId w:val="157"/>
  </w:num>
  <w:num w:numId="18">
    <w:abstractNumId w:val="53"/>
  </w:num>
  <w:num w:numId="19">
    <w:abstractNumId w:val="11"/>
  </w:num>
  <w:num w:numId="20">
    <w:abstractNumId w:val="64"/>
  </w:num>
  <w:num w:numId="21">
    <w:abstractNumId w:val="20"/>
  </w:num>
  <w:num w:numId="22">
    <w:abstractNumId w:val="24"/>
  </w:num>
  <w:num w:numId="23">
    <w:abstractNumId w:val="41"/>
  </w:num>
  <w:num w:numId="24">
    <w:abstractNumId w:val="108"/>
  </w:num>
  <w:num w:numId="25">
    <w:abstractNumId w:val="82"/>
  </w:num>
  <w:num w:numId="26">
    <w:abstractNumId w:val="117"/>
  </w:num>
  <w:num w:numId="27">
    <w:abstractNumId w:val="54"/>
  </w:num>
  <w:num w:numId="28">
    <w:abstractNumId w:val="59"/>
  </w:num>
  <w:num w:numId="29">
    <w:abstractNumId w:val="106"/>
  </w:num>
  <w:num w:numId="30">
    <w:abstractNumId w:val="107"/>
  </w:num>
  <w:num w:numId="31">
    <w:abstractNumId w:val="8"/>
  </w:num>
  <w:num w:numId="32">
    <w:abstractNumId w:val="132"/>
  </w:num>
  <w:num w:numId="33">
    <w:abstractNumId w:val="2"/>
  </w:num>
  <w:num w:numId="34">
    <w:abstractNumId w:val="101"/>
  </w:num>
  <w:num w:numId="35">
    <w:abstractNumId w:val="34"/>
  </w:num>
  <w:num w:numId="36">
    <w:abstractNumId w:val="94"/>
  </w:num>
  <w:num w:numId="37">
    <w:abstractNumId w:val="124"/>
  </w:num>
  <w:num w:numId="38">
    <w:abstractNumId w:val="19"/>
  </w:num>
  <w:num w:numId="39">
    <w:abstractNumId w:val="137"/>
  </w:num>
  <w:num w:numId="40">
    <w:abstractNumId w:val="86"/>
  </w:num>
  <w:num w:numId="41">
    <w:abstractNumId w:val="62"/>
  </w:num>
  <w:num w:numId="42">
    <w:abstractNumId w:val="35"/>
  </w:num>
  <w:num w:numId="43">
    <w:abstractNumId w:val="97"/>
  </w:num>
  <w:num w:numId="44">
    <w:abstractNumId w:val="46"/>
  </w:num>
  <w:num w:numId="45">
    <w:abstractNumId w:val="79"/>
  </w:num>
  <w:num w:numId="46">
    <w:abstractNumId w:val="26"/>
  </w:num>
  <w:num w:numId="47">
    <w:abstractNumId w:val="90"/>
  </w:num>
  <w:num w:numId="48">
    <w:abstractNumId w:val="91"/>
  </w:num>
  <w:num w:numId="49">
    <w:abstractNumId w:val="119"/>
  </w:num>
  <w:num w:numId="50">
    <w:abstractNumId w:val="10"/>
  </w:num>
  <w:num w:numId="51">
    <w:abstractNumId w:val="95"/>
  </w:num>
  <w:num w:numId="52">
    <w:abstractNumId w:val="80"/>
  </w:num>
  <w:num w:numId="53">
    <w:abstractNumId w:val="147"/>
  </w:num>
  <w:num w:numId="54">
    <w:abstractNumId w:val="125"/>
  </w:num>
  <w:num w:numId="55">
    <w:abstractNumId w:val="138"/>
  </w:num>
  <w:num w:numId="56">
    <w:abstractNumId w:val="72"/>
  </w:num>
  <w:num w:numId="57">
    <w:abstractNumId w:val="102"/>
  </w:num>
  <w:num w:numId="58">
    <w:abstractNumId w:val="153"/>
  </w:num>
  <w:num w:numId="59">
    <w:abstractNumId w:val="43"/>
  </w:num>
  <w:num w:numId="60">
    <w:abstractNumId w:val="14"/>
  </w:num>
  <w:num w:numId="61">
    <w:abstractNumId w:val="49"/>
  </w:num>
  <w:num w:numId="62">
    <w:abstractNumId w:val="5"/>
  </w:num>
  <w:num w:numId="63">
    <w:abstractNumId w:val="12"/>
  </w:num>
  <w:num w:numId="64">
    <w:abstractNumId w:val="15"/>
  </w:num>
  <w:num w:numId="65">
    <w:abstractNumId w:val="83"/>
  </w:num>
  <w:num w:numId="66">
    <w:abstractNumId w:val="118"/>
  </w:num>
  <w:num w:numId="67">
    <w:abstractNumId w:val="141"/>
  </w:num>
  <w:num w:numId="68">
    <w:abstractNumId w:val="155"/>
  </w:num>
  <w:num w:numId="69">
    <w:abstractNumId w:val="3"/>
  </w:num>
  <w:num w:numId="70">
    <w:abstractNumId w:val="122"/>
  </w:num>
  <w:num w:numId="71">
    <w:abstractNumId w:val="112"/>
  </w:num>
  <w:num w:numId="72">
    <w:abstractNumId w:val="44"/>
  </w:num>
  <w:num w:numId="73">
    <w:abstractNumId w:val="98"/>
  </w:num>
  <w:num w:numId="74">
    <w:abstractNumId w:val="38"/>
  </w:num>
  <w:num w:numId="75">
    <w:abstractNumId w:val="31"/>
  </w:num>
  <w:num w:numId="76">
    <w:abstractNumId w:val="96"/>
  </w:num>
  <w:num w:numId="77">
    <w:abstractNumId w:val="36"/>
  </w:num>
  <w:num w:numId="78">
    <w:abstractNumId w:val="65"/>
  </w:num>
  <w:num w:numId="79">
    <w:abstractNumId w:val="47"/>
  </w:num>
  <w:num w:numId="80">
    <w:abstractNumId w:val="55"/>
  </w:num>
  <w:num w:numId="81">
    <w:abstractNumId w:val="71"/>
  </w:num>
  <w:num w:numId="82">
    <w:abstractNumId w:val="39"/>
  </w:num>
  <w:num w:numId="83">
    <w:abstractNumId w:val="78"/>
  </w:num>
  <w:num w:numId="84">
    <w:abstractNumId w:val="42"/>
  </w:num>
  <w:num w:numId="85">
    <w:abstractNumId w:val="127"/>
  </w:num>
  <w:num w:numId="86">
    <w:abstractNumId w:val="25"/>
  </w:num>
  <w:num w:numId="87">
    <w:abstractNumId w:val="45"/>
  </w:num>
  <w:num w:numId="88">
    <w:abstractNumId w:val="9"/>
  </w:num>
  <w:num w:numId="89">
    <w:abstractNumId w:val="29"/>
  </w:num>
  <w:num w:numId="90">
    <w:abstractNumId w:val="121"/>
  </w:num>
  <w:num w:numId="91">
    <w:abstractNumId w:val="13"/>
  </w:num>
  <w:num w:numId="92">
    <w:abstractNumId w:val="135"/>
  </w:num>
  <w:num w:numId="93">
    <w:abstractNumId w:val="104"/>
  </w:num>
  <w:num w:numId="94">
    <w:abstractNumId w:val="4"/>
  </w:num>
  <w:num w:numId="95">
    <w:abstractNumId w:val="115"/>
  </w:num>
  <w:num w:numId="96">
    <w:abstractNumId w:val="27"/>
  </w:num>
  <w:num w:numId="97">
    <w:abstractNumId w:val="130"/>
  </w:num>
  <w:num w:numId="98">
    <w:abstractNumId w:val="151"/>
  </w:num>
  <w:num w:numId="99">
    <w:abstractNumId w:val="148"/>
  </w:num>
  <w:num w:numId="100">
    <w:abstractNumId w:val="87"/>
  </w:num>
  <w:num w:numId="101">
    <w:abstractNumId w:val="61"/>
  </w:num>
  <w:num w:numId="102">
    <w:abstractNumId w:val="123"/>
  </w:num>
  <w:num w:numId="103">
    <w:abstractNumId w:val="143"/>
  </w:num>
  <w:num w:numId="104">
    <w:abstractNumId w:val="128"/>
  </w:num>
  <w:num w:numId="105">
    <w:abstractNumId w:val="146"/>
  </w:num>
  <w:num w:numId="106">
    <w:abstractNumId w:val="89"/>
  </w:num>
  <w:num w:numId="107">
    <w:abstractNumId w:val="109"/>
  </w:num>
  <w:num w:numId="108">
    <w:abstractNumId w:val="69"/>
  </w:num>
  <w:num w:numId="109">
    <w:abstractNumId w:val="93"/>
  </w:num>
  <w:num w:numId="110">
    <w:abstractNumId w:val="6"/>
  </w:num>
  <w:num w:numId="111">
    <w:abstractNumId w:val="140"/>
  </w:num>
  <w:num w:numId="112">
    <w:abstractNumId w:val="68"/>
  </w:num>
  <w:num w:numId="113">
    <w:abstractNumId w:val="113"/>
  </w:num>
  <w:num w:numId="114">
    <w:abstractNumId w:val="110"/>
  </w:num>
  <w:num w:numId="115">
    <w:abstractNumId w:val="21"/>
  </w:num>
  <w:num w:numId="116">
    <w:abstractNumId w:val="0"/>
  </w:num>
  <w:num w:numId="117">
    <w:abstractNumId w:val="162"/>
  </w:num>
  <w:num w:numId="118">
    <w:abstractNumId w:val="37"/>
  </w:num>
  <w:num w:numId="119">
    <w:abstractNumId w:val="60"/>
  </w:num>
  <w:num w:numId="120">
    <w:abstractNumId w:val="7"/>
  </w:num>
  <w:num w:numId="121">
    <w:abstractNumId w:val="67"/>
  </w:num>
  <w:num w:numId="122">
    <w:abstractNumId w:val="30"/>
  </w:num>
  <w:num w:numId="123">
    <w:abstractNumId w:val="40"/>
  </w:num>
  <w:num w:numId="124">
    <w:abstractNumId w:val="145"/>
  </w:num>
  <w:num w:numId="125">
    <w:abstractNumId w:val="18"/>
  </w:num>
  <w:num w:numId="126">
    <w:abstractNumId w:val="149"/>
  </w:num>
  <w:num w:numId="127">
    <w:abstractNumId w:val="88"/>
  </w:num>
  <w:num w:numId="128">
    <w:abstractNumId w:val="150"/>
  </w:num>
  <w:num w:numId="129">
    <w:abstractNumId w:val="56"/>
  </w:num>
  <w:num w:numId="130">
    <w:abstractNumId w:val="160"/>
  </w:num>
  <w:num w:numId="131">
    <w:abstractNumId w:val="129"/>
  </w:num>
  <w:num w:numId="132">
    <w:abstractNumId w:val="99"/>
  </w:num>
  <w:num w:numId="133">
    <w:abstractNumId w:val="133"/>
  </w:num>
  <w:num w:numId="134">
    <w:abstractNumId w:val="23"/>
  </w:num>
  <w:num w:numId="135">
    <w:abstractNumId w:val="136"/>
  </w:num>
  <w:num w:numId="136">
    <w:abstractNumId w:val="57"/>
  </w:num>
  <w:num w:numId="137">
    <w:abstractNumId w:val="22"/>
  </w:num>
  <w:num w:numId="138">
    <w:abstractNumId w:val="73"/>
  </w:num>
  <w:num w:numId="139">
    <w:abstractNumId w:val="1"/>
  </w:num>
  <w:num w:numId="140">
    <w:abstractNumId w:val="111"/>
  </w:num>
  <w:num w:numId="141">
    <w:abstractNumId w:val="105"/>
  </w:num>
  <w:num w:numId="142">
    <w:abstractNumId w:val="74"/>
  </w:num>
  <w:num w:numId="143">
    <w:abstractNumId w:val="142"/>
  </w:num>
  <w:num w:numId="144">
    <w:abstractNumId w:val="158"/>
  </w:num>
  <w:num w:numId="145">
    <w:abstractNumId w:val="28"/>
  </w:num>
  <w:num w:numId="146">
    <w:abstractNumId w:val="126"/>
  </w:num>
  <w:num w:numId="147">
    <w:abstractNumId w:val="58"/>
  </w:num>
  <w:num w:numId="148">
    <w:abstractNumId w:val="103"/>
  </w:num>
  <w:num w:numId="149">
    <w:abstractNumId w:val="159"/>
  </w:num>
  <w:num w:numId="150">
    <w:abstractNumId w:val="134"/>
  </w:num>
  <w:num w:numId="151">
    <w:abstractNumId w:val="92"/>
  </w:num>
  <w:num w:numId="152">
    <w:abstractNumId w:val="16"/>
  </w:num>
  <w:num w:numId="153">
    <w:abstractNumId w:val="116"/>
  </w:num>
  <w:num w:numId="154">
    <w:abstractNumId w:val="100"/>
  </w:num>
  <w:num w:numId="155">
    <w:abstractNumId w:val="50"/>
  </w:num>
  <w:num w:numId="156">
    <w:abstractNumId w:val="154"/>
  </w:num>
  <w:num w:numId="157">
    <w:abstractNumId w:val="17"/>
  </w:num>
  <w:num w:numId="158">
    <w:abstractNumId w:val="76"/>
  </w:num>
  <w:num w:numId="159">
    <w:abstractNumId w:val="66"/>
  </w:num>
  <w:num w:numId="160">
    <w:abstractNumId w:val="131"/>
  </w:num>
  <w:num w:numId="161">
    <w:abstractNumId w:val="156"/>
  </w:num>
  <w:num w:numId="162">
    <w:abstractNumId w:val="52"/>
  </w:num>
  <w:num w:numId="163">
    <w:abstractNumId w:val="139"/>
  </w:num>
  <w:num w:numId="164">
    <w:abstractNumId w:val="81"/>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B31"/>
    <w:rsid w:val="00000373"/>
    <w:rsid w:val="00000701"/>
    <w:rsid w:val="00000A5D"/>
    <w:rsid w:val="0000111D"/>
    <w:rsid w:val="00001367"/>
    <w:rsid w:val="000015AD"/>
    <w:rsid w:val="00001837"/>
    <w:rsid w:val="0000183D"/>
    <w:rsid w:val="000023B4"/>
    <w:rsid w:val="00002B24"/>
    <w:rsid w:val="00002CE1"/>
    <w:rsid w:val="00002D5C"/>
    <w:rsid w:val="0000338E"/>
    <w:rsid w:val="00003CF8"/>
    <w:rsid w:val="00004249"/>
    <w:rsid w:val="000042D7"/>
    <w:rsid w:val="00004CB3"/>
    <w:rsid w:val="00004EAF"/>
    <w:rsid w:val="000055A9"/>
    <w:rsid w:val="00005709"/>
    <w:rsid w:val="000059A7"/>
    <w:rsid w:val="00005A32"/>
    <w:rsid w:val="00006057"/>
    <w:rsid w:val="00006D9B"/>
    <w:rsid w:val="00006FB8"/>
    <w:rsid w:val="00007ACE"/>
    <w:rsid w:val="00010089"/>
    <w:rsid w:val="0001030F"/>
    <w:rsid w:val="00011839"/>
    <w:rsid w:val="000122ED"/>
    <w:rsid w:val="000127C6"/>
    <w:rsid w:val="000136F4"/>
    <w:rsid w:val="000139F9"/>
    <w:rsid w:val="00013A1F"/>
    <w:rsid w:val="00013C7F"/>
    <w:rsid w:val="000149EE"/>
    <w:rsid w:val="00014AA7"/>
    <w:rsid w:val="00014FD9"/>
    <w:rsid w:val="00015D3E"/>
    <w:rsid w:val="0001679B"/>
    <w:rsid w:val="00016A83"/>
    <w:rsid w:val="00016AFE"/>
    <w:rsid w:val="00016FA8"/>
    <w:rsid w:val="00017369"/>
    <w:rsid w:val="00017BAC"/>
    <w:rsid w:val="00017FAC"/>
    <w:rsid w:val="000205AE"/>
    <w:rsid w:val="00021094"/>
    <w:rsid w:val="00022CBB"/>
    <w:rsid w:val="00023269"/>
    <w:rsid w:val="00023776"/>
    <w:rsid w:val="000238D5"/>
    <w:rsid w:val="00023A9C"/>
    <w:rsid w:val="00024CF8"/>
    <w:rsid w:val="0002608A"/>
    <w:rsid w:val="0002635E"/>
    <w:rsid w:val="00026397"/>
    <w:rsid w:val="000266F2"/>
    <w:rsid w:val="000272D4"/>
    <w:rsid w:val="00027C3B"/>
    <w:rsid w:val="00027C5D"/>
    <w:rsid w:val="000301DE"/>
    <w:rsid w:val="0003049F"/>
    <w:rsid w:val="00030DAD"/>
    <w:rsid w:val="00031059"/>
    <w:rsid w:val="000310F0"/>
    <w:rsid w:val="00031559"/>
    <w:rsid w:val="00032F01"/>
    <w:rsid w:val="00033410"/>
    <w:rsid w:val="00033650"/>
    <w:rsid w:val="00033B34"/>
    <w:rsid w:val="0003401E"/>
    <w:rsid w:val="00034055"/>
    <w:rsid w:val="000340F4"/>
    <w:rsid w:val="0003438B"/>
    <w:rsid w:val="00034400"/>
    <w:rsid w:val="000345AA"/>
    <w:rsid w:val="000345F7"/>
    <w:rsid w:val="00034660"/>
    <w:rsid w:val="00034D2C"/>
    <w:rsid w:val="00034F16"/>
    <w:rsid w:val="000350C6"/>
    <w:rsid w:val="000354D8"/>
    <w:rsid w:val="000355BA"/>
    <w:rsid w:val="0003596C"/>
    <w:rsid w:val="00036139"/>
    <w:rsid w:val="00036A9F"/>
    <w:rsid w:val="000370A7"/>
    <w:rsid w:val="00037A75"/>
    <w:rsid w:val="00040990"/>
    <w:rsid w:val="0004125B"/>
    <w:rsid w:val="000415A6"/>
    <w:rsid w:val="00041DA2"/>
    <w:rsid w:val="00042AE3"/>
    <w:rsid w:val="00042B47"/>
    <w:rsid w:val="00042F73"/>
    <w:rsid w:val="00043A93"/>
    <w:rsid w:val="00043FA7"/>
    <w:rsid w:val="00043FE6"/>
    <w:rsid w:val="00044483"/>
    <w:rsid w:val="00044FE8"/>
    <w:rsid w:val="000473DA"/>
    <w:rsid w:val="000500F1"/>
    <w:rsid w:val="00050663"/>
    <w:rsid w:val="00050B37"/>
    <w:rsid w:val="00050E50"/>
    <w:rsid w:val="0005151A"/>
    <w:rsid w:val="0005191F"/>
    <w:rsid w:val="00051EA8"/>
    <w:rsid w:val="00052E79"/>
    <w:rsid w:val="000540DD"/>
    <w:rsid w:val="00054746"/>
    <w:rsid w:val="00055449"/>
    <w:rsid w:val="000556B8"/>
    <w:rsid w:val="000557C2"/>
    <w:rsid w:val="00055BBD"/>
    <w:rsid w:val="00055D46"/>
    <w:rsid w:val="0005618C"/>
    <w:rsid w:val="000561C8"/>
    <w:rsid w:val="00057073"/>
    <w:rsid w:val="00057A11"/>
    <w:rsid w:val="00057A60"/>
    <w:rsid w:val="00057F11"/>
    <w:rsid w:val="000601D5"/>
    <w:rsid w:val="0006036D"/>
    <w:rsid w:val="00060CE2"/>
    <w:rsid w:val="00061286"/>
    <w:rsid w:val="00061EF6"/>
    <w:rsid w:val="000624AE"/>
    <w:rsid w:val="000629EC"/>
    <w:rsid w:val="00062A18"/>
    <w:rsid w:val="000634D8"/>
    <w:rsid w:val="000635FF"/>
    <w:rsid w:val="00063B9E"/>
    <w:rsid w:val="00064361"/>
    <w:rsid w:val="0006471E"/>
    <w:rsid w:val="000647E9"/>
    <w:rsid w:val="00064EBA"/>
    <w:rsid w:val="00064F16"/>
    <w:rsid w:val="000650E6"/>
    <w:rsid w:val="000650F3"/>
    <w:rsid w:val="00065949"/>
    <w:rsid w:val="00065A78"/>
    <w:rsid w:val="00066105"/>
    <w:rsid w:val="000662EC"/>
    <w:rsid w:val="0006671B"/>
    <w:rsid w:val="0006699A"/>
    <w:rsid w:val="00066C3F"/>
    <w:rsid w:val="00067A8C"/>
    <w:rsid w:val="00070C37"/>
    <w:rsid w:val="0007149A"/>
    <w:rsid w:val="00071C22"/>
    <w:rsid w:val="00071D94"/>
    <w:rsid w:val="0007220A"/>
    <w:rsid w:val="0007228A"/>
    <w:rsid w:val="0007242E"/>
    <w:rsid w:val="000724DA"/>
    <w:rsid w:val="000725FA"/>
    <w:rsid w:val="0007272D"/>
    <w:rsid w:val="00072DDB"/>
    <w:rsid w:val="00072E5E"/>
    <w:rsid w:val="00073B79"/>
    <w:rsid w:val="0007455F"/>
    <w:rsid w:val="00075944"/>
    <w:rsid w:val="00075DF2"/>
    <w:rsid w:val="00076132"/>
    <w:rsid w:val="00076755"/>
    <w:rsid w:val="00076A60"/>
    <w:rsid w:val="00076BC2"/>
    <w:rsid w:val="00077863"/>
    <w:rsid w:val="000779E3"/>
    <w:rsid w:val="00077B58"/>
    <w:rsid w:val="0008020F"/>
    <w:rsid w:val="00081112"/>
    <w:rsid w:val="0008120B"/>
    <w:rsid w:val="000816B7"/>
    <w:rsid w:val="00081C5B"/>
    <w:rsid w:val="000821AC"/>
    <w:rsid w:val="00082589"/>
    <w:rsid w:val="00082E7B"/>
    <w:rsid w:val="000831AD"/>
    <w:rsid w:val="00083788"/>
    <w:rsid w:val="00083925"/>
    <w:rsid w:val="00083C86"/>
    <w:rsid w:val="00083D91"/>
    <w:rsid w:val="0008421F"/>
    <w:rsid w:val="00084662"/>
    <w:rsid w:val="00085047"/>
    <w:rsid w:val="00085147"/>
    <w:rsid w:val="000854DD"/>
    <w:rsid w:val="000857D9"/>
    <w:rsid w:val="000859E8"/>
    <w:rsid w:val="00085D24"/>
    <w:rsid w:val="0008658B"/>
    <w:rsid w:val="00086701"/>
    <w:rsid w:val="000867DD"/>
    <w:rsid w:val="00087545"/>
    <w:rsid w:val="00087807"/>
    <w:rsid w:val="00090634"/>
    <w:rsid w:val="00091478"/>
    <w:rsid w:val="00091AB9"/>
    <w:rsid w:val="00092303"/>
    <w:rsid w:val="0009247B"/>
    <w:rsid w:val="000937AC"/>
    <w:rsid w:val="000937B0"/>
    <w:rsid w:val="00093E51"/>
    <w:rsid w:val="00094551"/>
    <w:rsid w:val="0009481C"/>
    <w:rsid w:val="0009491F"/>
    <w:rsid w:val="00094A7D"/>
    <w:rsid w:val="00094BAF"/>
    <w:rsid w:val="00094FE6"/>
    <w:rsid w:val="00095FB5"/>
    <w:rsid w:val="00096235"/>
    <w:rsid w:val="00096442"/>
    <w:rsid w:val="00096E21"/>
    <w:rsid w:val="00097931"/>
    <w:rsid w:val="00097F34"/>
    <w:rsid w:val="000A0A49"/>
    <w:rsid w:val="000A0BD1"/>
    <w:rsid w:val="000A0CC1"/>
    <w:rsid w:val="000A178C"/>
    <w:rsid w:val="000A19EC"/>
    <w:rsid w:val="000A1A12"/>
    <w:rsid w:val="000A1DF6"/>
    <w:rsid w:val="000A24C8"/>
    <w:rsid w:val="000A3D9C"/>
    <w:rsid w:val="000A3FF1"/>
    <w:rsid w:val="000A4376"/>
    <w:rsid w:val="000A43F9"/>
    <w:rsid w:val="000A4AEC"/>
    <w:rsid w:val="000A4D74"/>
    <w:rsid w:val="000A68B3"/>
    <w:rsid w:val="000A761B"/>
    <w:rsid w:val="000B191C"/>
    <w:rsid w:val="000B311D"/>
    <w:rsid w:val="000B3339"/>
    <w:rsid w:val="000B3405"/>
    <w:rsid w:val="000B3C8A"/>
    <w:rsid w:val="000B4049"/>
    <w:rsid w:val="000B4083"/>
    <w:rsid w:val="000B40E4"/>
    <w:rsid w:val="000B41AA"/>
    <w:rsid w:val="000B4800"/>
    <w:rsid w:val="000B493B"/>
    <w:rsid w:val="000B4C25"/>
    <w:rsid w:val="000B4F81"/>
    <w:rsid w:val="000B5009"/>
    <w:rsid w:val="000B557B"/>
    <w:rsid w:val="000B5A41"/>
    <w:rsid w:val="000B5CE1"/>
    <w:rsid w:val="000B6526"/>
    <w:rsid w:val="000B6A2C"/>
    <w:rsid w:val="000B6A33"/>
    <w:rsid w:val="000B6B61"/>
    <w:rsid w:val="000B6F7F"/>
    <w:rsid w:val="000B77DA"/>
    <w:rsid w:val="000C086B"/>
    <w:rsid w:val="000C0954"/>
    <w:rsid w:val="000C0CA6"/>
    <w:rsid w:val="000C10A5"/>
    <w:rsid w:val="000C15B5"/>
    <w:rsid w:val="000C1C41"/>
    <w:rsid w:val="000C1E8D"/>
    <w:rsid w:val="000C276B"/>
    <w:rsid w:val="000C28E3"/>
    <w:rsid w:val="000C2D06"/>
    <w:rsid w:val="000C3004"/>
    <w:rsid w:val="000C3106"/>
    <w:rsid w:val="000C341F"/>
    <w:rsid w:val="000C3866"/>
    <w:rsid w:val="000C38D9"/>
    <w:rsid w:val="000C4144"/>
    <w:rsid w:val="000C500E"/>
    <w:rsid w:val="000C5CDF"/>
    <w:rsid w:val="000C6799"/>
    <w:rsid w:val="000C6ABF"/>
    <w:rsid w:val="000C6CAB"/>
    <w:rsid w:val="000C73EA"/>
    <w:rsid w:val="000C73FA"/>
    <w:rsid w:val="000C7721"/>
    <w:rsid w:val="000C7909"/>
    <w:rsid w:val="000C7E47"/>
    <w:rsid w:val="000C7FF1"/>
    <w:rsid w:val="000D041A"/>
    <w:rsid w:val="000D09F1"/>
    <w:rsid w:val="000D0A90"/>
    <w:rsid w:val="000D1710"/>
    <w:rsid w:val="000D184B"/>
    <w:rsid w:val="000D21ED"/>
    <w:rsid w:val="000D26A4"/>
    <w:rsid w:val="000D2913"/>
    <w:rsid w:val="000D3ABB"/>
    <w:rsid w:val="000D3C2D"/>
    <w:rsid w:val="000D3FBC"/>
    <w:rsid w:val="000D4412"/>
    <w:rsid w:val="000D4521"/>
    <w:rsid w:val="000D4556"/>
    <w:rsid w:val="000D464A"/>
    <w:rsid w:val="000D48B1"/>
    <w:rsid w:val="000D4A1C"/>
    <w:rsid w:val="000D4A39"/>
    <w:rsid w:val="000D4D0F"/>
    <w:rsid w:val="000D5F80"/>
    <w:rsid w:val="000D703D"/>
    <w:rsid w:val="000D756A"/>
    <w:rsid w:val="000D79C7"/>
    <w:rsid w:val="000D7F3D"/>
    <w:rsid w:val="000E058E"/>
    <w:rsid w:val="000E0D7A"/>
    <w:rsid w:val="000E12C1"/>
    <w:rsid w:val="000E1BD5"/>
    <w:rsid w:val="000E2C50"/>
    <w:rsid w:val="000E2FFC"/>
    <w:rsid w:val="000E3CFF"/>
    <w:rsid w:val="000E3E7F"/>
    <w:rsid w:val="000E4E4B"/>
    <w:rsid w:val="000E4E7D"/>
    <w:rsid w:val="000E4F89"/>
    <w:rsid w:val="000E521D"/>
    <w:rsid w:val="000E53BC"/>
    <w:rsid w:val="000E5751"/>
    <w:rsid w:val="000E5AAF"/>
    <w:rsid w:val="000E5ADE"/>
    <w:rsid w:val="000E5B4B"/>
    <w:rsid w:val="000E60C6"/>
    <w:rsid w:val="000E69B9"/>
    <w:rsid w:val="000E6A7F"/>
    <w:rsid w:val="000E76C5"/>
    <w:rsid w:val="000E798B"/>
    <w:rsid w:val="000F0191"/>
    <w:rsid w:val="000F09FD"/>
    <w:rsid w:val="000F1BE6"/>
    <w:rsid w:val="000F1C92"/>
    <w:rsid w:val="000F25C3"/>
    <w:rsid w:val="000F261E"/>
    <w:rsid w:val="000F3606"/>
    <w:rsid w:val="000F3B4B"/>
    <w:rsid w:val="000F3EE8"/>
    <w:rsid w:val="000F42AB"/>
    <w:rsid w:val="000F4488"/>
    <w:rsid w:val="000F4D1F"/>
    <w:rsid w:val="000F500A"/>
    <w:rsid w:val="000F52F4"/>
    <w:rsid w:val="000F53DD"/>
    <w:rsid w:val="000F5D85"/>
    <w:rsid w:val="000F5EB7"/>
    <w:rsid w:val="000F5EBA"/>
    <w:rsid w:val="000F6096"/>
    <w:rsid w:val="000F6FD6"/>
    <w:rsid w:val="000F72A3"/>
    <w:rsid w:val="000F740F"/>
    <w:rsid w:val="000F7B7A"/>
    <w:rsid w:val="00100AA1"/>
    <w:rsid w:val="001013D4"/>
    <w:rsid w:val="00101534"/>
    <w:rsid w:val="00101D88"/>
    <w:rsid w:val="001027DA"/>
    <w:rsid w:val="00102A92"/>
    <w:rsid w:val="00102DD1"/>
    <w:rsid w:val="00102E22"/>
    <w:rsid w:val="00103D7F"/>
    <w:rsid w:val="00103E93"/>
    <w:rsid w:val="001048D9"/>
    <w:rsid w:val="00104B3F"/>
    <w:rsid w:val="00104F66"/>
    <w:rsid w:val="00104FB1"/>
    <w:rsid w:val="0010646C"/>
    <w:rsid w:val="00106D3A"/>
    <w:rsid w:val="001071EE"/>
    <w:rsid w:val="00107495"/>
    <w:rsid w:val="001076EB"/>
    <w:rsid w:val="00107BA9"/>
    <w:rsid w:val="00111131"/>
    <w:rsid w:val="00111D2F"/>
    <w:rsid w:val="00111DE7"/>
    <w:rsid w:val="00111E67"/>
    <w:rsid w:val="00111FDD"/>
    <w:rsid w:val="0011250A"/>
    <w:rsid w:val="001129F1"/>
    <w:rsid w:val="00112A1E"/>
    <w:rsid w:val="00112EBF"/>
    <w:rsid w:val="001133F9"/>
    <w:rsid w:val="00114350"/>
    <w:rsid w:val="00114751"/>
    <w:rsid w:val="00114C6E"/>
    <w:rsid w:val="00114F91"/>
    <w:rsid w:val="0011560C"/>
    <w:rsid w:val="001156B6"/>
    <w:rsid w:val="00115C04"/>
    <w:rsid w:val="00115C36"/>
    <w:rsid w:val="00115C54"/>
    <w:rsid w:val="001163B9"/>
    <w:rsid w:val="0011666B"/>
    <w:rsid w:val="00116DAE"/>
    <w:rsid w:val="00116DC2"/>
    <w:rsid w:val="001177FA"/>
    <w:rsid w:val="00117B90"/>
    <w:rsid w:val="00117C56"/>
    <w:rsid w:val="00117FC3"/>
    <w:rsid w:val="00120515"/>
    <w:rsid w:val="0012052F"/>
    <w:rsid w:val="00120591"/>
    <w:rsid w:val="00120D5A"/>
    <w:rsid w:val="001212B6"/>
    <w:rsid w:val="00121519"/>
    <w:rsid w:val="001217AC"/>
    <w:rsid w:val="00121F63"/>
    <w:rsid w:val="001220DD"/>
    <w:rsid w:val="00122247"/>
    <w:rsid w:val="00122D8C"/>
    <w:rsid w:val="00124731"/>
    <w:rsid w:val="001249E5"/>
    <w:rsid w:val="00124E9D"/>
    <w:rsid w:val="0012508B"/>
    <w:rsid w:val="001252CE"/>
    <w:rsid w:val="001253D3"/>
    <w:rsid w:val="00127235"/>
    <w:rsid w:val="001305ED"/>
    <w:rsid w:val="00131877"/>
    <w:rsid w:val="001319CC"/>
    <w:rsid w:val="001319E9"/>
    <w:rsid w:val="00131B68"/>
    <w:rsid w:val="00132602"/>
    <w:rsid w:val="0013339C"/>
    <w:rsid w:val="00133541"/>
    <w:rsid w:val="00133938"/>
    <w:rsid w:val="00133FAD"/>
    <w:rsid w:val="001340F5"/>
    <w:rsid w:val="00134209"/>
    <w:rsid w:val="00134BB4"/>
    <w:rsid w:val="00134F86"/>
    <w:rsid w:val="00136196"/>
    <w:rsid w:val="0013656E"/>
    <w:rsid w:val="00136BCE"/>
    <w:rsid w:val="00136F7F"/>
    <w:rsid w:val="001375F0"/>
    <w:rsid w:val="00137616"/>
    <w:rsid w:val="0013770D"/>
    <w:rsid w:val="00137770"/>
    <w:rsid w:val="00137A4D"/>
    <w:rsid w:val="001406C7"/>
    <w:rsid w:val="001406FD"/>
    <w:rsid w:val="00141208"/>
    <w:rsid w:val="0014153F"/>
    <w:rsid w:val="001415DE"/>
    <w:rsid w:val="00141C88"/>
    <w:rsid w:val="00142394"/>
    <w:rsid w:val="0014239C"/>
    <w:rsid w:val="00143C39"/>
    <w:rsid w:val="00145093"/>
    <w:rsid w:val="00145119"/>
    <w:rsid w:val="00145159"/>
    <w:rsid w:val="001454C0"/>
    <w:rsid w:val="00147B1E"/>
    <w:rsid w:val="00147B78"/>
    <w:rsid w:val="001502BA"/>
    <w:rsid w:val="001505B6"/>
    <w:rsid w:val="00151361"/>
    <w:rsid w:val="00151A0B"/>
    <w:rsid w:val="00151DFA"/>
    <w:rsid w:val="001520D6"/>
    <w:rsid w:val="0015253D"/>
    <w:rsid w:val="00152E7A"/>
    <w:rsid w:val="001530AE"/>
    <w:rsid w:val="0015356A"/>
    <w:rsid w:val="00153C93"/>
    <w:rsid w:val="0015457D"/>
    <w:rsid w:val="00154748"/>
    <w:rsid w:val="00154857"/>
    <w:rsid w:val="00155100"/>
    <w:rsid w:val="001555DE"/>
    <w:rsid w:val="00155B61"/>
    <w:rsid w:val="00155EB6"/>
    <w:rsid w:val="0015675B"/>
    <w:rsid w:val="00156981"/>
    <w:rsid w:val="00156C57"/>
    <w:rsid w:val="00157613"/>
    <w:rsid w:val="0016073E"/>
    <w:rsid w:val="00160B86"/>
    <w:rsid w:val="00160F51"/>
    <w:rsid w:val="001610F3"/>
    <w:rsid w:val="001611F8"/>
    <w:rsid w:val="001617B7"/>
    <w:rsid w:val="00161CD5"/>
    <w:rsid w:val="001629F0"/>
    <w:rsid w:val="00163734"/>
    <w:rsid w:val="00163859"/>
    <w:rsid w:val="0016397E"/>
    <w:rsid w:val="00163A43"/>
    <w:rsid w:val="00163B2C"/>
    <w:rsid w:val="001640F4"/>
    <w:rsid w:val="0016434B"/>
    <w:rsid w:val="001643E7"/>
    <w:rsid w:val="0016483B"/>
    <w:rsid w:val="00164D00"/>
    <w:rsid w:val="001660D2"/>
    <w:rsid w:val="00166330"/>
    <w:rsid w:val="00166972"/>
    <w:rsid w:val="00166AC8"/>
    <w:rsid w:val="00167047"/>
    <w:rsid w:val="0016790C"/>
    <w:rsid w:val="00167B81"/>
    <w:rsid w:val="00167C90"/>
    <w:rsid w:val="00167F22"/>
    <w:rsid w:val="00170367"/>
    <w:rsid w:val="001704E2"/>
    <w:rsid w:val="001704F7"/>
    <w:rsid w:val="00171190"/>
    <w:rsid w:val="001712B3"/>
    <w:rsid w:val="0017188A"/>
    <w:rsid w:val="001725AD"/>
    <w:rsid w:val="001728A8"/>
    <w:rsid w:val="0017355B"/>
    <w:rsid w:val="00174149"/>
    <w:rsid w:val="001744DE"/>
    <w:rsid w:val="00174584"/>
    <w:rsid w:val="00174FB1"/>
    <w:rsid w:val="00175225"/>
    <w:rsid w:val="001765FC"/>
    <w:rsid w:val="001767C7"/>
    <w:rsid w:val="00177274"/>
    <w:rsid w:val="001777A7"/>
    <w:rsid w:val="0017788D"/>
    <w:rsid w:val="00177DDA"/>
    <w:rsid w:val="001806EF"/>
    <w:rsid w:val="00180DFC"/>
    <w:rsid w:val="00180EEA"/>
    <w:rsid w:val="00181E43"/>
    <w:rsid w:val="00183047"/>
    <w:rsid w:val="001835BF"/>
    <w:rsid w:val="0018378F"/>
    <w:rsid w:val="00184099"/>
    <w:rsid w:val="0018429A"/>
    <w:rsid w:val="00184707"/>
    <w:rsid w:val="00184914"/>
    <w:rsid w:val="00184C45"/>
    <w:rsid w:val="001861F7"/>
    <w:rsid w:val="00186624"/>
    <w:rsid w:val="00186A2E"/>
    <w:rsid w:val="00186B2E"/>
    <w:rsid w:val="001871C7"/>
    <w:rsid w:val="00187401"/>
    <w:rsid w:val="00187DAE"/>
    <w:rsid w:val="00187E46"/>
    <w:rsid w:val="00190681"/>
    <w:rsid w:val="0019107D"/>
    <w:rsid w:val="001911D0"/>
    <w:rsid w:val="001919E4"/>
    <w:rsid w:val="00192DAB"/>
    <w:rsid w:val="00193035"/>
    <w:rsid w:val="001931FD"/>
    <w:rsid w:val="00193652"/>
    <w:rsid w:val="00194252"/>
    <w:rsid w:val="001943E6"/>
    <w:rsid w:val="0019471E"/>
    <w:rsid w:val="00194744"/>
    <w:rsid w:val="0019492F"/>
    <w:rsid w:val="00195131"/>
    <w:rsid w:val="00195871"/>
    <w:rsid w:val="00196C61"/>
    <w:rsid w:val="00196DF6"/>
    <w:rsid w:val="001978B3"/>
    <w:rsid w:val="001A0583"/>
    <w:rsid w:val="001A10B2"/>
    <w:rsid w:val="001A33A7"/>
    <w:rsid w:val="001A34DD"/>
    <w:rsid w:val="001A36E1"/>
    <w:rsid w:val="001A3964"/>
    <w:rsid w:val="001A3BD6"/>
    <w:rsid w:val="001A49FD"/>
    <w:rsid w:val="001A58C3"/>
    <w:rsid w:val="001A5C18"/>
    <w:rsid w:val="001A626C"/>
    <w:rsid w:val="001A66AE"/>
    <w:rsid w:val="001A7C47"/>
    <w:rsid w:val="001B0162"/>
    <w:rsid w:val="001B0248"/>
    <w:rsid w:val="001B04B1"/>
    <w:rsid w:val="001B0A3C"/>
    <w:rsid w:val="001B112C"/>
    <w:rsid w:val="001B1527"/>
    <w:rsid w:val="001B188B"/>
    <w:rsid w:val="001B1A1F"/>
    <w:rsid w:val="001B1CD1"/>
    <w:rsid w:val="001B1D56"/>
    <w:rsid w:val="001B1F6E"/>
    <w:rsid w:val="001B2AD5"/>
    <w:rsid w:val="001B2D44"/>
    <w:rsid w:val="001B337E"/>
    <w:rsid w:val="001B3759"/>
    <w:rsid w:val="001B3804"/>
    <w:rsid w:val="001B418F"/>
    <w:rsid w:val="001B45A2"/>
    <w:rsid w:val="001B6228"/>
    <w:rsid w:val="001B62DA"/>
    <w:rsid w:val="001B68B3"/>
    <w:rsid w:val="001B68CD"/>
    <w:rsid w:val="001B70A1"/>
    <w:rsid w:val="001B7BC9"/>
    <w:rsid w:val="001C07B0"/>
    <w:rsid w:val="001C0F03"/>
    <w:rsid w:val="001C0FEA"/>
    <w:rsid w:val="001C1097"/>
    <w:rsid w:val="001C1113"/>
    <w:rsid w:val="001C18FC"/>
    <w:rsid w:val="001C1AD8"/>
    <w:rsid w:val="001C1D0F"/>
    <w:rsid w:val="001C2284"/>
    <w:rsid w:val="001C2583"/>
    <w:rsid w:val="001C2FC1"/>
    <w:rsid w:val="001C343C"/>
    <w:rsid w:val="001C36F7"/>
    <w:rsid w:val="001C3A2E"/>
    <w:rsid w:val="001C43F3"/>
    <w:rsid w:val="001C484A"/>
    <w:rsid w:val="001C4A22"/>
    <w:rsid w:val="001C5103"/>
    <w:rsid w:val="001C5316"/>
    <w:rsid w:val="001C5B83"/>
    <w:rsid w:val="001C610B"/>
    <w:rsid w:val="001C616B"/>
    <w:rsid w:val="001D0567"/>
    <w:rsid w:val="001D0680"/>
    <w:rsid w:val="001D0B88"/>
    <w:rsid w:val="001D142B"/>
    <w:rsid w:val="001D1D2E"/>
    <w:rsid w:val="001D1FE7"/>
    <w:rsid w:val="001D2C56"/>
    <w:rsid w:val="001D3392"/>
    <w:rsid w:val="001D3559"/>
    <w:rsid w:val="001D3F7C"/>
    <w:rsid w:val="001D4327"/>
    <w:rsid w:val="001D4D84"/>
    <w:rsid w:val="001D55A8"/>
    <w:rsid w:val="001D5BC5"/>
    <w:rsid w:val="001D6245"/>
    <w:rsid w:val="001D778D"/>
    <w:rsid w:val="001E0022"/>
    <w:rsid w:val="001E0ED7"/>
    <w:rsid w:val="001E1E9C"/>
    <w:rsid w:val="001E21C1"/>
    <w:rsid w:val="001E2487"/>
    <w:rsid w:val="001E2B4A"/>
    <w:rsid w:val="001E349D"/>
    <w:rsid w:val="001E3557"/>
    <w:rsid w:val="001E3DF0"/>
    <w:rsid w:val="001E3EF5"/>
    <w:rsid w:val="001E3FFC"/>
    <w:rsid w:val="001E4FC1"/>
    <w:rsid w:val="001E51B2"/>
    <w:rsid w:val="001E55BD"/>
    <w:rsid w:val="001E5758"/>
    <w:rsid w:val="001E61F0"/>
    <w:rsid w:val="001E6D6A"/>
    <w:rsid w:val="001E6DBC"/>
    <w:rsid w:val="001E76BA"/>
    <w:rsid w:val="001E7AFD"/>
    <w:rsid w:val="001F0A05"/>
    <w:rsid w:val="001F1868"/>
    <w:rsid w:val="001F1FA2"/>
    <w:rsid w:val="001F22CB"/>
    <w:rsid w:val="001F2F01"/>
    <w:rsid w:val="001F3B85"/>
    <w:rsid w:val="001F4993"/>
    <w:rsid w:val="001F4DF1"/>
    <w:rsid w:val="001F52AF"/>
    <w:rsid w:val="001F550E"/>
    <w:rsid w:val="001F5966"/>
    <w:rsid w:val="001F5A01"/>
    <w:rsid w:val="001F6378"/>
    <w:rsid w:val="001F6470"/>
    <w:rsid w:val="001F64E1"/>
    <w:rsid w:val="001F670A"/>
    <w:rsid w:val="001F6D64"/>
    <w:rsid w:val="001F70E8"/>
    <w:rsid w:val="001F7514"/>
    <w:rsid w:val="00200107"/>
    <w:rsid w:val="002001E7"/>
    <w:rsid w:val="00200246"/>
    <w:rsid w:val="00200BFE"/>
    <w:rsid w:val="00200C5A"/>
    <w:rsid w:val="00201064"/>
    <w:rsid w:val="0020110B"/>
    <w:rsid w:val="00201F87"/>
    <w:rsid w:val="002020EC"/>
    <w:rsid w:val="002022EB"/>
    <w:rsid w:val="002025CF"/>
    <w:rsid w:val="00202DA0"/>
    <w:rsid w:val="002035B4"/>
    <w:rsid w:val="00204DDD"/>
    <w:rsid w:val="00204E09"/>
    <w:rsid w:val="0020523B"/>
    <w:rsid w:val="002058A3"/>
    <w:rsid w:val="00205D9D"/>
    <w:rsid w:val="00206443"/>
    <w:rsid w:val="002064AA"/>
    <w:rsid w:val="00206670"/>
    <w:rsid w:val="00206C57"/>
    <w:rsid w:val="002071A8"/>
    <w:rsid w:val="002076B4"/>
    <w:rsid w:val="00207A00"/>
    <w:rsid w:val="00207A2F"/>
    <w:rsid w:val="00207D67"/>
    <w:rsid w:val="002104B1"/>
    <w:rsid w:val="00211032"/>
    <w:rsid w:val="00211430"/>
    <w:rsid w:val="00211451"/>
    <w:rsid w:val="0021182A"/>
    <w:rsid w:val="00211BA9"/>
    <w:rsid w:val="00212AEE"/>
    <w:rsid w:val="00213285"/>
    <w:rsid w:val="00213868"/>
    <w:rsid w:val="00213B35"/>
    <w:rsid w:val="00213D35"/>
    <w:rsid w:val="00214032"/>
    <w:rsid w:val="00214F74"/>
    <w:rsid w:val="00215213"/>
    <w:rsid w:val="002152CD"/>
    <w:rsid w:val="00215819"/>
    <w:rsid w:val="00216337"/>
    <w:rsid w:val="00216B84"/>
    <w:rsid w:val="00216CB3"/>
    <w:rsid w:val="00216D08"/>
    <w:rsid w:val="00217224"/>
    <w:rsid w:val="00217853"/>
    <w:rsid w:val="00220056"/>
    <w:rsid w:val="002201FF"/>
    <w:rsid w:val="00220832"/>
    <w:rsid w:val="00220839"/>
    <w:rsid w:val="0022110C"/>
    <w:rsid w:val="0022177A"/>
    <w:rsid w:val="00221AE1"/>
    <w:rsid w:val="00221B28"/>
    <w:rsid w:val="00221B44"/>
    <w:rsid w:val="00221FFC"/>
    <w:rsid w:val="00222286"/>
    <w:rsid w:val="0022510F"/>
    <w:rsid w:val="00225425"/>
    <w:rsid w:val="00225816"/>
    <w:rsid w:val="00226C45"/>
    <w:rsid w:val="00227278"/>
    <w:rsid w:val="002275D9"/>
    <w:rsid w:val="00227B92"/>
    <w:rsid w:val="00230725"/>
    <w:rsid w:val="002307F0"/>
    <w:rsid w:val="00230DFA"/>
    <w:rsid w:val="00230EEB"/>
    <w:rsid w:val="002310E2"/>
    <w:rsid w:val="002318B2"/>
    <w:rsid w:val="00231916"/>
    <w:rsid w:val="00231B0B"/>
    <w:rsid w:val="00232610"/>
    <w:rsid w:val="002329AE"/>
    <w:rsid w:val="002331B1"/>
    <w:rsid w:val="0023333F"/>
    <w:rsid w:val="002339C5"/>
    <w:rsid w:val="002350A3"/>
    <w:rsid w:val="002354DB"/>
    <w:rsid w:val="0023554F"/>
    <w:rsid w:val="00235FA5"/>
    <w:rsid w:val="002361B7"/>
    <w:rsid w:val="002365CC"/>
    <w:rsid w:val="00236E26"/>
    <w:rsid w:val="00237B6E"/>
    <w:rsid w:val="00240A82"/>
    <w:rsid w:val="00240D4B"/>
    <w:rsid w:val="00240F09"/>
    <w:rsid w:val="002414D5"/>
    <w:rsid w:val="00241736"/>
    <w:rsid w:val="00241995"/>
    <w:rsid w:val="002422D7"/>
    <w:rsid w:val="0024230B"/>
    <w:rsid w:val="00242530"/>
    <w:rsid w:val="00242580"/>
    <w:rsid w:val="002429C3"/>
    <w:rsid w:val="00242ACA"/>
    <w:rsid w:val="002431A7"/>
    <w:rsid w:val="0024348D"/>
    <w:rsid w:val="00243791"/>
    <w:rsid w:val="0024387A"/>
    <w:rsid w:val="00243E40"/>
    <w:rsid w:val="00244758"/>
    <w:rsid w:val="0024496B"/>
    <w:rsid w:val="00245871"/>
    <w:rsid w:val="0024625D"/>
    <w:rsid w:val="00246B5E"/>
    <w:rsid w:val="00246D77"/>
    <w:rsid w:val="002476B3"/>
    <w:rsid w:val="002478E5"/>
    <w:rsid w:val="00247A16"/>
    <w:rsid w:val="00250208"/>
    <w:rsid w:val="00250317"/>
    <w:rsid w:val="002504AA"/>
    <w:rsid w:val="002505FC"/>
    <w:rsid w:val="00250FB3"/>
    <w:rsid w:val="00250FEE"/>
    <w:rsid w:val="002515CF"/>
    <w:rsid w:val="00251D44"/>
    <w:rsid w:val="00251DB8"/>
    <w:rsid w:val="002521FF"/>
    <w:rsid w:val="00252D85"/>
    <w:rsid w:val="002535E5"/>
    <w:rsid w:val="00254590"/>
    <w:rsid w:val="00254645"/>
    <w:rsid w:val="00254BFB"/>
    <w:rsid w:val="00254F50"/>
    <w:rsid w:val="0025505F"/>
    <w:rsid w:val="002553A0"/>
    <w:rsid w:val="00255474"/>
    <w:rsid w:val="00255D62"/>
    <w:rsid w:val="00257365"/>
    <w:rsid w:val="00257D66"/>
    <w:rsid w:val="00261E84"/>
    <w:rsid w:val="00261FBE"/>
    <w:rsid w:val="002620C3"/>
    <w:rsid w:val="00262550"/>
    <w:rsid w:val="00262812"/>
    <w:rsid w:val="00262F25"/>
    <w:rsid w:val="002630F7"/>
    <w:rsid w:val="0026409F"/>
    <w:rsid w:val="00264224"/>
    <w:rsid w:val="002642F8"/>
    <w:rsid w:val="0026470B"/>
    <w:rsid w:val="00264F30"/>
    <w:rsid w:val="00265EA6"/>
    <w:rsid w:val="002664F6"/>
    <w:rsid w:val="002665AD"/>
    <w:rsid w:val="00266730"/>
    <w:rsid w:val="00266B49"/>
    <w:rsid w:val="00266D2E"/>
    <w:rsid w:val="002714C8"/>
    <w:rsid w:val="00271A92"/>
    <w:rsid w:val="00271D34"/>
    <w:rsid w:val="00272718"/>
    <w:rsid w:val="00272DA4"/>
    <w:rsid w:val="0027322F"/>
    <w:rsid w:val="0027370F"/>
    <w:rsid w:val="00274025"/>
    <w:rsid w:val="00274C44"/>
    <w:rsid w:val="00275EDB"/>
    <w:rsid w:val="00276281"/>
    <w:rsid w:val="00276DD9"/>
    <w:rsid w:val="00277897"/>
    <w:rsid w:val="002778FF"/>
    <w:rsid w:val="002779B3"/>
    <w:rsid w:val="00277C37"/>
    <w:rsid w:val="00277EBE"/>
    <w:rsid w:val="00280038"/>
    <w:rsid w:val="00280C89"/>
    <w:rsid w:val="00281662"/>
    <w:rsid w:val="002821E7"/>
    <w:rsid w:val="002827B5"/>
    <w:rsid w:val="0028295F"/>
    <w:rsid w:val="00282A2B"/>
    <w:rsid w:val="00282ECA"/>
    <w:rsid w:val="002831F9"/>
    <w:rsid w:val="002842FB"/>
    <w:rsid w:val="00284BBF"/>
    <w:rsid w:val="002859EF"/>
    <w:rsid w:val="00285E79"/>
    <w:rsid w:val="00286C50"/>
    <w:rsid w:val="00286F07"/>
    <w:rsid w:val="00286F0E"/>
    <w:rsid w:val="00287330"/>
    <w:rsid w:val="002917AE"/>
    <w:rsid w:val="00292A83"/>
    <w:rsid w:val="00292B3F"/>
    <w:rsid w:val="00292CCA"/>
    <w:rsid w:val="002932F4"/>
    <w:rsid w:val="0029376F"/>
    <w:rsid w:val="00293C3F"/>
    <w:rsid w:val="00293F3C"/>
    <w:rsid w:val="00293F40"/>
    <w:rsid w:val="00294000"/>
    <w:rsid w:val="00294129"/>
    <w:rsid w:val="00294CFB"/>
    <w:rsid w:val="00294F10"/>
    <w:rsid w:val="002952F8"/>
    <w:rsid w:val="00295617"/>
    <w:rsid w:val="00295CCC"/>
    <w:rsid w:val="002964C6"/>
    <w:rsid w:val="00296D3E"/>
    <w:rsid w:val="002974AE"/>
    <w:rsid w:val="002975B3"/>
    <w:rsid w:val="002A0031"/>
    <w:rsid w:val="002A00A4"/>
    <w:rsid w:val="002A13BD"/>
    <w:rsid w:val="002A1A26"/>
    <w:rsid w:val="002A21B4"/>
    <w:rsid w:val="002A2D86"/>
    <w:rsid w:val="002A325C"/>
    <w:rsid w:val="002A33DB"/>
    <w:rsid w:val="002A34F8"/>
    <w:rsid w:val="002A3689"/>
    <w:rsid w:val="002A3A13"/>
    <w:rsid w:val="002A46F8"/>
    <w:rsid w:val="002A6FBC"/>
    <w:rsid w:val="002A707A"/>
    <w:rsid w:val="002A72E6"/>
    <w:rsid w:val="002A7567"/>
    <w:rsid w:val="002A7BBA"/>
    <w:rsid w:val="002AE3B9"/>
    <w:rsid w:val="002B0211"/>
    <w:rsid w:val="002B08E1"/>
    <w:rsid w:val="002B098B"/>
    <w:rsid w:val="002B0B33"/>
    <w:rsid w:val="002B10B9"/>
    <w:rsid w:val="002B10FC"/>
    <w:rsid w:val="002B1326"/>
    <w:rsid w:val="002B15B5"/>
    <w:rsid w:val="002B1912"/>
    <w:rsid w:val="002B1AD4"/>
    <w:rsid w:val="002B1C94"/>
    <w:rsid w:val="002B2087"/>
    <w:rsid w:val="002B20F2"/>
    <w:rsid w:val="002B2BED"/>
    <w:rsid w:val="002B2DB7"/>
    <w:rsid w:val="002B30FB"/>
    <w:rsid w:val="002B360A"/>
    <w:rsid w:val="002B4934"/>
    <w:rsid w:val="002B5226"/>
    <w:rsid w:val="002B57FD"/>
    <w:rsid w:val="002B6889"/>
    <w:rsid w:val="002B69DE"/>
    <w:rsid w:val="002B6B44"/>
    <w:rsid w:val="002B6F55"/>
    <w:rsid w:val="002B71C7"/>
    <w:rsid w:val="002B72B7"/>
    <w:rsid w:val="002B76B3"/>
    <w:rsid w:val="002B7A9A"/>
    <w:rsid w:val="002C0178"/>
    <w:rsid w:val="002C0603"/>
    <w:rsid w:val="002C06E8"/>
    <w:rsid w:val="002C0C27"/>
    <w:rsid w:val="002C17EF"/>
    <w:rsid w:val="002C1B32"/>
    <w:rsid w:val="002C3027"/>
    <w:rsid w:val="002C36C7"/>
    <w:rsid w:val="002C3CCA"/>
    <w:rsid w:val="002C5312"/>
    <w:rsid w:val="002C5749"/>
    <w:rsid w:val="002C6250"/>
    <w:rsid w:val="002C6A02"/>
    <w:rsid w:val="002C7834"/>
    <w:rsid w:val="002C7A5D"/>
    <w:rsid w:val="002D0970"/>
    <w:rsid w:val="002D0B60"/>
    <w:rsid w:val="002D0BE0"/>
    <w:rsid w:val="002D0DCA"/>
    <w:rsid w:val="002D11B5"/>
    <w:rsid w:val="002D1AAB"/>
    <w:rsid w:val="002D1DEB"/>
    <w:rsid w:val="002D29EA"/>
    <w:rsid w:val="002D33A0"/>
    <w:rsid w:val="002D3DAC"/>
    <w:rsid w:val="002D41B9"/>
    <w:rsid w:val="002D41FD"/>
    <w:rsid w:val="002D4526"/>
    <w:rsid w:val="002D4910"/>
    <w:rsid w:val="002D4E2B"/>
    <w:rsid w:val="002D50FC"/>
    <w:rsid w:val="002D528C"/>
    <w:rsid w:val="002D59A2"/>
    <w:rsid w:val="002D5F1F"/>
    <w:rsid w:val="002D672E"/>
    <w:rsid w:val="002D6860"/>
    <w:rsid w:val="002D68AE"/>
    <w:rsid w:val="002D6931"/>
    <w:rsid w:val="002D6B5B"/>
    <w:rsid w:val="002D7788"/>
    <w:rsid w:val="002E0408"/>
    <w:rsid w:val="002E0ABD"/>
    <w:rsid w:val="002E0EBC"/>
    <w:rsid w:val="002E11A1"/>
    <w:rsid w:val="002E1578"/>
    <w:rsid w:val="002E2649"/>
    <w:rsid w:val="002E27FB"/>
    <w:rsid w:val="002E2CE4"/>
    <w:rsid w:val="002E3398"/>
    <w:rsid w:val="002E349B"/>
    <w:rsid w:val="002E34FC"/>
    <w:rsid w:val="002E4364"/>
    <w:rsid w:val="002E439B"/>
    <w:rsid w:val="002E4781"/>
    <w:rsid w:val="002E4D54"/>
    <w:rsid w:val="002E4EE9"/>
    <w:rsid w:val="002E4F4F"/>
    <w:rsid w:val="002E5D60"/>
    <w:rsid w:val="002E5F8F"/>
    <w:rsid w:val="002E6375"/>
    <w:rsid w:val="002E6DB0"/>
    <w:rsid w:val="002E7857"/>
    <w:rsid w:val="002E7D5B"/>
    <w:rsid w:val="002E7E5C"/>
    <w:rsid w:val="002F0875"/>
    <w:rsid w:val="002F0984"/>
    <w:rsid w:val="002F0BD4"/>
    <w:rsid w:val="002F1006"/>
    <w:rsid w:val="002F121F"/>
    <w:rsid w:val="002F172C"/>
    <w:rsid w:val="002F1994"/>
    <w:rsid w:val="002F1E0A"/>
    <w:rsid w:val="002F2587"/>
    <w:rsid w:val="002F26FC"/>
    <w:rsid w:val="002F30F8"/>
    <w:rsid w:val="002F3B92"/>
    <w:rsid w:val="002F3B9E"/>
    <w:rsid w:val="002F3C05"/>
    <w:rsid w:val="002F3E12"/>
    <w:rsid w:val="002F4CDB"/>
    <w:rsid w:val="002F502F"/>
    <w:rsid w:val="002F587B"/>
    <w:rsid w:val="002F5CBD"/>
    <w:rsid w:val="002F5E23"/>
    <w:rsid w:val="002F62FE"/>
    <w:rsid w:val="002F67FA"/>
    <w:rsid w:val="002F6858"/>
    <w:rsid w:val="002F7AF0"/>
    <w:rsid w:val="002F7E0F"/>
    <w:rsid w:val="003005CF"/>
    <w:rsid w:val="00300D25"/>
    <w:rsid w:val="00300EFB"/>
    <w:rsid w:val="00301030"/>
    <w:rsid w:val="00301BC8"/>
    <w:rsid w:val="00301F05"/>
    <w:rsid w:val="00302420"/>
    <w:rsid w:val="0030339D"/>
    <w:rsid w:val="003037C3"/>
    <w:rsid w:val="00304AEE"/>
    <w:rsid w:val="00304D4C"/>
    <w:rsid w:val="00304E27"/>
    <w:rsid w:val="00305134"/>
    <w:rsid w:val="003061AA"/>
    <w:rsid w:val="00306A51"/>
    <w:rsid w:val="00306A6B"/>
    <w:rsid w:val="00306EC0"/>
    <w:rsid w:val="00307377"/>
    <w:rsid w:val="00307C34"/>
    <w:rsid w:val="00307C57"/>
    <w:rsid w:val="00307F99"/>
    <w:rsid w:val="003102B2"/>
    <w:rsid w:val="003103CE"/>
    <w:rsid w:val="00310665"/>
    <w:rsid w:val="003113D9"/>
    <w:rsid w:val="003114F1"/>
    <w:rsid w:val="003119E5"/>
    <w:rsid w:val="00311BE0"/>
    <w:rsid w:val="00311ED2"/>
    <w:rsid w:val="00312003"/>
    <w:rsid w:val="00312DE4"/>
    <w:rsid w:val="003135F6"/>
    <w:rsid w:val="003139DD"/>
    <w:rsid w:val="0031401A"/>
    <w:rsid w:val="003140A1"/>
    <w:rsid w:val="003149C9"/>
    <w:rsid w:val="00314A60"/>
    <w:rsid w:val="00314D55"/>
    <w:rsid w:val="0031516B"/>
    <w:rsid w:val="003151B5"/>
    <w:rsid w:val="0031549D"/>
    <w:rsid w:val="0031596C"/>
    <w:rsid w:val="00315D70"/>
    <w:rsid w:val="00316292"/>
    <w:rsid w:val="00316637"/>
    <w:rsid w:val="003168F9"/>
    <w:rsid w:val="003174B0"/>
    <w:rsid w:val="00317C37"/>
    <w:rsid w:val="0032001C"/>
    <w:rsid w:val="00320837"/>
    <w:rsid w:val="00321238"/>
    <w:rsid w:val="00321707"/>
    <w:rsid w:val="00322165"/>
    <w:rsid w:val="00322323"/>
    <w:rsid w:val="003224C9"/>
    <w:rsid w:val="00322A1C"/>
    <w:rsid w:val="00323162"/>
    <w:rsid w:val="00323920"/>
    <w:rsid w:val="00324079"/>
    <w:rsid w:val="00324C4A"/>
    <w:rsid w:val="00324CD8"/>
    <w:rsid w:val="0032501B"/>
    <w:rsid w:val="00325777"/>
    <w:rsid w:val="00325997"/>
    <w:rsid w:val="003265A5"/>
    <w:rsid w:val="00326657"/>
    <w:rsid w:val="00326CB7"/>
    <w:rsid w:val="00326FA8"/>
    <w:rsid w:val="003270DB"/>
    <w:rsid w:val="00327168"/>
    <w:rsid w:val="003277DD"/>
    <w:rsid w:val="003308EB"/>
    <w:rsid w:val="00330A19"/>
    <w:rsid w:val="00330B9C"/>
    <w:rsid w:val="003313B1"/>
    <w:rsid w:val="00331509"/>
    <w:rsid w:val="00331951"/>
    <w:rsid w:val="00331CB1"/>
    <w:rsid w:val="00331CD1"/>
    <w:rsid w:val="003326F7"/>
    <w:rsid w:val="003327C8"/>
    <w:rsid w:val="003329BD"/>
    <w:rsid w:val="00332D6A"/>
    <w:rsid w:val="003342A9"/>
    <w:rsid w:val="003342D8"/>
    <w:rsid w:val="00334B25"/>
    <w:rsid w:val="00335064"/>
    <w:rsid w:val="00335A8F"/>
    <w:rsid w:val="00335FFD"/>
    <w:rsid w:val="0033602E"/>
    <w:rsid w:val="00336215"/>
    <w:rsid w:val="00336464"/>
    <w:rsid w:val="003365B3"/>
    <w:rsid w:val="00336A4B"/>
    <w:rsid w:val="00336F07"/>
    <w:rsid w:val="00337D45"/>
    <w:rsid w:val="00337D6B"/>
    <w:rsid w:val="0034039C"/>
    <w:rsid w:val="003403D4"/>
    <w:rsid w:val="003405A6"/>
    <w:rsid w:val="00340957"/>
    <w:rsid w:val="00340EA6"/>
    <w:rsid w:val="00340FD3"/>
    <w:rsid w:val="003415A9"/>
    <w:rsid w:val="003416AF"/>
    <w:rsid w:val="00342BF2"/>
    <w:rsid w:val="00342E03"/>
    <w:rsid w:val="0034320F"/>
    <w:rsid w:val="00343863"/>
    <w:rsid w:val="003439C0"/>
    <w:rsid w:val="00343A38"/>
    <w:rsid w:val="00344162"/>
    <w:rsid w:val="003448A5"/>
    <w:rsid w:val="00345659"/>
    <w:rsid w:val="00345D1F"/>
    <w:rsid w:val="00346035"/>
    <w:rsid w:val="0034622F"/>
    <w:rsid w:val="00346457"/>
    <w:rsid w:val="00346ACF"/>
    <w:rsid w:val="00346D2C"/>
    <w:rsid w:val="00346EFE"/>
    <w:rsid w:val="0035010E"/>
    <w:rsid w:val="003505A7"/>
    <w:rsid w:val="0035076C"/>
    <w:rsid w:val="003509F9"/>
    <w:rsid w:val="0035135F"/>
    <w:rsid w:val="00351DED"/>
    <w:rsid w:val="003520DD"/>
    <w:rsid w:val="00352205"/>
    <w:rsid w:val="00352CD8"/>
    <w:rsid w:val="00352F7C"/>
    <w:rsid w:val="00353FA3"/>
    <w:rsid w:val="00354A65"/>
    <w:rsid w:val="00354D3B"/>
    <w:rsid w:val="00354FC7"/>
    <w:rsid w:val="003559A7"/>
    <w:rsid w:val="003567C6"/>
    <w:rsid w:val="00357603"/>
    <w:rsid w:val="003605D5"/>
    <w:rsid w:val="00360925"/>
    <w:rsid w:val="003610F2"/>
    <w:rsid w:val="003612C2"/>
    <w:rsid w:val="00361482"/>
    <w:rsid w:val="0036194B"/>
    <w:rsid w:val="00361A64"/>
    <w:rsid w:val="00361D11"/>
    <w:rsid w:val="00361F0B"/>
    <w:rsid w:val="00362364"/>
    <w:rsid w:val="00362A59"/>
    <w:rsid w:val="00362E55"/>
    <w:rsid w:val="00362EDF"/>
    <w:rsid w:val="00363A38"/>
    <w:rsid w:val="0036490A"/>
    <w:rsid w:val="00364E33"/>
    <w:rsid w:val="0036536B"/>
    <w:rsid w:val="003667A0"/>
    <w:rsid w:val="00366918"/>
    <w:rsid w:val="00366935"/>
    <w:rsid w:val="00367B0C"/>
    <w:rsid w:val="003701D2"/>
    <w:rsid w:val="0037032A"/>
    <w:rsid w:val="00370879"/>
    <w:rsid w:val="003709DA"/>
    <w:rsid w:val="003711C6"/>
    <w:rsid w:val="00371C6E"/>
    <w:rsid w:val="0037212E"/>
    <w:rsid w:val="0037274F"/>
    <w:rsid w:val="00372B2B"/>
    <w:rsid w:val="00372C78"/>
    <w:rsid w:val="00373135"/>
    <w:rsid w:val="00373BF8"/>
    <w:rsid w:val="0037414C"/>
    <w:rsid w:val="00374CCA"/>
    <w:rsid w:val="003751EA"/>
    <w:rsid w:val="003757A4"/>
    <w:rsid w:val="00375A58"/>
    <w:rsid w:val="003762AA"/>
    <w:rsid w:val="00376A9F"/>
    <w:rsid w:val="00377053"/>
    <w:rsid w:val="003778C0"/>
    <w:rsid w:val="00380044"/>
    <w:rsid w:val="0038047C"/>
    <w:rsid w:val="00381117"/>
    <w:rsid w:val="003816B8"/>
    <w:rsid w:val="00381D99"/>
    <w:rsid w:val="0038215D"/>
    <w:rsid w:val="0038259D"/>
    <w:rsid w:val="00382677"/>
    <w:rsid w:val="00382D09"/>
    <w:rsid w:val="00383073"/>
    <w:rsid w:val="003838A9"/>
    <w:rsid w:val="003841C7"/>
    <w:rsid w:val="003842E6"/>
    <w:rsid w:val="00384538"/>
    <w:rsid w:val="00384AFC"/>
    <w:rsid w:val="00384BE1"/>
    <w:rsid w:val="00384D26"/>
    <w:rsid w:val="003854C8"/>
    <w:rsid w:val="00385885"/>
    <w:rsid w:val="00385A82"/>
    <w:rsid w:val="00385B6E"/>
    <w:rsid w:val="0038601B"/>
    <w:rsid w:val="00386B01"/>
    <w:rsid w:val="00387F3B"/>
    <w:rsid w:val="00390625"/>
    <w:rsid w:val="00390CC4"/>
    <w:rsid w:val="00390D03"/>
    <w:rsid w:val="00390D61"/>
    <w:rsid w:val="0039223D"/>
    <w:rsid w:val="00392445"/>
    <w:rsid w:val="00392D66"/>
    <w:rsid w:val="003938C3"/>
    <w:rsid w:val="003944C2"/>
    <w:rsid w:val="00394837"/>
    <w:rsid w:val="00394C3B"/>
    <w:rsid w:val="0039513B"/>
    <w:rsid w:val="003954B4"/>
    <w:rsid w:val="00396328"/>
    <w:rsid w:val="003964AD"/>
    <w:rsid w:val="003965A3"/>
    <w:rsid w:val="00396946"/>
    <w:rsid w:val="00396B2A"/>
    <w:rsid w:val="00397A04"/>
    <w:rsid w:val="00397A67"/>
    <w:rsid w:val="00397E58"/>
    <w:rsid w:val="003A0468"/>
    <w:rsid w:val="003A063A"/>
    <w:rsid w:val="003A0C3F"/>
    <w:rsid w:val="003A1455"/>
    <w:rsid w:val="003A1692"/>
    <w:rsid w:val="003A1C39"/>
    <w:rsid w:val="003A1CEE"/>
    <w:rsid w:val="003A1D0F"/>
    <w:rsid w:val="003A1F2A"/>
    <w:rsid w:val="003A36BE"/>
    <w:rsid w:val="003A3725"/>
    <w:rsid w:val="003A39EC"/>
    <w:rsid w:val="003A3ED4"/>
    <w:rsid w:val="003A40B9"/>
    <w:rsid w:val="003A44F2"/>
    <w:rsid w:val="003A4944"/>
    <w:rsid w:val="003A5899"/>
    <w:rsid w:val="003A5B31"/>
    <w:rsid w:val="003A61CC"/>
    <w:rsid w:val="003A70A2"/>
    <w:rsid w:val="003A714B"/>
    <w:rsid w:val="003A722A"/>
    <w:rsid w:val="003B0220"/>
    <w:rsid w:val="003B0B60"/>
    <w:rsid w:val="003B1CF2"/>
    <w:rsid w:val="003B1F1C"/>
    <w:rsid w:val="003B237F"/>
    <w:rsid w:val="003B2489"/>
    <w:rsid w:val="003B25C0"/>
    <w:rsid w:val="003B39B1"/>
    <w:rsid w:val="003B3DF1"/>
    <w:rsid w:val="003B3E0D"/>
    <w:rsid w:val="003B4054"/>
    <w:rsid w:val="003B555D"/>
    <w:rsid w:val="003B55AB"/>
    <w:rsid w:val="003B56BB"/>
    <w:rsid w:val="003B57DD"/>
    <w:rsid w:val="003B5B03"/>
    <w:rsid w:val="003B5C87"/>
    <w:rsid w:val="003B5D91"/>
    <w:rsid w:val="003B5F36"/>
    <w:rsid w:val="003B6226"/>
    <w:rsid w:val="003B63FE"/>
    <w:rsid w:val="003B6450"/>
    <w:rsid w:val="003B69FB"/>
    <w:rsid w:val="003B6A10"/>
    <w:rsid w:val="003B6D2D"/>
    <w:rsid w:val="003B74F2"/>
    <w:rsid w:val="003B7784"/>
    <w:rsid w:val="003B78E2"/>
    <w:rsid w:val="003B7B80"/>
    <w:rsid w:val="003B7FEA"/>
    <w:rsid w:val="003C081B"/>
    <w:rsid w:val="003C1982"/>
    <w:rsid w:val="003C253A"/>
    <w:rsid w:val="003C2569"/>
    <w:rsid w:val="003C2871"/>
    <w:rsid w:val="003C3048"/>
    <w:rsid w:val="003C313A"/>
    <w:rsid w:val="003C3479"/>
    <w:rsid w:val="003C362F"/>
    <w:rsid w:val="003C3649"/>
    <w:rsid w:val="003C37BB"/>
    <w:rsid w:val="003C3C5F"/>
    <w:rsid w:val="003C433A"/>
    <w:rsid w:val="003C47E2"/>
    <w:rsid w:val="003C4D37"/>
    <w:rsid w:val="003C5543"/>
    <w:rsid w:val="003C5EC1"/>
    <w:rsid w:val="003C60E0"/>
    <w:rsid w:val="003C6AE9"/>
    <w:rsid w:val="003C6C61"/>
    <w:rsid w:val="003C6C87"/>
    <w:rsid w:val="003C73CD"/>
    <w:rsid w:val="003C79B6"/>
    <w:rsid w:val="003D025D"/>
    <w:rsid w:val="003D0666"/>
    <w:rsid w:val="003D0707"/>
    <w:rsid w:val="003D0E0E"/>
    <w:rsid w:val="003D15B3"/>
    <w:rsid w:val="003D1E71"/>
    <w:rsid w:val="003D22ED"/>
    <w:rsid w:val="003D2577"/>
    <w:rsid w:val="003D2975"/>
    <w:rsid w:val="003D2CDE"/>
    <w:rsid w:val="003D2D40"/>
    <w:rsid w:val="003D347F"/>
    <w:rsid w:val="003D3816"/>
    <w:rsid w:val="003D388A"/>
    <w:rsid w:val="003D436B"/>
    <w:rsid w:val="003D4391"/>
    <w:rsid w:val="003D541D"/>
    <w:rsid w:val="003D5925"/>
    <w:rsid w:val="003D6477"/>
    <w:rsid w:val="003D64E4"/>
    <w:rsid w:val="003D6A7F"/>
    <w:rsid w:val="003D6B73"/>
    <w:rsid w:val="003D6D35"/>
    <w:rsid w:val="003D70EC"/>
    <w:rsid w:val="003D7EB8"/>
    <w:rsid w:val="003D7F29"/>
    <w:rsid w:val="003E0AA2"/>
    <w:rsid w:val="003E0FCB"/>
    <w:rsid w:val="003E124E"/>
    <w:rsid w:val="003E1598"/>
    <w:rsid w:val="003E1607"/>
    <w:rsid w:val="003E190C"/>
    <w:rsid w:val="003E1A78"/>
    <w:rsid w:val="003E1BC2"/>
    <w:rsid w:val="003E1EB7"/>
    <w:rsid w:val="003E213E"/>
    <w:rsid w:val="003E25F4"/>
    <w:rsid w:val="003E29C7"/>
    <w:rsid w:val="003E2A87"/>
    <w:rsid w:val="003E3002"/>
    <w:rsid w:val="003E30DB"/>
    <w:rsid w:val="003E394D"/>
    <w:rsid w:val="003E3CFF"/>
    <w:rsid w:val="003E431E"/>
    <w:rsid w:val="003E4669"/>
    <w:rsid w:val="003E5021"/>
    <w:rsid w:val="003E63B6"/>
    <w:rsid w:val="003E6640"/>
    <w:rsid w:val="003E69C0"/>
    <w:rsid w:val="003E69F9"/>
    <w:rsid w:val="003E7098"/>
    <w:rsid w:val="003E729F"/>
    <w:rsid w:val="003E7974"/>
    <w:rsid w:val="003E7B59"/>
    <w:rsid w:val="003F007C"/>
    <w:rsid w:val="003F00A7"/>
    <w:rsid w:val="003F00CD"/>
    <w:rsid w:val="003F012C"/>
    <w:rsid w:val="003F02D9"/>
    <w:rsid w:val="003F06B2"/>
    <w:rsid w:val="003F10F6"/>
    <w:rsid w:val="003F24A9"/>
    <w:rsid w:val="003F2AFF"/>
    <w:rsid w:val="003F3318"/>
    <w:rsid w:val="003F38C0"/>
    <w:rsid w:val="003F3A55"/>
    <w:rsid w:val="003F3A61"/>
    <w:rsid w:val="003F3AAD"/>
    <w:rsid w:val="003F3DC9"/>
    <w:rsid w:val="003F3F05"/>
    <w:rsid w:val="003F492C"/>
    <w:rsid w:val="003F4EC6"/>
    <w:rsid w:val="003F50E7"/>
    <w:rsid w:val="003F5271"/>
    <w:rsid w:val="003F592A"/>
    <w:rsid w:val="003F5A6A"/>
    <w:rsid w:val="003F5B32"/>
    <w:rsid w:val="003F69A1"/>
    <w:rsid w:val="003F6E71"/>
    <w:rsid w:val="003F6FA0"/>
    <w:rsid w:val="003F7057"/>
    <w:rsid w:val="003F71E3"/>
    <w:rsid w:val="003F78DF"/>
    <w:rsid w:val="003F7B30"/>
    <w:rsid w:val="00400165"/>
    <w:rsid w:val="00400970"/>
    <w:rsid w:val="00401AE9"/>
    <w:rsid w:val="00401DF9"/>
    <w:rsid w:val="00401E97"/>
    <w:rsid w:val="00401F72"/>
    <w:rsid w:val="00402005"/>
    <w:rsid w:val="00402043"/>
    <w:rsid w:val="00402174"/>
    <w:rsid w:val="00402BD3"/>
    <w:rsid w:val="00402D3C"/>
    <w:rsid w:val="00403244"/>
    <w:rsid w:val="0040381D"/>
    <w:rsid w:val="00404218"/>
    <w:rsid w:val="004045E3"/>
    <w:rsid w:val="00404F40"/>
    <w:rsid w:val="00404F67"/>
    <w:rsid w:val="00405919"/>
    <w:rsid w:val="00405963"/>
    <w:rsid w:val="00406E62"/>
    <w:rsid w:val="00407A63"/>
    <w:rsid w:val="004104D9"/>
    <w:rsid w:val="00410A06"/>
    <w:rsid w:val="00410E99"/>
    <w:rsid w:val="004118AC"/>
    <w:rsid w:val="004120E5"/>
    <w:rsid w:val="00412372"/>
    <w:rsid w:val="00412894"/>
    <w:rsid w:val="00413078"/>
    <w:rsid w:val="00413340"/>
    <w:rsid w:val="00413841"/>
    <w:rsid w:val="00413D60"/>
    <w:rsid w:val="00413E1F"/>
    <w:rsid w:val="0041427E"/>
    <w:rsid w:val="00414A5C"/>
    <w:rsid w:val="00414B42"/>
    <w:rsid w:val="00414C46"/>
    <w:rsid w:val="004159EE"/>
    <w:rsid w:val="004166DC"/>
    <w:rsid w:val="00416FBB"/>
    <w:rsid w:val="004170D5"/>
    <w:rsid w:val="004171FB"/>
    <w:rsid w:val="00417787"/>
    <w:rsid w:val="00417836"/>
    <w:rsid w:val="004178CD"/>
    <w:rsid w:val="00417FAF"/>
    <w:rsid w:val="004206D6"/>
    <w:rsid w:val="0042088D"/>
    <w:rsid w:val="00421429"/>
    <w:rsid w:val="00421474"/>
    <w:rsid w:val="004215A2"/>
    <w:rsid w:val="00421636"/>
    <w:rsid w:val="004216AC"/>
    <w:rsid w:val="0042176E"/>
    <w:rsid w:val="00422A63"/>
    <w:rsid w:val="00422DD3"/>
    <w:rsid w:val="00422E26"/>
    <w:rsid w:val="00423144"/>
    <w:rsid w:val="00423D6E"/>
    <w:rsid w:val="00423E06"/>
    <w:rsid w:val="004245B7"/>
    <w:rsid w:val="00424C68"/>
    <w:rsid w:val="004255E3"/>
    <w:rsid w:val="0042565D"/>
    <w:rsid w:val="00425672"/>
    <w:rsid w:val="0042634F"/>
    <w:rsid w:val="00426AA1"/>
    <w:rsid w:val="00426B5E"/>
    <w:rsid w:val="00426C73"/>
    <w:rsid w:val="00427043"/>
    <w:rsid w:val="00427318"/>
    <w:rsid w:val="0042763F"/>
    <w:rsid w:val="004277BC"/>
    <w:rsid w:val="00427C1A"/>
    <w:rsid w:val="00427FD8"/>
    <w:rsid w:val="004300A3"/>
    <w:rsid w:val="004307D5"/>
    <w:rsid w:val="00430CA3"/>
    <w:rsid w:val="00430E5C"/>
    <w:rsid w:val="00430F67"/>
    <w:rsid w:val="00431CFC"/>
    <w:rsid w:val="00432209"/>
    <w:rsid w:val="00432CDE"/>
    <w:rsid w:val="00433068"/>
    <w:rsid w:val="00433E46"/>
    <w:rsid w:val="004341AF"/>
    <w:rsid w:val="004344C9"/>
    <w:rsid w:val="0043473A"/>
    <w:rsid w:val="00434894"/>
    <w:rsid w:val="00434C84"/>
    <w:rsid w:val="00435045"/>
    <w:rsid w:val="004352FA"/>
    <w:rsid w:val="00435647"/>
    <w:rsid w:val="00435BC3"/>
    <w:rsid w:val="00435DB4"/>
    <w:rsid w:val="00437B6D"/>
    <w:rsid w:val="00437B9D"/>
    <w:rsid w:val="00437CCA"/>
    <w:rsid w:val="00437CF4"/>
    <w:rsid w:val="00437FE2"/>
    <w:rsid w:val="004410B0"/>
    <w:rsid w:val="00442379"/>
    <w:rsid w:val="004424C1"/>
    <w:rsid w:val="00442848"/>
    <w:rsid w:val="0044450D"/>
    <w:rsid w:val="00444994"/>
    <w:rsid w:val="004449F5"/>
    <w:rsid w:val="004450B3"/>
    <w:rsid w:val="0044585E"/>
    <w:rsid w:val="004459EA"/>
    <w:rsid w:val="00446E6D"/>
    <w:rsid w:val="00446FAB"/>
    <w:rsid w:val="00447051"/>
    <w:rsid w:val="004476BC"/>
    <w:rsid w:val="00447767"/>
    <w:rsid w:val="004503B5"/>
    <w:rsid w:val="00450515"/>
    <w:rsid w:val="004523C7"/>
    <w:rsid w:val="00452893"/>
    <w:rsid w:val="004535C9"/>
    <w:rsid w:val="004535DE"/>
    <w:rsid w:val="00453CDC"/>
    <w:rsid w:val="00453DBE"/>
    <w:rsid w:val="00453EBB"/>
    <w:rsid w:val="00453F8A"/>
    <w:rsid w:val="00454815"/>
    <w:rsid w:val="00454910"/>
    <w:rsid w:val="00454C04"/>
    <w:rsid w:val="00454E38"/>
    <w:rsid w:val="00454E60"/>
    <w:rsid w:val="00455235"/>
    <w:rsid w:val="0045563E"/>
    <w:rsid w:val="00455FA6"/>
    <w:rsid w:val="00457408"/>
    <w:rsid w:val="004579F4"/>
    <w:rsid w:val="00460CFE"/>
    <w:rsid w:val="0046118D"/>
    <w:rsid w:val="00461B15"/>
    <w:rsid w:val="00461BC1"/>
    <w:rsid w:val="00461CF8"/>
    <w:rsid w:val="0046343C"/>
    <w:rsid w:val="004638A4"/>
    <w:rsid w:val="00463EB4"/>
    <w:rsid w:val="004649F6"/>
    <w:rsid w:val="00465387"/>
    <w:rsid w:val="00465463"/>
    <w:rsid w:val="004656FF"/>
    <w:rsid w:val="00465C9F"/>
    <w:rsid w:val="00466F19"/>
    <w:rsid w:val="004670C3"/>
    <w:rsid w:val="004672D3"/>
    <w:rsid w:val="0046748A"/>
    <w:rsid w:val="0046752D"/>
    <w:rsid w:val="00467E7B"/>
    <w:rsid w:val="004711DD"/>
    <w:rsid w:val="00471A13"/>
    <w:rsid w:val="00473E81"/>
    <w:rsid w:val="00474EEF"/>
    <w:rsid w:val="00474EFF"/>
    <w:rsid w:val="0047537E"/>
    <w:rsid w:val="0047541D"/>
    <w:rsid w:val="00475A3B"/>
    <w:rsid w:val="00475F34"/>
    <w:rsid w:val="00476A05"/>
    <w:rsid w:val="00480FC3"/>
    <w:rsid w:val="004813F1"/>
    <w:rsid w:val="004816FE"/>
    <w:rsid w:val="004822FE"/>
    <w:rsid w:val="0048284C"/>
    <w:rsid w:val="004834CF"/>
    <w:rsid w:val="004837EA"/>
    <w:rsid w:val="00483A5B"/>
    <w:rsid w:val="00483DCE"/>
    <w:rsid w:val="00484B69"/>
    <w:rsid w:val="00484F0D"/>
    <w:rsid w:val="00485254"/>
    <w:rsid w:val="00486817"/>
    <w:rsid w:val="00486D1E"/>
    <w:rsid w:val="00486D8B"/>
    <w:rsid w:val="00486E04"/>
    <w:rsid w:val="004875DD"/>
    <w:rsid w:val="0049006F"/>
    <w:rsid w:val="004909BD"/>
    <w:rsid w:val="00490D9F"/>
    <w:rsid w:val="00491341"/>
    <w:rsid w:val="0049150D"/>
    <w:rsid w:val="0049152C"/>
    <w:rsid w:val="00491E73"/>
    <w:rsid w:val="00491EE2"/>
    <w:rsid w:val="00492241"/>
    <w:rsid w:val="00492A2F"/>
    <w:rsid w:val="00492B96"/>
    <w:rsid w:val="00492DB8"/>
    <w:rsid w:val="00492E2C"/>
    <w:rsid w:val="00493F6B"/>
    <w:rsid w:val="00494187"/>
    <w:rsid w:val="004956DB"/>
    <w:rsid w:val="00495BC0"/>
    <w:rsid w:val="00496127"/>
    <w:rsid w:val="004964F1"/>
    <w:rsid w:val="00496F21"/>
    <w:rsid w:val="0049736D"/>
    <w:rsid w:val="004977C5"/>
    <w:rsid w:val="004A0038"/>
    <w:rsid w:val="004A0921"/>
    <w:rsid w:val="004A0BFF"/>
    <w:rsid w:val="004A0E4C"/>
    <w:rsid w:val="004A11C8"/>
    <w:rsid w:val="004A1D0C"/>
    <w:rsid w:val="004A1F8B"/>
    <w:rsid w:val="004A27A0"/>
    <w:rsid w:val="004A2B26"/>
    <w:rsid w:val="004A2D56"/>
    <w:rsid w:val="004A390D"/>
    <w:rsid w:val="004A3EBB"/>
    <w:rsid w:val="004A4338"/>
    <w:rsid w:val="004A4BCD"/>
    <w:rsid w:val="004A4D7F"/>
    <w:rsid w:val="004A5267"/>
    <w:rsid w:val="004A5680"/>
    <w:rsid w:val="004A65DD"/>
    <w:rsid w:val="004A6A52"/>
    <w:rsid w:val="004A6C43"/>
    <w:rsid w:val="004A6DA8"/>
    <w:rsid w:val="004A788C"/>
    <w:rsid w:val="004A7B6D"/>
    <w:rsid w:val="004A7B70"/>
    <w:rsid w:val="004A7B7F"/>
    <w:rsid w:val="004B0033"/>
    <w:rsid w:val="004B00FE"/>
    <w:rsid w:val="004B0175"/>
    <w:rsid w:val="004B0288"/>
    <w:rsid w:val="004B02C5"/>
    <w:rsid w:val="004B05BA"/>
    <w:rsid w:val="004B0A5D"/>
    <w:rsid w:val="004B0FD4"/>
    <w:rsid w:val="004B14D2"/>
    <w:rsid w:val="004B1E1B"/>
    <w:rsid w:val="004B24DE"/>
    <w:rsid w:val="004B2F17"/>
    <w:rsid w:val="004B31F9"/>
    <w:rsid w:val="004B3916"/>
    <w:rsid w:val="004B3C04"/>
    <w:rsid w:val="004B3E69"/>
    <w:rsid w:val="004B3EF4"/>
    <w:rsid w:val="004B55B3"/>
    <w:rsid w:val="004B55D9"/>
    <w:rsid w:val="004B5654"/>
    <w:rsid w:val="004B63B9"/>
    <w:rsid w:val="004B6796"/>
    <w:rsid w:val="004B67E7"/>
    <w:rsid w:val="004B74F8"/>
    <w:rsid w:val="004B7A94"/>
    <w:rsid w:val="004B7F06"/>
    <w:rsid w:val="004C04A4"/>
    <w:rsid w:val="004C0A82"/>
    <w:rsid w:val="004C0BD7"/>
    <w:rsid w:val="004C0C5F"/>
    <w:rsid w:val="004C13B8"/>
    <w:rsid w:val="004C19CF"/>
    <w:rsid w:val="004C2170"/>
    <w:rsid w:val="004C2F7B"/>
    <w:rsid w:val="004C3BD0"/>
    <w:rsid w:val="004C491D"/>
    <w:rsid w:val="004C4CF6"/>
    <w:rsid w:val="004C508B"/>
    <w:rsid w:val="004C55C0"/>
    <w:rsid w:val="004C5760"/>
    <w:rsid w:val="004C58EF"/>
    <w:rsid w:val="004C5CE5"/>
    <w:rsid w:val="004C733B"/>
    <w:rsid w:val="004C7457"/>
    <w:rsid w:val="004C77B7"/>
    <w:rsid w:val="004C7B30"/>
    <w:rsid w:val="004C7C29"/>
    <w:rsid w:val="004C7CB7"/>
    <w:rsid w:val="004D033F"/>
    <w:rsid w:val="004D053C"/>
    <w:rsid w:val="004D0682"/>
    <w:rsid w:val="004D0B1F"/>
    <w:rsid w:val="004D13F4"/>
    <w:rsid w:val="004D1F28"/>
    <w:rsid w:val="004D20DF"/>
    <w:rsid w:val="004D266C"/>
    <w:rsid w:val="004D3100"/>
    <w:rsid w:val="004D34B5"/>
    <w:rsid w:val="004D36DE"/>
    <w:rsid w:val="004D37EF"/>
    <w:rsid w:val="004D3BBD"/>
    <w:rsid w:val="004D3C0C"/>
    <w:rsid w:val="004D3C4C"/>
    <w:rsid w:val="004D4008"/>
    <w:rsid w:val="004D40F6"/>
    <w:rsid w:val="004D51C4"/>
    <w:rsid w:val="004D5541"/>
    <w:rsid w:val="004D55F3"/>
    <w:rsid w:val="004D56D2"/>
    <w:rsid w:val="004D5701"/>
    <w:rsid w:val="004D5CF7"/>
    <w:rsid w:val="004D6274"/>
    <w:rsid w:val="004D68C4"/>
    <w:rsid w:val="004D6AE8"/>
    <w:rsid w:val="004D7EDE"/>
    <w:rsid w:val="004E0285"/>
    <w:rsid w:val="004E1E2B"/>
    <w:rsid w:val="004E2362"/>
    <w:rsid w:val="004E237C"/>
    <w:rsid w:val="004E2B45"/>
    <w:rsid w:val="004E3267"/>
    <w:rsid w:val="004E327B"/>
    <w:rsid w:val="004E360C"/>
    <w:rsid w:val="004E3B3C"/>
    <w:rsid w:val="004E3D37"/>
    <w:rsid w:val="004E43D2"/>
    <w:rsid w:val="004E45CE"/>
    <w:rsid w:val="004E5AAB"/>
    <w:rsid w:val="004E5F2E"/>
    <w:rsid w:val="004E606C"/>
    <w:rsid w:val="004E61B7"/>
    <w:rsid w:val="004E6294"/>
    <w:rsid w:val="004E6466"/>
    <w:rsid w:val="004E658A"/>
    <w:rsid w:val="004E71EB"/>
    <w:rsid w:val="004E722D"/>
    <w:rsid w:val="004E7B9B"/>
    <w:rsid w:val="004E7DFC"/>
    <w:rsid w:val="004F023B"/>
    <w:rsid w:val="004F07DD"/>
    <w:rsid w:val="004F11D0"/>
    <w:rsid w:val="004F1BA1"/>
    <w:rsid w:val="004F2482"/>
    <w:rsid w:val="004F3C7D"/>
    <w:rsid w:val="004F6320"/>
    <w:rsid w:val="004F63C4"/>
    <w:rsid w:val="004F775F"/>
    <w:rsid w:val="004F7B69"/>
    <w:rsid w:val="004F7D69"/>
    <w:rsid w:val="004F7E3E"/>
    <w:rsid w:val="0050024B"/>
    <w:rsid w:val="0050026F"/>
    <w:rsid w:val="00500B72"/>
    <w:rsid w:val="00500CA4"/>
    <w:rsid w:val="005014AC"/>
    <w:rsid w:val="00501AAE"/>
    <w:rsid w:val="00502806"/>
    <w:rsid w:val="00502B50"/>
    <w:rsid w:val="00503DC4"/>
    <w:rsid w:val="0050404E"/>
    <w:rsid w:val="00504BFA"/>
    <w:rsid w:val="005056C6"/>
    <w:rsid w:val="005058C7"/>
    <w:rsid w:val="0050592D"/>
    <w:rsid w:val="00505E9F"/>
    <w:rsid w:val="00505EA0"/>
    <w:rsid w:val="005064EF"/>
    <w:rsid w:val="005065CA"/>
    <w:rsid w:val="005068E1"/>
    <w:rsid w:val="00506BFF"/>
    <w:rsid w:val="00507886"/>
    <w:rsid w:val="00507B52"/>
    <w:rsid w:val="00507CAD"/>
    <w:rsid w:val="005104C6"/>
    <w:rsid w:val="00510948"/>
    <w:rsid w:val="00510C56"/>
    <w:rsid w:val="00511BB6"/>
    <w:rsid w:val="00512259"/>
    <w:rsid w:val="00512FB2"/>
    <w:rsid w:val="00513CAD"/>
    <w:rsid w:val="005142DC"/>
    <w:rsid w:val="005148AB"/>
    <w:rsid w:val="00514B32"/>
    <w:rsid w:val="00514C09"/>
    <w:rsid w:val="00515A16"/>
    <w:rsid w:val="00515C70"/>
    <w:rsid w:val="00515CAD"/>
    <w:rsid w:val="00515F64"/>
    <w:rsid w:val="005160C5"/>
    <w:rsid w:val="00516343"/>
    <w:rsid w:val="00516743"/>
    <w:rsid w:val="00516BD9"/>
    <w:rsid w:val="00517743"/>
    <w:rsid w:val="00517CE0"/>
    <w:rsid w:val="00520700"/>
    <w:rsid w:val="00520E6A"/>
    <w:rsid w:val="005210BE"/>
    <w:rsid w:val="0052114D"/>
    <w:rsid w:val="0052118C"/>
    <w:rsid w:val="0052186C"/>
    <w:rsid w:val="00522117"/>
    <w:rsid w:val="00522F09"/>
    <w:rsid w:val="00523692"/>
    <w:rsid w:val="005236F5"/>
    <w:rsid w:val="005239CA"/>
    <w:rsid w:val="00523F24"/>
    <w:rsid w:val="00525515"/>
    <w:rsid w:val="005261DB"/>
    <w:rsid w:val="005275D5"/>
    <w:rsid w:val="00527651"/>
    <w:rsid w:val="00527A7A"/>
    <w:rsid w:val="00527DBF"/>
    <w:rsid w:val="00530439"/>
    <w:rsid w:val="00530718"/>
    <w:rsid w:val="005308A7"/>
    <w:rsid w:val="00530BAF"/>
    <w:rsid w:val="0053124F"/>
    <w:rsid w:val="00531518"/>
    <w:rsid w:val="00531CAE"/>
    <w:rsid w:val="00531D7A"/>
    <w:rsid w:val="00532357"/>
    <w:rsid w:val="005324B7"/>
    <w:rsid w:val="00532A46"/>
    <w:rsid w:val="0053314B"/>
    <w:rsid w:val="005334BA"/>
    <w:rsid w:val="00533D96"/>
    <w:rsid w:val="005343E6"/>
    <w:rsid w:val="00534519"/>
    <w:rsid w:val="00535005"/>
    <w:rsid w:val="0053501A"/>
    <w:rsid w:val="0053521A"/>
    <w:rsid w:val="0053559F"/>
    <w:rsid w:val="00535AC6"/>
    <w:rsid w:val="005360A3"/>
    <w:rsid w:val="0053714E"/>
    <w:rsid w:val="0054068D"/>
    <w:rsid w:val="00540F35"/>
    <w:rsid w:val="00541BE6"/>
    <w:rsid w:val="00542B5B"/>
    <w:rsid w:val="00542B7E"/>
    <w:rsid w:val="00542CD3"/>
    <w:rsid w:val="0054332D"/>
    <w:rsid w:val="005434A0"/>
    <w:rsid w:val="00543FB1"/>
    <w:rsid w:val="005440FD"/>
    <w:rsid w:val="00544EA9"/>
    <w:rsid w:val="00545E7F"/>
    <w:rsid w:val="00546104"/>
    <w:rsid w:val="00546142"/>
    <w:rsid w:val="005462E5"/>
    <w:rsid w:val="0054655A"/>
    <w:rsid w:val="0054732A"/>
    <w:rsid w:val="005479AD"/>
    <w:rsid w:val="0055006F"/>
    <w:rsid w:val="005504D2"/>
    <w:rsid w:val="00551CDA"/>
    <w:rsid w:val="00551DA0"/>
    <w:rsid w:val="00552526"/>
    <w:rsid w:val="00552C85"/>
    <w:rsid w:val="00552CC8"/>
    <w:rsid w:val="00552D70"/>
    <w:rsid w:val="00553613"/>
    <w:rsid w:val="00553789"/>
    <w:rsid w:val="00553E8D"/>
    <w:rsid w:val="00554032"/>
    <w:rsid w:val="0055431C"/>
    <w:rsid w:val="0055483C"/>
    <w:rsid w:val="00555075"/>
    <w:rsid w:val="005552DD"/>
    <w:rsid w:val="005554E2"/>
    <w:rsid w:val="005557F7"/>
    <w:rsid w:val="0055653C"/>
    <w:rsid w:val="0055658A"/>
    <w:rsid w:val="005566F7"/>
    <w:rsid w:val="00556980"/>
    <w:rsid w:val="00556BEB"/>
    <w:rsid w:val="005573F5"/>
    <w:rsid w:val="0055744A"/>
    <w:rsid w:val="0055757C"/>
    <w:rsid w:val="00557774"/>
    <w:rsid w:val="00557EAC"/>
    <w:rsid w:val="00557FDC"/>
    <w:rsid w:val="00560312"/>
    <w:rsid w:val="0056068B"/>
    <w:rsid w:val="00561C57"/>
    <w:rsid w:val="00562100"/>
    <w:rsid w:val="005621F9"/>
    <w:rsid w:val="00562430"/>
    <w:rsid w:val="00563454"/>
    <w:rsid w:val="0056366B"/>
    <w:rsid w:val="005637D9"/>
    <w:rsid w:val="0056383D"/>
    <w:rsid w:val="00563A2D"/>
    <w:rsid w:val="00563C31"/>
    <w:rsid w:val="0056404A"/>
    <w:rsid w:val="0056501E"/>
    <w:rsid w:val="00565416"/>
    <w:rsid w:val="00565FF2"/>
    <w:rsid w:val="00566C29"/>
    <w:rsid w:val="00567956"/>
    <w:rsid w:val="00567CBB"/>
    <w:rsid w:val="0057006C"/>
    <w:rsid w:val="00570487"/>
    <w:rsid w:val="005706A1"/>
    <w:rsid w:val="005716C0"/>
    <w:rsid w:val="00571BA5"/>
    <w:rsid w:val="00571BF4"/>
    <w:rsid w:val="0057270D"/>
    <w:rsid w:val="0057273E"/>
    <w:rsid w:val="00572A20"/>
    <w:rsid w:val="00572A53"/>
    <w:rsid w:val="00572F88"/>
    <w:rsid w:val="005737AF"/>
    <w:rsid w:val="00573A2C"/>
    <w:rsid w:val="00573A9C"/>
    <w:rsid w:val="00574537"/>
    <w:rsid w:val="0057460D"/>
    <w:rsid w:val="005749D5"/>
    <w:rsid w:val="0057588C"/>
    <w:rsid w:val="005760E0"/>
    <w:rsid w:val="00576A79"/>
    <w:rsid w:val="00576F67"/>
    <w:rsid w:val="0057797E"/>
    <w:rsid w:val="005807AF"/>
    <w:rsid w:val="00581632"/>
    <w:rsid w:val="00581C7E"/>
    <w:rsid w:val="00582123"/>
    <w:rsid w:val="005826D4"/>
    <w:rsid w:val="00582A85"/>
    <w:rsid w:val="00583082"/>
    <w:rsid w:val="00583D8E"/>
    <w:rsid w:val="00583F38"/>
    <w:rsid w:val="00584675"/>
    <w:rsid w:val="0058598A"/>
    <w:rsid w:val="00585BFF"/>
    <w:rsid w:val="00586216"/>
    <w:rsid w:val="00586393"/>
    <w:rsid w:val="00586D23"/>
    <w:rsid w:val="00586F03"/>
    <w:rsid w:val="00587E3D"/>
    <w:rsid w:val="00590152"/>
    <w:rsid w:val="005902B9"/>
    <w:rsid w:val="00590C2C"/>
    <w:rsid w:val="0059128C"/>
    <w:rsid w:val="0059157C"/>
    <w:rsid w:val="00592746"/>
    <w:rsid w:val="00592747"/>
    <w:rsid w:val="00592FAB"/>
    <w:rsid w:val="00593059"/>
    <w:rsid w:val="0059401E"/>
    <w:rsid w:val="0059444A"/>
    <w:rsid w:val="00594874"/>
    <w:rsid w:val="005948E1"/>
    <w:rsid w:val="00594FBC"/>
    <w:rsid w:val="00595080"/>
    <w:rsid w:val="0059571D"/>
    <w:rsid w:val="00596B93"/>
    <w:rsid w:val="00596C2D"/>
    <w:rsid w:val="00596EDE"/>
    <w:rsid w:val="00597715"/>
    <w:rsid w:val="00597789"/>
    <w:rsid w:val="005977C1"/>
    <w:rsid w:val="00597FC7"/>
    <w:rsid w:val="005A068F"/>
    <w:rsid w:val="005A0CA0"/>
    <w:rsid w:val="005A0FBC"/>
    <w:rsid w:val="005A23E1"/>
    <w:rsid w:val="005A2432"/>
    <w:rsid w:val="005A2A87"/>
    <w:rsid w:val="005A2E6C"/>
    <w:rsid w:val="005A3A9D"/>
    <w:rsid w:val="005A3B43"/>
    <w:rsid w:val="005A3BD2"/>
    <w:rsid w:val="005A3CFE"/>
    <w:rsid w:val="005A4066"/>
    <w:rsid w:val="005A4368"/>
    <w:rsid w:val="005A4787"/>
    <w:rsid w:val="005A4788"/>
    <w:rsid w:val="005A5A2A"/>
    <w:rsid w:val="005A636C"/>
    <w:rsid w:val="005A6DC7"/>
    <w:rsid w:val="005A6DEC"/>
    <w:rsid w:val="005A6F39"/>
    <w:rsid w:val="005A7563"/>
    <w:rsid w:val="005A7788"/>
    <w:rsid w:val="005B068B"/>
    <w:rsid w:val="005B128B"/>
    <w:rsid w:val="005B13F4"/>
    <w:rsid w:val="005B1B24"/>
    <w:rsid w:val="005B2B9D"/>
    <w:rsid w:val="005B309E"/>
    <w:rsid w:val="005B32C9"/>
    <w:rsid w:val="005B339D"/>
    <w:rsid w:val="005B3983"/>
    <w:rsid w:val="005B5B23"/>
    <w:rsid w:val="005B654A"/>
    <w:rsid w:val="005B67F8"/>
    <w:rsid w:val="005B6975"/>
    <w:rsid w:val="005B6A91"/>
    <w:rsid w:val="005B767F"/>
    <w:rsid w:val="005B7A86"/>
    <w:rsid w:val="005B7E3E"/>
    <w:rsid w:val="005C028D"/>
    <w:rsid w:val="005C08BB"/>
    <w:rsid w:val="005C0D08"/>
    <w:rsid w:val="005C0E38"/>
    <w:rsid w:val="005C11BE"/>
    <w:rsid w:val="005C1629"/>
    <w:rsid w:val="005C242B"/>
    <w:rsid w:val="005C396C"/>
    <w:rsid w:val="005C3A2B"/>
    <w:rsid w:val="005C43B9"/>
    <w:rsid w:val="005C528E"/>
    <w:rsid w:val="005C5E7F"/>
    <w:rsid w:val="005C61C9"/>
    <w:rsid w:val="005C6951"/>
    <w:rsid w:val="005C6A0C"/>
    <w:rsid w:val="005C6BCB"/>
    <w:rsid w:val="005C6BDD"/>
    <w:rsid w:val="005C79A2"/>
    <w:rsid w:val="005D0310"/>
    <w:rsid w:val="005D06E0"/>
    <w:rsid w:val="005D07BC"/>
    <w:rsid w:val="005D0A4F"/>
    <w:rsid w:val="005D0C22"/>
    <w:rsid w:val="005D0EE1"/>
    <w:rsid w:val="005D12ED"/>
    <w:rsid w:val="005D19AA"/>
    <w:rsid w:val="005D279C"/>
    <w:rsid w:val="005D2EAD"/>
    <w:rsid w:val="005D30AA"/>
    <w:rsid w:val="005D35E4"/>
    <w:rsid w:val="005D3A84"/>
    <w:rsid w:val="005D3ADE"/>
    <w:rsid w:val="005D3D2A"/>
    <w:rsid w:val="005D4984"/>
    <w:rsid w:val="005D4D93"/>
    <w:rsid w:val="005D5272"/>
    <w:rsid w:val="005D5AC2"/>
    <w:rsid w:val="005D6210"/>
    <w:rsid w:val="005D6BEA"/>
    <w:rsid w:val="005D6DC3"/>
    <w:rsid w:val="005D6E97"/>
    <w:rsid w:val="005E12BE"/>
    <w:rsid w:val="005E18AE"/>
    <w:rsid w:val="005E1B0A"/>
    <w:rsid w:val="005E1E95"/>
    <w:rsid w:val="005E2088"/>
    <w:rsid w:val="005E2B11"/>
    <w:rsid w:val="005E2B70"/>
    <w:rsid w:val="005E35B1"/>
    <w:rsid w:val="005E3D8C"/>
    <w:rsid w:val="005E46D7"/>
    <w:rsid w:val="005E505C"/>
    <w:rsid w:val="005E63E3"/>
    <w:rsid w:val="005E66C7"/>
    <w:rsid w:val="005E6CDB"/>
    <w:rsid w:val="005F0068"/>
    <w:rsid w:val="005F0152"/>
    <w:rsid w:val="005F0207"/>
    <w:rsid w:val="005F02B5"/>
    <w:rsid w:val="005F0546"/>
    <w:rsid w:val="005F0FD2"/>
    <w:rsid w:val="005F1FE8"/>
    <w:rsid w:val="005F2299"/>
    <w:rsid w:val="005F262C"/>
    <w:rsid w:val="005F26A6"/>
    <w:rsid w:val="005F28D8"/>
    <w:rsid w:val="005F29B5"/>
    <w:rsid w:val="005F2F76"/>
    <w:rsid w:val="005F3765"/>
    <w:rsid w:val="005F39D6"/>
    <w:rsid w:val="005F4A81"/>
    <w:rsid w:val="005F556A"/>
    <w:rsid w:val="005F594A"/>
    <w:rsid w:val="005F6134"/>
    <w:rsid w:val="005F7CA4"/>
    <w:rsid w:val="005F7CBD"/>
    <w:rsid w:val="005F7D87"/>
    <w:rsid w:val="006000DA"/>
    <w:rsid w:val="0060029E"/>
    <w:rsid w:val="0060055B"/>
    <w:rsid w:val="006026AA"/>
    <w:rsid w:val="00602B1C"/>
    <w:rsid w:val="00602BAE"/>
    <w:rsid w:val="00602E97"/>
    <w:rsid w:val="00603070"/>
    <w:rsid w:val="006037B2"/>
    <w:rsid w:val="0060400D"/>
    <w:rsid w:val="006041F1"/>
    <w:rsid w:val="00604337"/>
    <w:rsid w:val="00604558"/>
    <w:rsid w:val="006046D9"/>
    <w:rsid w:val="00604C68"/>
    <w:rsid w:val="00605DA6"/>
    <w:rsid w:val="0060607B"/>
    <w:rsid w:val="006064B9"/>
    <w:rsid w:val="0060671C"/>
    <w:rsid w:val="00606C46"/>
    <w:rsid w:val="00606DBF"/>
    <w:rsid w:val="00606DD5"/>
    <w:rsid w:val="00606EFB"/>
    <w:rsid w:val="00606F95"/>
    <w:rsid w:val="006104F4"/>
    <w:rsid w:val="00610A1F"/>
    <w:rsid w:val="00610F29"/>
    <w:rsid w:val="006116C0"/>
    <w:rsid w:val="00611FBF"/>
    <w:rsid w:val="00612AFB"/>
    <w:rsid w:val="00612C13"/>
    <w:rsid w:val="006131A0"/>
    <w:rsid w:val="0061485E"/>
    <w:rsid w:val="00614A0B"/>
    <w:rsid w:val="006158A6"/>
    <w:rsid w:val="00615945"/>
    <w:rsid w:val="0061633A"/>
    <w:rsid w:val="00616F8F"/>
    <w:rsid w:val="00616FEF"/>
    <w:rsid w:val="006175F4"/>
    <w:rsid w:val="006177C4"/>
    <w:rsid w:val="00617A11"/>
    <w:rsid w:val="00617BAE"/>
    <w:rsid w:val="00617E23"/>
    <w:rsid w:val="00620075"/>
    <w:rsid w:val="00620147"/>
    <w:rsid w:val="006202CE"/>
    <w:rsid w:val="006203C0"/>
    <w:rsid w:val="006204F1"/>
    <w:rsid w:val="006207E5"/>
    <w:rsid w:val="00620D45"/>
    <w:rsid w:val="0062105B"/>
    <w:rsid w:val="00621511"/>
    <w:rsid w:val="0062327C"/>
    <w:rsid w:val="006241A4"/>
    <w:rsid w:val="00624329"/>
    <w:rsid w:val="0062435A"/>
    <w:rsid w:val="00624A9E"/>
    <w:rsid w:val="006253EA"/>
    <w:rsid w:val="00625FE3"/>
    <w:rsid w:val="00626746"/>
    <w:rsid w:val="006269AE"/>
    <w:rsid w:val="00626D00"/>
    <w:rsid w:val="0062746C"/>
    <w:rsid w:val="00627B15"/>
    <w:rsid w:val="00627B2F"/>
    <w:rsid w:val="00630399"/>
    <w:rsid w:val="00633388"/>
    <w:rsid w:val="0063382E"/>
    <w:rsid w:val="0063453B"/>
    <w:rsid w:val="006349F4"/>
    <w:rsid w:val="00634D26"/>
    <w:rsid w:val="00634DD4"/>
    <w:rsid w:val="006351AD"/>
    <w:rsid w:val="00636055"/>
    <w:rsid w:val="006407C2"/>
    <w:rsid w:val="00640858"/>
    <w:rsid w:val="00640DB5"/>
    <w:rsid w:val="006412F6"/>
    <w:rsid w:val="0064162D"/>
    <w:rsid w:val="006419BB"/>
    <w:rsid w:val="00641BB0"/>
    <w:rsid w:val="00641BC9"/>
    <w:rsid w:val="006423A9"/>
    <w:rsid w:val="006434BB"/>
    <w:rsid w:val="00644350"/>
    <w:rsid w:val="006443AE"/>
    <w:rsid w:val="00644A9D"/>
    <w:rsid w:val="00644E94"/>
    <w:rsid w:val="00645368"/>
    <w:rsid w:val="006454B1"/>
    <w:rsid w:val="0064663D"/>
    <w:rsid w:val="00646CCE"/>
    <w:rsid w:val="00646CFB"/>
    <w:rsid w:val="00647431"/>
    <w:rsid w:val="006475D3"/>
    <w:rsid w:val="00647F95"/>
    <w:rsid w:val="00650BB1"/>
    <w:rsid w:val="00650EA7"/>
    <w:rsid w:val="00652625"/>
    <w:rsid w:val="00652A03"/>
    <w:rsid w:val="00652D1F"/>
    <w:rsid w:val="00653504"/>
    <w:rsid w:val="00653AE3"/>
    <w:rsid w:val="00654823"/>
    <w:rsid w:val="0065531F"/>
    <w:rsid w:val="006554FD"/>
    <w:rsid w:val="00655803"/>
    <w:rsid w:val="00655AD5"/>
    <w:rsid w:val="00655B08"/>
    <w:rsid w:val="00655F47"/>
    <w:rsid w:val="00655F6D"/>
    <w:rsid w:val="00656EF1"/>
    <w:rsid w:val="006571C8"/>
    <w:rsid w:val="006571E2"/>
    <w:rsid w:val="00657306"/>
    <w:rsid w:val="006579DA"/>
    <w:rsid w:val="00657B31"/>
    <w:rsid w:val="00657E02"/>
    <w:rsid w:val="00660EBF"/>
    <w:rsid w:val="00660F6E"/>
    <w:rsid w:val="00662BD1"/>
    <w:rsid w:val="006630CC"/>
    <w:rsid w:val="006637A2"/>
    <w:rsid w:val="00663817"/>
    <w:rsid w:val="00664048"/>
    <w:rsid w:val="0066408B"/>
    <w:rsid w:val="00664364"/>
    <w:rsid w:val="006644EC"/>
    <w:rsid w:val="006647CB"/>
    <w:rsid w:val="00665681"/>
    <w:rsid w:val="006659BF"/>
    <w:rsid w:val="00665DF1"/>
    <w:rsid w:val="006663BF"/>
    <w:rsid w:val="00666B17"/>
    <w:rsid w:val="00667046"/>
    <w:rsid w:val="00667231"/>
    <w:rsid w:val="0066764B"/>
    <w:rsid w:val="0067055D"/>
    <w:rsid w:val="00670F74"/>
    <w:rsid w:val="006711BE"/>
    <w:rsid w:val="006716A5"/>
    <w:rsid w:val="00671980"/>
    <w:rsid w:val="00671A15"/>
    <w:rsid w:val="0067237F"/>
    <w:rsid w:val="00672421"/>
    <w:rsid w:val="006725DE"/>
    <w:rsid w:val="00672BBA"/>
    <w:rsid w:val="0067308A"/>
    <w:rsid w:val="0067352D"/>
    <w:rsid w:val="00673E5C"/>
    <w:rsid w:val="00674008"/>
    <w:rsid w:val="00674096"/>
    <w:rsid w:val="00674404"/>
    <w:rsid w:val="00674784"/>
    <w:rsid w:val="0067491A"/>
    <w:rsid w:val="00675311"/>
    <w:rsid w:val="0067593F"/>
    <w:rsid w:val="00675978"/>
    <w:rsid w:val="006760F4"/>
    <w:rsid w:val="00676894"/>
    <w:rsid w:val="0067758A"/>
    <w:rsid w:val="006778CA"/>
    <w:rsid w:val="00677C80"/>
    <w:rsid w:val="0068046E"/>
    <w:rsid w:val="00680E04"/>
    <w:rsid w:val="00680FCF"/>
    <w:rsid w:val="00680FFD"/>
    <w:rsid w:val="0068119E"/>
    <w:rsid w:val="006813F2"/>
    <w:rsid w:val="00681701"/>
    <w:rsid w:val="00681896"/>
    <w:rsid w:val="0068214A"/>
    <w:rsid w:val="0068215D"/>
    <w:rsid w:val="00682176"/>
    <w:rsid w:val="006825C9"/>
    <w:rsid w:val="006826C9"/>
    <w:rsid w:val="006830FA"/>
    <w:rsid w:val="006831B4"/>
    <w:rsid w:val="006833A6"/>
    <w:rsid w:val="00684114"/>
    <w:rsid w:val="00684CE6"/>
    <w:rsid w:val="006851F0"/>
    <w:rsid w:val="00685496"/>
    <w:rsid w:val="006859F3"/>
    <w:rsid w:val="00685E9D"/>
    <w:rsid w:val="0068694A"/>
    <w:rsid w:val="00686A10"/>
    <w:rsid w:val="00687A2E"/>
    <w:rsid w:val="0069024D"/>
    <w:rsid w:val="006902FE"/>
    <w:rsid w:val="006908A2"/>
    <w:rsid w:val="0069189C"/>
    <w:rsid w:val="00691D29"/>
    <w:rsid w:val="0069376F"/>
    <w:rsid w:val="00693DC5"/>
    <w:rsid w:val="00693E5E"/>
    <w:rsid w:val="0069441C"/>
    <w:rsid w:val="006948C9"/>
    <w:rsid w:val="00695021"/>
    <w:rsid w:val="0069564B"/>
    <w:rsid w:val="006956A3"/>
    <w:rsid w:val="00695AC1"/>
    <w:rsid w:val="00695AD9"/>
    <w:rsid w:val="00695D9A"/>
    <w:rsid w:val="0069656F"/>
    <w:rsid w:val="00696744"/>
    <w:rsid w:val="00696C80"/>
    <w:rsid w:val="00696F55"/>
    <w:rsid w:val="00697326"/>
    <w:rsid w:val="0069764C"/>
    <w:rsid w:val="006A026C"/>
    <w:rsid w:val="006A0B9A"/>
    <w:rsid w:val="006A1582"/>
    <w:rsid w:val="006A16F3"/>
    <w:rsid w:val="006A19BE"/>
    <w:rsid w:val="006A1EF3"/>
    <w:rsid w:val="006A2977"/>
    <w:rsid w:val="006A4A96"/>
    <w:rsid w:val="006A5022"/>
    <w:rsid w:val="006A53AD"/>
    <w:rsid w:val="006A5E80"/>
    <w:rsid w:val="006A60A2"/>
    <w:rsid w:val="006A64E5"/>
    <w:rsid w:val="006A6ABF"/>
    <w:rsid w:val="006A6B82"/>
    <w:rsid w:val="006A6D28"/>
    <w:rsid w:val="006A7463"/>
    <w:rsid w:val="006A7D70"/>
    <w:rsid w:val="006A7E1C"/>
    <w:rsid w:val="006A7F9B"/>
    <w:rsid w:val="006B0961"/>
    <w:rsid w:val="006B0CC8"/>
    <w:rsid w:val="006B117A"/>
    <w:rsid w:val="006B1C23"/>
    <w:rsid w:val="006B2781"/>
    <w:rsid w:val="006B3CB4"/>
    <w:rsid w:val="006B590A"/>
    <w:rsid w:val="006B6D7F"/>
    <w:rsid w:val="006B6EDF"/>
    <w:rsid w:val="006B6F48"/>
    <w:rsid w:val="006B711F"/>
    <w:rsid w:val="006B7471"/>
    <w:rsid w:val="006C038C"/>
    <w:rsid w:val="006C1529"/>
    <w:rsid w:val="006C15AD"/>
    <w:rsid w:val="006C1AD6"/>
    <w:rsid w:val="006C2B50"/>
    <w:rsid w:val="006C2E7A"/>
    <w:rsid w:val="006C31DA"/>
    <w:rsid w:val="006C3305"/>
    <w:rsid w:val="006C33F5"/>
    <w:rsid w:val="006C375C"/>
    <w:rsid w:val="006C3A6B"/>
    <w:rsid w:val="006C3A6F"/>
    <w:rsid w:val="006C3DFF"/>
    <w:rsid w:val="006C481A"/>
    <w:rsid w:val="006C4991"/>
    <w:rsid w:val="006C56C4"/>
    <w:rsid w:val="006C5941"/>
    <w:rsid w:val="006C6AAF"/>
    <w:rsid w:val="006C6AF8"/>
    <w:rsid w:val="006C7044"/>
    <w:rsid w:val="006C7077"/>
    <w:rsid w:val="006C7124"/>
    <w:rsid w:val="006C7861"/>
    <w:rsid w:val="006D156A"/>
    <w:rsid w:val="006D1AFC"/>
    <w:rsid w:val="006D29FB"/>
    <w:rsid w:val="006D2BC7"/>
    <w:rsid w:val="006D2F2E"/>
    <w:rsid w:val="006D307B"/>
    <w:rsid w:val="006D3443"/>
    <w:rsid w:val="006D45DE"/>
    <w:rsid w:val="006D49C4"/>
    <w:rsid w:val="006D4AA8"/>
    <w:rsid w:val="006D54BC"/>
    <w:rsid w:val="006D59B5"/>
    <w:rsid w:val="006D59EB"/>
    <w:rsid w:val="006D5B3C"/>
    <w:rsid w:val="006D5C36"/>
    <w:rsid w:val="006D6B3A"/>
    <w:rsid w:val="006D6B82"/>
    <w:rsid w:val="006D6EE6"/>
    <w:rsid w:val="006D71A4"/>
    <w:rsid w:val="006D7842"/>
    <w:rsid w:val="006D7B36"/>
    <w:rsid w:val="006D7C58"/>
    <w:rsid w:val="006D7D02"/>
    <w:rsid w:val="006D7DF2"/>
    <w:rsid w:val="006E0038"/>
    <w:rsid w:val="006E01C1"/>
    <w:rsid w:val="006E0278"/>
    <w:rsid w:val="006E0568"/>
    <w:rsid w:val="006E0C30"/>
    <w:rsid w:val="006E1313"/>
    <w:rsid w:val="006E1473"/>
    <w:rsid w:val="006E1E4F"/>
    <w:rsid w:val="006E2458"/>
    <w:rsid w:val="006E2743"/>
    <w:rsid w:val="006E3342"/>
    <w:rsid w:val="006E33D2"/>
    <w:rsid w:val="006E3A8C"/>
    <w:rsid w:val="006E3BE5"/>
    <w:rsid w:val="006E42CF"/>
    <w:rsid w:val="006E477C"/>
    <w:rsid w:val="006E4B1A"/>
    <w:rsid w:val="006E4EA4"/>
    <w:rsid w:val="006E54E9"/>
    <w:rsid w:val="006E5978"/>
    <w:rsid w:val="006E5A65"/>
    <w:rsid w:val="006E6967"/>
    <w:rsid w:val="006E6E55"/>
    <w:rsid w:val="006E761A"/>
    <w:rsid w:val="006E7A4D"/>
    <w:rsid w:val="006F01A7"/>
    <w:rsid w:val="006F046E"/>
    <w:rsid w:val="006F0D77"/>
    <w:rsid w:val="006F1ECC"/>
    <w:rsid w:val="006F2164"/>
    <w:rsid w:val="006F2C21"/>
    <w:rsid w:val="006F3FFB"/>
    <w:rsid w:val="006F4994"/>
    <w:rsid w:val="006F50D3"/>
    <w:rsid w:val="006F5D72"/>
    <w:rsid w:val="006F6219"/>
    <w:rsid w:val="006F67A9"/>
    <w:rsid w:val="006F6D1D"/>
    <w:rsid w:val="006F6EB1"/>
    <w:rsid w:val="006F7638"/>
    <w:rsid w:val="006F7778"/>
    <w:rsid w:val="006F7CB1"/>
    <w:rsid w:val="00700B23"/>
    <w:rsid w:val="00700DC0"/>
    <w:rsid w:val="007012D6"/>
    <w:rsid w:val="00701BD5"/>
    <w:rsid w:val="00702150"/>
    <w:rsid w:val="007030AF"/>
    <w:rsid w:val="00703918"/>
    <w:rsid w:val="007043BA"/>
    <w:rsid w:val="0070442A"/>
    <w:rsid w:val="007049B8"/>
    <w:rsid w:val="00704C51"/>
    <w:rsid w:val="00704E8A"/>
    <w:rsid w:val="00705605"/>
    <w:rsid w:val="0070666C"/>
    <w:rsid w:val="00706801"/>
    <w:rsid w:val="007069FA"/>
    <w:rsid w:val="00706A77"/>
    <w:rsid w:val="007103D1"/>
    <w:rsid w:val="0071078A"/>
    <w:rsid w:val="007108E8"/>
    <w:rsid w:val="00710D78"/>
    <w:rsid w:val="00711099"/>
    <w:rsid w:val="00711240"/>
    <w:rsid w:val="007116BB"/>
    <w:rsid w:val="007130A2"/>
    <w:rsid w:val="0071334C"/>
    <w:rsid w:val="00713507"/>
    <w:rsid w:val="00713F2C"/>
    <w:rsid w:val="00714678"/>
    <w:rsid w:val="00714987"/>
    <w:rsid w:val="00714ADF"/>
    <w:rsid w:val="00714F09"/>
    <w:rsid w:val="00715194"/>
    <w:rsid w:val="00715B39"/>
    <w:rsid w:val="00715E40"/>
    <w:rsid w:val="007162E8"/>
    <w:rsid w:val="007168FD"/>
    <w:rsid w:val="00717A13"/>
    <w:rsid w:val="00717F39"/>
    <w:rsid w:val="007204DE"/>
    <w:rsid w:val="00720944"/>
    <w:rsid w:val="00720C90"/>
    <w:rsid w:val="00721197"/>
    <w:rsid w:val="007214B3"/>
    <w:rsid w:val="0072168A"/>
    <w:rsid w:val="0072282B"/>
    <w:rsid w:val="00722F00"/>
    <w:rsid w:val="00723471"/>
    <w:rsid w:val="00723A5D"/>
    <w:rsid w:val="00724811"/>
    <w:rsid w:val="00725656"/>
    <w:rsid w:val="00725ABE"/>
    <w:rsid w:val="00725F5B"/>
    <w:rsid w:val="00727113"/>
    <w:rsid w:val="00727178"/>
    <w:rsid w:val="00727348"/>
    <w:rsid w:val="0072785E"/>
    <w:rsid w:val="00727AE8"/>
    <w:rsid w:val="007302A3"/>
    <w:rsid w:val="00730A3F"/>
    <w:rsid w:val="0073155F"/>
    <w:rsid w:val="00731B61"/>
    <w:rsid w:val="00731CF8"/>
    <w:rsid w:val="00732AF1"/>
    <w:rsid w:val="00733960"/>
    <w:rsid w:val="00733D72"/>
    <w:rsid w:val="00733F8A"/>
    <w:rsid w:val="007343BD"/>
    <w:rsid w:val="0073497D"/>
    <w:rsid w:val="00735BC1"/>
    <w:rsid w:val="00735F6B"/>
    <w:rsid w:val="007364AF"/>
    <w:rsid w:val="00740450"/>
    <w:rsid w:val="00740716"/>
    <w:rsid w:val="007407C7"/>
    <w:rsid w:val="007409BA"/>
    <w:rsid w:val="00740C8F"/>
    <w:rsid w:val="00741540"/>
    <w:rsid w:val="00741935"/>
    <w:rsid w:val="00741E92"/>
    <w:rsid w:val="007420B1"/>
    <w:rsid w:val="007424FE"/>
    <w:rsid w:val="0074290B"/>
    <w:rsid w:val="00744427"/>
    <w:rsid w:val="00744624"/>
    <w:rsid w:val="00744D2B"/>
    <w:rsid w:val="0074506D"/>
    <w:rsid w:val="00745213"/>
    <w:rsid w:val="0074531D"/>
    <w:rsid w:val="007455F6"/>
    <w:rsid w:val="0074694A"/>
    <w:rsid w:val="00746CAA"/>
    <w:rsid w:val="007471F5"/>
    <w:rsid w:val="00747CC8"/>
    <w:rsid w:val="007505D1"/>
    <w:rsid w:val="007508D0"/>
    <w:rsid w:val="00751F0A"/>
    <w:rsid w:val="00751FD6"/>
    <w:rsid w:val="0075219B"/>
    <w:rsid w:val="0075252A"/>
    <w:rsid w:val="00752844"/>
    <w:rsid w:val="00752D37"/>
    <w:rsid w:val="00752DEF"/>
    <w:rsid w:val="007532D4"/>
    <w:rsid w:val="007533FE"/>
    <w:rsid w:val="00753A48"/>
    <w:rsid w:val="00753CCD"/>
    <w:rsid w:val="00753D63"/>
    <w:rsid w:val="00753E83"/>
    <w:rsid w:val="007541D9"/>
    <w:rsid w:val="007543C7"/>
    <w:rsid w:val="0075441F"/>
    <w:rsid w:val="007549CA"/>
    <w:rsid w:val="00755364"/>
    <w:rsid w:val="007554F8"/>
    <w:rsid w:val="007562D0"/>
    <w:rsid w:val="00756B3D"/>
    <w:rsid w:val="00756FB1"/>
    <w:rsid w:val="007572D4"/>
    <w:rsid w:val="00757977"/>
    <w:rsid w:val="00757A02"/>
    <w:rsid w:val="00757CAA"/>
    <w:rsid w:val="00757DAA"/>
    <w:rsid w:val="00757F76"/>
    <w:rsid w:val="007602D0"/>
    <w:rsid w:val="007603B7"/>
    <w:rsid w:val="00760417"/>
    <w:rsid w:val="00760DF2"/>
    <w:rsid w:val="007618F9"/>
    <w:rsid w:val="00761BD5"/>
    <w:rsid w:val="00761D8C"/>
    <w:rsid w:val="00761E8E"/>
    <w:rsid w:val="00762006"/>
    <w:rsid w:val="00762072"/>
    <w:rsid w:val="007622E6"/>
    <w:rsid w:val="007627C2"/>
    <w:rsid w:val="0076295D"/>
    <w:rsid w:val="00762CD5"/>
    <w:rsid w:val="00762E61"/>
    <w:rsid w:val="007638CD"/>
    <w:rsid w:val="00763936"/>
    <w:rsid w:val="00763ED4"/>
    <w:rsid w:val="00764300"/>
    <w:rsid w:val="007643CD"/>
    <w:rsid w:val="007644BF"/>
    <w:rsid w:val="00764A9F"/>
    <w:rsid w:val="00765262"/>
    <w:rsid w:val="00765399"/>
    <w:rsid w:val="00765609"/>
    <w:rsid w:val="0076573D"/>
    <w:rsid w:val="0076580E"/>
    <w:rsid w:val="00765AFE"/>
    <w:rsid w:val="0076620F"/>
    <w:rsid w:val="00766659"/>
    <w:rsid w:val="00766FB9"/>
    <w:rsid w:val="00767031"/>
    <w:rsid w:val="0077020C"/>
    <w:rsid w:val="007702AC"/>
    <w:rsid w:val="00770809"/>
    <w:rsid w:val="0077085D"/>
    <w:rsid w:val="007709CA"/>
    <w:rsid w:val="00771B0D"/>
    <w:rsid w:val="00771E00"/>
    <w:rsid w:val="00772085"/>
    <w:rsid w:val="00772380"/>
    <w:rsid w:val="00772B71"/>
    <w:rsid w:val="00772C4E"/>
    <w:rsid w:val="007737EC"/>
    <w:rsid w:val="00773845"/>
    <w:rsid w:val="00773A20"/>
    <w:rsid w:val="00773CDE"/>
    <w:rsid w:val="00773E0F"/>
    <w:rsid w:val="00774090"/>
    <w:rsid w:val="00774441"/>
    <w:rsid w:val="007744C1"/>
    <w:rsid w:val="0077525C"/>
    <w:rsid w:val="0077584D"/>
    <w:rsid w:val="00775DF2"/>
    <w:rsid w:val="00776C14"/>
    <w:rsid w:val="00777F0D"/>
    <w:rsid w:val="00780332"/>
    <w:rsid w:val="007804F9"/>
    <w:rsid w:val="00780896"/>
    <w:rsid w:val="007809BC"/>
    <w:rsid w:val="00780A94"/>
    <w:rsid w:val="00780BE0"/>
    <w:rsid w:val="0078166B"/>
    <w:rsid w:val="00781B78"/>
    <w:rsid w:val="007827D3"/>
    <w:rsid w:val="00783122"/>
    <w:rsid w:val="007839DF"/>
    <w:rsid w:val="00783A52"/>
    <w:rsid w:val="0078425A"/>
    <w:rsid w:val="00784506"/>
    <w:rsid w:val="00784A64"/>
    <w:rsid w:val="0078533B"/>
    <w:rsid w:val="00785483"/>
    <w:rsid w:val="00785E13"/>
    <w:rsid w:val="00785E25"/>
    <w:rsid w:val="00786251"/>
    <w:rsid w:val="007866E0"/>
    <w:rsid w:val="00786800"/>
    <w:rsid w:val="00786E2C"/>
    <w:rsid w:val="00786FD8"/>
    <w:rsid w:val="00787E89"/>
    <w:rsid w:val="00787F87"/>
    <w:rsid w:val="00790119"/>
    <w:rsid w:val="00790365"/>
    <w:rsid w:val="00790561"/>
    <w:rsid w:val="00791675"/>
    <w:rsid w:val="00791C51"/>
    <w:rsid w:val="00792125"/>
    <w:rsid w:val="00792CCC"/>
    <w:rsid w:val="00792F00"/>
    <w:rsid w:val="007933BD"/>
    <w:rsid w:val="00793AE8"/>
    <w:rsid w:val="00793D42"/>
    <w:rsid w:val="00794B1F"/>
    <w:rsid w:val="00794F0C"/>
    <w:rsid w:val="00795790"/>
    <w:rsid w:val="00795BEE"/>
    <w:rsid w:val="00796085"/>
    <w:rsid w:val="00796ADF"/>
    <w:rsid w:val="00796F09"/>
    <w:rsid w:val="0079740F"/>
    <w:rsid w:val="00797517"/>
    <w:rsid w:val="007976FA"/>
    <w:rsid w:val="00797B13"/>
    <w:rsid w:val="00797E16"/>
    <w:rsid w:val="007A061B"/>
    <w:rsid w:val="007A0AAB"/>
    <w:rsid w:val="007A1582"/>
    <w:rsid w:val="007A1716"/>
    <w:rsid w:val="007A1AFD"/>
    <w:rsid w:val="007A2CED"/>
    <w:rsid w:val="007A2D1E"/>
    <w:rsid w:val="007A303D"/>
    <w:rsid w:val="007A366C"/>
    <w:rsid w:val="007A3818"/>
    <w:rsid w:val="007A3823"/>
    <w:rsid w:val="007A3943"/>
    <w:rsid w:val="007A3AB9"/>
    <w:rsid w:val="007A3B5E"/>
    <w:rsid w:val="007A4062"/>
    <w:rsid w:val="007A484A"/>
    <w:rsid w:val="007A48FF"/>
    <w:rsid w:val="007A57D3"/>
    <w:rsid w:val="007A5EF6"/>
    <w:rsid w:val="007B116C"/>
    <w:rsid w:val="007B11FB"/>
    <w:rsid w:val="007B1706"/>
    <w:rsid w:val="007B1C94"/>
    <w:rsid w:val="007B1E11"/>
    <w:rsid w:val="007B1E50"/>
    <w:rsid w:val="007B2400"/>
    <w:rsid w:val="007B2A5C"/>
    <w:rsid w:val="007B2C76"/>
    <w:rsid w:val="007B3295"/>
    <w:rsid w:val="007B34E8"/>
    <w:rsid w:val="007B3743"/>
    <w:rsid w:val="007B387D"/>
    <w:rsid w:val="007B4685"/>
    <w:rsid w:val="007B5BA6"/>
    <w:rsid w:val="007B5BAF"/>
    <w:rsid w:val="007B5E9E"/>
    <w:rsid w:val="007B65B3"/>
    <w:rsid w:val="007B660A"/>
    <w:rsid w:val="007B699C"/>
    <w:rsid w:val="007B6A05"/>
    <w:rsid w:val="007B6DBB"/>
    <w:rsid w:val="007B7B80"/>
    <w:rsid w:val="007B7BAB"/>
    <w:rsid w:val="007C09A4"/>
    <w:rsid w:val="007C0D8A"/>
    <w:rsid w:val="007C0F0E"/>
    <w:rsid w:val="007C0F80"/>
    <w:rsid w:val="007C144B"/>
    <w:rsid w:val="007C1524"/>
    <w:rsid w:val="007C1E6D"/>
    <w:rsid w:val="007C1F18"/>
    <w:rsid w:val="007C1F5B"/>
    <w:rsid w:val="007C24D3"/>
    <w:rsid w:val="007C2533"/>
    <w:rsid w:val="007C2D99"/>
    <w:rsid w:val="007C2E48"/>
    <w:rsid w:val="007C2E8D"/>
    <w:rsid w:val="007C355D"/>
    <w:rsid w:val="007C3AD2"/>
    <w:rsid w:val="007C3E06"/>
    <w:rsid w:val="007C46E8"/>
    <w:rsid w:val="007C4950"/>
    <w:rsid w:val="007C4DFA"/>
    <w:rsid w:val="007C4FF5"/>
    <w:rsid w:val="007C5585"/>
    <w:rsid w:val="007C5B19"/>
    <w:rsid w:val="007C5CBE"/>
    <w:rsid w:val="007C64E7"/>
    <w:rsid w:val="007C66DE"/>
    <w:rsid w:val="007C678C"/>
    <w:rsid w:val="007C6EDB"/>
    <w:rsid w:val="007C7AD3"/>
    <w:rsid w:val="007D005E"/>
    <w:rsid w:val="007D00B7"/>
    <w:rsid w:val="007D042D"/>
    <w:rsid w:val="007D0ED6"/>
    <w:rsid w:val="007D12A6"/>
    <w:rsid w:val="007D14C6"/>
    <w:rsid w:val="007D19B7"/>
    <w:rsid w:val="007D1CD5"/>
    <w:rsid w:val="007D1F9D"/>
    <w:rsid w:val="007D219D"/>
    <w:rsid w:val="007D2722"/>
    <w:rsid w:val="007D2D19"/>
    <w:rsid w:val="007D402A"/>
    <w:rsid w:val="007D4476"/>
    <w:rsid w:val="007D4A61"/>
    <w:rsid w:val="007D4EB6"/>
    <w:rsid w:val="007D5E7D"/>
    <w:rsid w:val="007D5F10"/>
    <w:rsid w:val="007D65E4"/>
    <w:rsid w:val="007E0351"/>
    <w:rsid w:val="007E0459"/>
    <w:rsid w:val="007E0D32"/>
    <w:rsid w:val="007E12B2"/>
    <w:rsid w:val="007E1479"/>
    <w:rsid w:val="007E16BD"/>
    <w:rsid w:val="007E23A1"/>
    <w:rsid w:val="007E25FC"/>
    <w:rsid w:val="007E2EB4"/>
    <w:rsid w:val="007E3000"/>
    <w:rsid w:val="007E376C"/>
    <w:rsid w:val="007E3A7D"/>
    <w:rsid w:val="007E4390"/>
    <w:rsid w:val="007E4A26"/>
    <w:rsid w:val="007E4AE2"/>
    <w:rsid w:val="007E4B50"/>
    <w:rsid w:val="007E4F81"/>
    <w:rsid w:val="007E50EB"/>
    <w:rsid w:val="007E54C6"/>
    <w:rsid w:val="007E5739"/>
    <w:rsid w:val="007E6132"/>
    <w:rsid w:val="007E6236"/>
    <w:rsid w:val="007E63F9"/>
    <w:rsid w:val="007E6C22"/>
    <w:rsid w:val="007E733F"/>
    <w:rsid w:val="007E79F7"/>
    <w:rsid w:val="007F11E8"/>
    <w:rsid w:val="007F1627"/>
    <w:rsid w:val="007F1B40"/>
    <w:rsid w:val="007F1EBD"/>
    <w:rsid w:val="007F1EF9"/>
    <w:rsid w:val="007F24DF"/>
    <w:rsid w:val="007F2553"/>
    <w:rsid w:val="007F2A53"/>
    <w:rsid w:val="007F2BEB"/>
    <w:rsid w:val="007F35AC"/>
    <w:rsid w:val="007F3998"/>
    <w:rsid w:val="007F3E5B"/>
    <w:rsid w:val="007F3FAA"/>
    <w:rsid w:val="007F43C3"/>
    <w:rsid w:val="007F442F"/>
    <w:rsid w:val="007F493F"/>
    <w:rsid w:val="007F4F83"/>
    <w:rsid w:val="007F5E9D"/>
    <w:rsid w:val="007F63C8"/>
    <w:rsid w:val="007F7574"/>
    <w:rsid w:val="007F763A"/>
    <w:rsid w:val="007F7835"/>
    <w:rsid w:val="007F7D8B"/>
    <w:rsid w:val="007F7E53"/>
    <w:rsid w:val="007F7E80"/>
    <w:rsid w:val="007F99F9"/>
    <w:rsid w:val="0080009F"/>
    <w:rsid w:val="008004AD"/>
    <w:rsid w:val="00801166"/>
    <w:rsid w:val="0080136D"/>
    <w:rsid w:val="008015BA"/>
    <w:rsid w:val="0080186D"/>
    <w:rsid w:val="00801D6D"/>
    <w:rsid w:val="0080231E"/>
    <w:rsid w:val="008025F4"/>
    <w:rsid w:val="00802819"/>
    <w:rsid w:val="00802A99"/>
    <w:rsid w:val="00802D11"/>
    <w:rsid w:val="008031C2"/>
    <w:rsid w:val="008038AC"/>
    <w:rsid w:val="00803A57"/>
    <w:rsid w:val="00803B38"/>
    <w:rsid w:val="00803F77"/>
    <w:rsid w:val="00804784"/>
    <w:rsid w:val="008047F4"/>
    <w:rsid w:val="00805195"/>
    <w:rsid w:val="008057ED"/>
    <w:rsid w:val="008058F7"/>
    <w:rsid w:val="008069D7"/>
    <w:rsid w:val="00806A17"/>
    <w:rsid w:val="00806CD6"/>
    <w:rsid w:val="00807609"/>
    <w:rsid w:val="008078DA"/>
    <w:rsid w:val="00807D68"/>
    <w:rsid w:val="00807F07"/>
    <w:rsid w:val="0081017C"/>
    <w:rsid w:val="00810EBD"/>
    <w:rsid w:val="008114C1"/>
    <w:rsid w:val="00811D22"/>
    <w:rsid w:val="00811D83"/>
    <w:rsid w:val="008125EC"/>
    <w:rsid w:val="00812634"/>
    <w:rsid w:val="008132C2"/>
    <w:rsid w:val="00813498"/>
    <w:rsid w:val="008134E9"/>
    <w:rsid w:val="0081391B"/>
    <w:rsid w:val="00813B44"/>
    <w:rsid w:val="00814206"/>
    <w:rsid w:val="0081452D"/>
    <w:rsid w:val="008150DC"/>
    <w:rsid w:val="00815D10"/>
    <w:rsid w:val="00816120"/>
    <w:rsid w:val="00816645"/>
    <w:rsid w:val="00816BCC"/>
    <w:rsid w:val="0081714A"/>
    <w:rsid w:val="0081721A"/>
    <w:rsid w:val="008177E8"/>
    <w:rsid w:val="00817E79"/>
    <w:rsid w:val="0082045A"/>
    <w:rsid w:val="00820746"/>
    <w:rsid w:val="008208B7"/>
    <w:rsid w:val="00820944"/>
    <w:rsid w:val="0082138F"/>
    <w:rsid w:val="00821414"/>
    <w:rsid w:val="0082159C"/>
    <w:rsid w:val="00821DEC"/>
    <w:rsid w:val="008224ED"/>
    <w:rsid w:val="0082272F"/>
    <w:rsid w:val="0082276A"/>
    <w:rsid w:val="00823700"/>
    <w:rsid w:val="0082389C"/>
    <w:rsid w:val="00823D2A"/>
    <w:rsid w:val="0082428B"/>
    <w:rsid w:val="008243A3"/>
    <w:rsid w:val="00824F0A"/>
    <w:rsid w:val="008253FF"/>
    <w:rsid w:val="00826A87"/>
    <w:rsid w:val="008272DB"/>
    <w:rsid w:val="00827464"/>
    <w:rsid w:val="008275A0"/>
    <w:rsid w:val="00830566"/>
    <w:rsid w:val="0083071A"/>
    <w:rsid w:val="0083087C"/>
    <w:rsid w:val="00831056"/>
    <w:rsid w:val="0083156A"/>
    <w:rsid w:val="00831ADE"/>
    <w:rsid w:val="00832164"/>
    <w:rsid w:val="0083262B"/>
    <w:rsid w:val="00832A91"/>
    <w:rsid w:val="008333B4"/>
    <w:rsid w:val="008340AA"/>
    <w:rsid w:val="008342FC"/>
    <w:rsid w:val="00834D36"/>
    <w:rsid w:val="00835982"/>
    <w:rsid w:val="00836001"/>
    <w:rsid w:val="008361BF"/>
    <w:rsid w:val="008362EC"/>
    <w:rsid w:val="00836498"/>
    <w:rsid w:val="00836C32"/>
    <w:rsid w:val="00837ACF"/>
    <w:rsid w:val="008402E5"/>
    <w:rsid w:val="00840306"/>
    <w:rsid w:val="0084040C"/>
    <w:rsid w:val="008408BA"/>
    <w:rsid w:val="008408DC"/>
    <w:rsid w:val="00840921"/>
    <w:rsid w:val="00840E34"/>
    <w:rsid w:val="008412A4"/>
    <w:rsid w:val="00841E14"/>
    <w:rsid w:val="00841FF4"/>
    <w:rsid w:val="008422D9"/>
    <w:rsid w:val="0084280A"/>
    <w:rsid w:val="008429B4"/>
    <w:rsid w:val="00842DDE"/>
    <w:rsid w:val="00842F03"/>
    <w:rsid w:val="00843AB5"/>
    <w:rsid w:val="008442D5"/>
    <w:rsid w:val="008445D1"/>
    <w:rsid w:val="0084507F"/>
    <w:rsid w:val="0084573D"/>
    <w:rsid w:val="008463A0"/>
    <w:rsid w:val="008463E2"/>
    <w:rsid w:val="008467C3"/>
    <w:rsid w:val="00846B22"/>
    <w:rsid w:val="00847998"/>
    <w:rsid w:val="00847EB5"/>
    <w:rsid w:val="00847EE7"/>
    <w:rsid w:val="0085053B"/>
    <w:rsid w:val="00850F1C"/>
    <w:rsid w:val="008531EE"/>
    <w:rsid w:val="00853505"/>
    <w:rsid w:val="00854835"/>
    <w:rsid w:val="008549E4"/>
    <w:rsid w:val="00854B1F"/>
    <w:rsid w:val="00854C02"/>
    <w:rsid w:val="008553F3"/>
    <w:rsid w:val="00855AC3"/>
    <w:rsid w:val="00856125"/>
    <w:rsid w:val="008562C4"/>
    <w:rsid w:val="00856352"/>
    <w:rsid w:val="0085685E"/>
    <w:rsid w:val="00857096"/>
    <w:rsid w:val="00857D1B"/>
    <w:rsid w:val="00860DA4"/>
    <w:rsid w:val="008610A7"/>
    <w:rsid w:val="00861284"/>
    <w:rsid w:val="008616E0"/>
    <w:rsid w:val="00862A18"/>
    <w:rsid w:val="00863D8C"/>
    <w:rsid w:val="00863DEC"/>
    <w:rsid w:val="00863DF7"/>
    <w:rsid w:val="00864D21"/>
    <w:rsid w:val="00865168"/>
    <w:rsid w:val="00865A8C"/>
    <w:rsid w:val="00865E57"/>
    <w:rsid w:val="00865FB1"/>
    <w:rsid w:val="0086643A"/>
    <w:rsid w:val="0086669C"/>
    <w:rsid w:val="00866B0A"/>
    <w:rsid w:val="00866D03"/>
    <w:rsid w:val="00867B82"/>
    <w:rsid w:val="008700F0"/>
    <w:rsid w:val="008701E8"/>
    <w:rsid w:val="00871302"/>
    <w:rsid w:val="00871380"/>
    <w:rsid w:val="00872435"/>
    <w:rsid w:val="00872A88"/>
    <w:rsid w:val="00872C16"/>
    <w:rsid w:val="00872CA0"/>
    <w:rsid w:val="008730F9"/>
    <w:rsid w:val="00873A5B"/>
    <w:rsid w:val="008741B4"/>
    <w:rsid w:val="008746F4"/>
    <w:rsid w:val="00875CF4"/>
    <w:rsid w:val="00876571"/>
    <w:rsid w:val="00876656"/>
    <w:rsid w:val="0087680F"/>
    <w:rsid w:val="008775F7"/>
    <w:rsid w:val="00877CE9"/>
    <w:rsid w:val="00877E4A"/>
    <w:rsid w:val="0088005D"/>
    <w:rsid w:val="008805D0"/>
    <w:rsid w:val="008808F5"/>
    <w:rsid w:val="00880925"/>
    <w:rsid w:val="00881BB9"/>
    <w:rsid w:val="00881C0C"/>
    <w:rsid w:val="00881D6D"/>
    <w:rsid w:val="008822C7"/>
    <w:rsid w:val="0088285F"/>
    <w:rsid w:val="008829F7"/>
    <w:rsid w:val="00882D50"/>
    <w:rsid w:val="00882DBC"/>
    <w:rsid w:val="00883599"/>
    <w:rsid w:val="00883613"/>
    <w:rsid w:val="00883788"/>
    <w:rsid w:val="00883D3B"/>
    <w:rsid w:val="008845A4"/>
    <w:rsid w:val="0088470C"/>
    <w:rsid w:val="00884EEA"/>
    <w:rsid w:val="00884FD8"/>
    <w:rsid w:val="00885C47"/>
    <w:rsid w:val="00885DF8"/>
    <w:rsid w:val="00886606"/>
    <w:rsid w:val="0088693A"/>
    <w:rsid w:val="00886A6F"/>
    <w:rsid w:val="00886B0E"/>
    <w:rsid w:val="008872E7"/>
    <w:rsid w:val="0088774B"/>
    <w:rsid w:val="00887B88"/>
    <w:rsid w:val="00887F18"/>
    <w:rsid w:val="00890117"/>
    <w:rsid w:val="008903C7"/>
    <w:rsid w:val="00890962"/>
    <w:rsid w:val="00890E63"/>
    <w:rsid w:val="008914D0"/>
    <w:rsid w:val="00891968"/>
    <w:rsid w:val="00891B25"/>
    <w:rsid w:val="00891C74"/>
    <w:rsid w:val="00891FE4"/>
    <w:rsid w:val="008924A2"/>
    <w:rsid w:val="00892A9D"/>
    <w:rsid w:val="00893341"/>
    <w:rsid w:val="008933BF"/>
    <w:rsid w:val="008936A8"/>
    <w:rsid w:val="00894669"/>
    <w:rsid w:val="008966DD"/>
    <w:rsid w:val="008971E6"/>
    <w:rsid w:val="00897482"/>
    <w:rsid w:val="008976EE"/>
    <w:rsid w:val="00897824"/>
    <w:rsid w:val="008A03D7"/>
    <w:rsid w:val="008A0889"/>
    <w:rsid w:val="008A092A"/>
    <w:rsid w:val="008A1583"/>
    <w:rsid w:val="008A16ED"/>
    <w:rsid w:val="008A1730"/>
    <w:rsid w:val="008A184B"/>
    <w:rsid w:val="008A1D40"/>
    <w:rsid w:val="008A1DC4"/>
    <w:rsid w:val="008A20CD"/>
    <w:rsid w:val="008A21D0"/>
    <w:rsid w:val="008A2A3C"/>
    <w:rsid w:val="008A34C0"/>
    <w:rsid w:val="008A3A2E"/>
    <w:rsid w:val="008A516B"/>
    <w:rsid w:val="008A5191"/>
    <w:rsid w:val="008A52F3"/>
    <w:rsid w:val="008A5328"/>
    <w:rsid w:val="008A5B90"/>
    <w:rsid w:val="008A5E4C"/>
    <w:rsid w:val="008A5E92"/>
    <w:rsid w:val="008A6DFC"/>
    <w:rsid w:val="008A7AA8"/>
    <w:rsid w:val="008B1E40"/>
    <w:rsid w:val="008B1F89"/>
    <w:rsid w:val="008B22FB"/>
    <w:rsid w:val="008B230D"/>
    <w:rsid w:val="008B2ED6"/>
    <w:rsid w:val="008B32F7"/>
    <w:rsid w:val="008B3494"/>
    <w:rsid w:val="008B3705"/>
    <w:rsid w:val="008B3F19"/>
    <w:rsid w:val="008B40C8"/>
    <w:rsid w:val="008B44FC"/>
    <w:rsid w:val="008B4ECE"/>
    <w:rsid w:val="008B5A70"/>
    <w:rsid w:val="008B5ADF"/>
    <w:rsid w:val="008B5BCA"/>
    <w:rsid w:val="008B5FBF"/>
    <w:rsid w:val="008B604B"/>
    <w:rsid w:val="008B6351"/>
    <w:rsid w:val="008B6E87"/>
    <w:rsid w:val="008B70BD"/>
    <w:rsid w:val="008B77B8"/>
    <w:rsid w:val="008B79C7"/>
    <w:rsid w:val="008B7D2C"/>
    <w:rsid w:val="008C011C"/>
    <w:rsid w:val="008C08BE"/>
    <w:rsid w:val="008C0DA0"/>
    <w:rsid w:val="008C12C7"/>
    <w:rsid w:val="008C1531"/>
    <w:rsid w:val="008C1E2F"/>
    <w:rsid w:val="008C3290"/>
    <w:rsid w:val="008C34B2"/>
    <w:rsid w:val="008C3551"/>
    <w:rsid w:val="008C3D23"/>
    <w:rsid w:val="008C3DFC"/>
    <w:rsid w:val="008C3EA5"/>
    <w:rsid w:val="008C411C"/>
    <w:rsid w:val="008C4AF9"/>
    <w:rsid w:val="008C56B8"/>
    <w:rsid w:val="008C60DE"/>
    <w:rsid w:val="008C67DA"/>
    <w:rsid w:val="008C69F7"/>
    <w:rsid w:val="008C6A26"/>
    <w:rsid w:val="008C71E7"/>
    <w:rsid w:val="008C77A7"/>
    <w:rsid w:val="008C7A03"/>
    <w:rsid w:val="008C7A5C"/>
    <w:rsid w:val="008C7E23"/>
    <w:rsid w:val="008D05E5"/>
    <w:rsid w:val="008D1125"/>
    <w:rsid w:val="008D1E4C"/>
    <w:rsid w:val="008D228C"/>
    <w:rsid w:val="008D2844"/>
    <w:rsid w:val="008D2A17"/>
    <w:rsid w:val="008D2C13"/>
    <w:rsid w:val="008D2DD3"/>
    <w:rsid w:val="008D30DB"/>
    <w:rsid w:val="008D3817"/>
    <w:rsid w:val="008D3985"/>
    <w:rsid w:val="008D4344"/>
    <w:rsid w:val="008D4739"/>
    <w:rsid w:val="008D4BBC"/>
    <w:rsid w:val="008D4BCE"/>
    <w:rsid w:val="008D4C0C"/>
    <w:rsid w:val="008D4F3E"/>
    <w:rsid w:val="008D53E2"/>
    <w:rsid w:val="008D557B"/>
    <w:rsid w:val="008D576F"/>
    <w:rsid w:val="008D5D2F"/>
    <w:rsid w:val="008D5E8E"/>
    <w:rsid w:val="008D6591"/>
    <w:rsid w:val="008D6B0F"/>
    <w:rsid w:val="008D6EC8"/>
    <w:rsid w:val="008D6FBE"/>
    <w:rsid w:val="008D782A"/>
    <w:rsid w:val="008D7FE4"/>
    <w:rsid w:val="008E036A"/>
    <w:rsid w:val="008E0F46"/>
    <w:rsid w:val="008E1115"/>
    <w:rsid w:val="008E12BB"/>
    <w:rsid w:val="008E1925"/>
    <w:rsid w:val="008E1A78"/>
    <w:rsid w:val="008E1C3C"/>
    <w:rsid w:val="008E1E84"/>
    <w:rsid w:val="008E2683"/>
    <w:rsid w:val="008E27B1"/>
    <w:rsid w:val="008E2D4E"/>
    <w:rsid w:val="008E300A"/>
    <w:rsid w:val="008E384E"/>
    <w:rsid w:val="008E3BDE"/>
    <w:rsid w:val="008E4F79"/>
    <w:rsid w:val="008E5048"/>
    <w:rsid w:val="008E5B92"/>
    <w:rsid w:val="008E5BB9"/>
    <w:rsid w:val="008E6289"/>
    <w:rsid w:val="008E63B9"/>
    <w:rsid w:val="008E687F"/>
    <w:rsid w:val="008E75FB"/>
    <w:rsid w:val="008E7867"/>
    <w:rsid w:val="008F006B"/>
    <w:rsid w:val="008F01D5"/>
    <w:rsid w:val="008F0E09"/>
    <w:rsid w:val="008F12FB"/>
    <w:rsid w:val="008F17AB"/>
    <w:rsid w:val="008F23A7"/>
    <w:rsid w:val="008F25BA"/>
    <w:rsid w:val="008F281B"/>
    <w:rsid w:val="008F28BB"/>
    <w:rsid w:val="008F2AA0"/>
    <w:rsid w:val="008F2EB9"/>
    <w:rsid w:val="008F3324"/>
    <w:rsid w:val="008F33B0"/>
    <w:rsid w:val="008F4398"/>
    <w:rsid w:val="008F453F"/>
    <w:rsid w:val="008F473C"/>
    <w:rsid w:val="008F4F3F"/>
    <w:rsid w:val="008F7511"/>
    <w:rsid w:val="008F7950"/>
    <w:rsid w:val="008F7ACF"/>
    <w:rsid w:val="008F7BBF"/>
    <w:rsid w:val="008F7D00"/>
    <w:rsid w:val="008F7E6B"/>
    <w:rsid w:val="00900905"/>
    <w:rsid w:val="00900A6F"/>
    <w:rsid w:val="00901082"/>
    <w:rsid w:val="00901558"/>
    <w:rsid w:val="009016BF"/>
    <w:rsid w:val="0090182E"/>
    <w:rsid w:val="00902AB3"/>
    <w:rsid w:val="00902DF8"/>
    <w:rsid w:val="009036CE"/>
    <w:rsid w:val="00903A82"/>
    <w:rsid w:val="00904054"/>
    <w:rsid w:val="009043C0"/>
    <w:rsid w:val="00904B24"/>
    <w:rsid w:val="00904EF5"/>
    <w:rsid w:val="009056B2"/>
    <w:rsid w:val="0090594D"/>
    <w:rsid w:val="00905B05"/>
    <w:rsid w:val="00906BE8"/>
    <w:rsid w:val="00907215"/>
    <w:rsid w:val="00907C97"/>
    <w:rsid w:val="00907EC6"/>
    <w:rsid w:val="0091019F"/>
    <w:rsid w:val="009104CE"/>
    <w:rsid w:val="00910640"/>
    <w:rsid w:val="009111A8"/>
    <w:rsid w:val="009124E1"/>
    <w:rsid w:val="00912A8A"/>
    <w:rsid w:val="00912B6C"/>
    <w:rsid w:val="009130F5"/>
    <w:rsid w:val="00913BD8"/>
    <w:rsid w:val="00913D0A"/>
    <w:rsid w:val="009142AB"/>
    <w:rsid w:val="00914A34"/>
    <w:rsid w:val="00915189"/>
    <w:rsid w:val="0091551B"/>
    <w:rsid w:val="00915812"/>
    <w:rsid w:val="00915FB6"/>
    <w:rsid w:val="0091602E"/>
    <w:rsid w:val="00916EA8"/>
    <w:rsid w:val="00917235"/>
    <w:rsid w:val="009178F1"/>
    <w:rsid w:val="00917DB8"/>
    <w:rsid w:val="00920471"/>
    <w:rsid w:val="00920B4F"/>
    <w:rsid w:val="009216F5"/>
    <w:rsid w:val="009217A6"/>
    <w:rsid w:val="009218DD"/>
    <w:rsid w:val="00921AF9"/>
    <w:rsid w:val="00922206"/>
    <w:rsid w:val="00922217"/>
    <w:rsid w:val="00922ADA"/>
    <w:rsid w:val="009233E1"/>
    <w:rsid w:val="00923A16"/>
    <w:rsid w:val="0092411A"/>
    <w:rsid w:val="00924239"/>
    <w:rsid w:val="00924D0F"/>
    <w:rsid w:val="00924EE9"/>
    <w:rsid w:val="0092516D"/>
    <w:rsid w:val="00925566"/>
    <w:rsid w:val="009257FA"/>
    <w:rsid w:val="00925CFD"/>
    <w:rsid w:val="00926167"/>
    <w:rsid w:val="0092616D"/>
    <w:rsid w:val="0092631F"/>
    <w:rsid w:val="0092734E"/>
    <w:rsid w:val="00927742"/>
    <w:rsid w:val="009277EF"/>
    <w:rsid w:val="00927AA4"/>
    <w:rsid w:val="00930BCC"/>
    <w:rsid w:val="00931503"/>
    <w:rsid w:val="00931602"/>
    <w:rsid w:val="00931A45"/>
    <w:rsid w:val="00932D80"/>
    <w:rsid w:val="00932ECB"/>
    <w:rsid w:val="00932ECF"/>
    <w:rsid w:val="00933518"/>
    <w:rsid w:val="009338D4"/>
    <w:rsid w:val="009340F3"/>
    <w:rsid w:val="0093460C"/>
    <w:rsid w:val="0093463F"/>
    <w:rsid w:val="0093474A"/>
    <w:rsid w:val="00935113"/>
    <w:rsid w:val="009356AF"/>
    <w:rsid w:val="009359E0"/>
    <w:rsid w:val="00936597"/>
    <w:rsid w:val="00936A93"/>
    <w:rsid w:val="0093706D"/>
    <w:rsid w:val="009370E3"/>
    <w:rsid w:val="0093712D"/>
    <w:rsid w:val="0093746C"/>
    <w:rsid w:val="00940E28"/>
    <w:rsid w:val="00941070"/>
    <w:rsid w:val="00941762"/>
    <w:rsid w:val="00941D09"/>
    <w:rsid w:val="00941DDB"/>
    <w:rsid w:val="00941F97"/>
    <w:rsid w:val="0094234C"/>
    <w:rsid w:val="00942A41"/>
    <w:rsid w:val="00942B2E"/>
    <w:rsid w:val="00942D8D"/>
    <w:rsid w:val="009436AA"/>
    <w:rsid w:val="009439D0"/>
    <w:rsid w:val="00943A6F"/>
    <w:rsid w:val="0094410A"/>
    <w:rsid w:val="0094486A"/>
    <w:rsid w:val="0094493C"/>
    <w:rsid w:val="00944D35"/>
    <w:rsid w:val="009452B2"/>
    <w:rsid w:val="00945C4D"/>
    <w:rsid w:val="00945FC5"/>
    <w:rsid w:val="009466F0"/>
    <w:rsid w:val="009469AD"/>
    <w:rsid w:val="00946D10"/>
    <w:rsid w:val="009501BB"/>
    <w:rsid w:val="009502E0"/>
    <w:rsid w:val="0095038A"/>
    <w:rsid w:val="00950486"/>
    <w:rsid w:val="00950B47"/>
    <w:rsid w:val="009514F3"/>
    <w:rsid w:val="00951923"/>
    <w:rsid w:val="00951B35"/>
    <w:rsid w:val="00952315"/>
    <w:rsid w:val="00952659"/>
    <w:rsid w:val="00952E80"/>
    <w:rsid w:val="00952E9E"/>
    <w:rsid w:val="00953104"/>
    <w:rsid w:val="009533D1"/>
    <w:rsid w:val="0095413D"/>
    <w:rsid w:val="009541DA"/>
    <w:rsid w:val="00954298"/>
    <w:rsid w:val="00954C9D"/>
    <w:rsid w:val="00954D9F"/>
    <w:rsid w:val="0095581F"/>
    <w:rsid w:val="009563EE"/>
    <w:rsid w:val="0095718F"/>
    <w:rsid w:val="00957DB1"/>
    <w:rsid w:val="00960275"/>
    <w:rsid w:val="00960571"/>
    <w:rsid w:val="00960711"/>
    <w:rsid w:val="00960B13"/>
    <w:rsid w:val="00960E77"/>
    <w:rsid w:val="009629DA"/>
    <w:rsid w:val="0096374A"/>
    <w:rsid w:val="00963DE1"/>
    <w:rsid w:val="00963E95"/>
    <w:rsid w:val="00964412"/>
    <w:rsid w:val="00965041"/>
    <w:rsid w:val="009653FC"/>
    <w:rsid w:val="00965444"/>
    <w:rsid w:val="00966570"/>
    <w:rsid w:val="0096697A"/>
    <w:rsid w:val="009671E3"/>
    <w:rsid w:val="00967617"/>
    <w:rsid w:val="009676DC"/>
    <w:rsid w:val="00970751"/>
    <w:rsid w:val="0097096D"/>
    <w:rsid w:val="0097114B"/>
    <w:rsid w:val="00971901"/>
    <w:rsid w:val="0097277B"/>
    <w:rsid w:val="00973381"/>
    <w:rsid w:val="00973938"/>
    <w:rsid w:val="00973F9A"/>
    <w:rsid w:val="009748BE"/>
    <w:rsid w:val="00974C3E"/>
    <w:rsid w:val="00974E37"/>
    <w:rsid w:val="00974E46"/>
    <w:rsid w:val="00975096"/>
    <w:rsid w:val="009752A5"/>
    <w:rsid w:val="00975710"/>
    <w:rsid w:val="00975DB0"/>
    <w:rsid w:val="00976131"/>
    <w:rsid w:val="00976864"/>
    <w:rsid w:val="009769F1"/>
    <w:rsid w:val="00976CC2"/>
    <w:rsid w:val="00976E22"/>
    <w:rsid w:val="00977511"/>
    <w:rsid w:val="00977B44"/>
    <w:rsid w:val="0098063C"/>
    <w:rsid w:val="00980B22"/>
    <w:rsid w:val="0098121B"/>
    <w:rsid w:val="009815D0"/>
    <w:rsid w:val="00982069"/>
    <w:rsid w:val="009821D5"/>
    <w:rsid w:val="00982E9D"/>
    <w:rsid w:val="00984A00"/>
    <w:rsid w:val="0098505E"/>
    <w:rsid w:val="00986540"/>
    <w:rsid w:val="0098785B"/>
    <w:rsid w:val="009903C4"/>
    <w:rsid w:val="00990D31"/>
    <w:rsid w:val="00990EC9"/>
    <w:rsid w:val="0099185F"/>
    <w:rsid w:val="009919BB"/>
    <w:rsid w:val="009927E4"/>
    <w:rsid w:val="00992856"/>
    <w:rsid w:val="009944A7"/>
    <w:rsid w:val="0099457F"/>
    <w:rsid w:val="00994D69"/>
    <w:rsid w:val="00994E20"/>
    <w:rsid w:val="00995270"/>
    <w:rsid w:val="0099643B"/>
    <w:rsid w:val="00996BC0"/>
    <w:rsid w:val="009971A3"/>
    <w:rsid w:val="009A07E2"/>
    <w:rsid w:val="009A1B17"/>
    <w:rsid w:val="009A1C84"/>
    <w:rsid w:val="009A2F0E"/>
    <w:rsid w:val="009A33BD"/>
    <w:rsid w:val="009A4774"/>
    <w:rsid w:val="009A577A"/>
    <w:rsid w:val="009A6FB6"/>
    <w:rsid w:val="009B007C"/>
    <w:rsid w:val="009B13FB"/>
    <w:rsid w:val="009B16BD"/>
    <w:rsid w:val="009B1972"/>
    <w:rsid w:val="009B3A4D"/>
    <w:rsid w:val="009B4212"/>
    <w:rsid w:val="009B42A4"/>
    <w:rsid w:val="009B4457"/>
    <w:rsid w:val="009B4851"/>
    <w:rsid w:val="009B54A8"/>
    <w:rsid w:val="009B79B9"/>
    <w:rsid w:val="009C020B"/>
    <w:rsid w:val="009C05CE"/>
    <w:rsid w:val="009C0746"/>
    <w:rsid w:val="009C09AD"/>
    <w:rsid w:val="009C0A6C"/>
    <w:rsid w:val="009C0D08"/>
    <w:rsid w:val="009C1185"/>
    <w:rsid w:val="009C1333"/>
    <w:rsid w:val="009C1482"/>
    <w:rsid w:val="009C1B89"/>
    <w:rsid w:val="009C214E"/>
    <w:rsid w:val="009C2965"/>
    <w:rsid w:val="009C2CA8"/>
    <w:rsid w:val="009C2FD2"/>
    <w:rsid w:val="009C3637"/>
    <w:rsid w:val="009C37E5"/>
    <w:rsid w:val="009C3BDC"/>
    <w:rsid w:val="009C4125"/>
    <w:rsid w:val="009C45FF"/>
    <w:rsid w:val="009C46C6"/>
    <w:rsid w:val="009C4888"/>
    <w:rsid w:val="009C5B71"/>
    <w:rsid w:val="009C5C03"/>
    <w:rsid w:val="009C5EA2"/>
    <w:rsid w:val="009C624B"/>
    <w:rsid w:val="009C63C9"/>
    <w:rsid w:val="009C6FB5"/>
    <w:rsid w:val="009C7995"/>
    <w:rsid w:val="009C7A6A"/>
    <w:rsid w:val="009D0653"/>
    <w:rsid w:val="009D096F"/>
    <w:rsid w:val="009D10A7"/>
    <w:rsid w:val="009D13B4"/>
    <w:rsid w:val="009D1964"/>
    <w:rsid w:val="009D1A8B"/>
    <w:rsid w:val="009D1AA9"/>
    <w:rsid w:val="009D2520"/>
    <w:rsid w:val="009D261E"/>
    <w:rsid w:val="009D277B"/>
    <w:rsid w:val="009D2870"/>
    <w:rsid w:val="009D3043"/>
    <w:rsid w:val="009D3467"/>
    <w:rsid w:val="009D38F6"/>
    <w:rsid w:val="009D3DF1"/>
    <w:rsid w:val="009D446D"/>
    <w:rsid w:val="009D4554"/>
    <w:rsid w:val="009D4621"/>
    <w:rsid w:val="009D4ABA"/>
    <w:rsid w:val="009D4E11"/>
    <w:rsid w:val="009D4F17"/>
    <w:rsid w:val="009D5605"/>
    <w:rsid w:val="009D5A94"/>
    <w:rsid w:val="009D5D53"/>
    <w:rsid w:val="009D6099"/>
    <w:rsid w:val="009D6166"/>
    <w:rsid w:val="009D6B1D"/>
    <w:rsid w:val="009D6E04"/>
    <w:rsid w:val="009D6F1B"/>
    <w:rsid w:val="009D7557"/>
    <w:rsid w:val="009D7742"/>
    <w:rsid w:val="009D7807"/>
    <w:rsid w:val="009D7C77"/>
    <w:rsid w:val="009D7DB9"/>
    <w:rsid w:val="009D7DDB"/>
    <w:rsid w:val="009D7DEF"/>
    <w:rsid w:val="009E0173"/>
    <w:rsid w:val="009E02C0"/>
    <w:rsid w:val="009E043F"/>
    <w:rsid w:val="009E047F"/>
    <w:rsid w:val="009E06D4"/>
    <w:rsid w:val="009E1AE3"/>
    <w:rsid w:val="009E1E5C"/>
    <w:rsid w:val="009E20D4"/>
    <w:rsid w:val="009E213A"/>
    <w:rsid w:val="009E2A0A"/>
    <w:rsid w:val="009E36F3"/>
    <w:rsid w:val="009E3A26"/>
    <w:rsid w:val="009E3B0E"/>
    <w:rsid w:val="009E4091"/>
    <w:rsid w:val="009E4315"/>
    <w:rsid w:val="009E4506"/>
    <w:rsid w:val="009E4545"/>
    <w:rsid w:val="009E560D"/>
    <w:rsid w:val="009E6A74"/>
    <w:rsid w:val="009E76BE"/>
    <w:rsid w:val="009F0A2A"/>
    <w:rsid w:val="009F130F"/>
    <w:rsid w:val="009F15F7"/>
    <w:rsid w:val="009F160F"/>
    <w:rsid w:val="009F18DD"/>
    <w:rsid w:val="009F2410"/>
    <w:rsid w:val="009F2D70"/>
    <w:rsid w:val="009F4103"/>
    <w:rsid w:val="009F4190"/>
    <w:rsid w:val="009F4395"/>
    <w:rsid w:val="009F45A2"/>
    <w:rsid w:val="009F46B9"/>
    <w:rsid w:val="009F4EB8"/>
    <w:rsid w:val="009F5005"/>
    <w:rsid w:val="009F5248"/>
    <w:rsid w:val="009F5C61"/>
    <w:rsid w:val="009F5EAA"/>
    <w:rsid w:val="009F6191"/>
    <w:rsid w:val="009F6361"/>
    <w:rsid w:val="009F6AB4"/>
    <w:rsid w:val="009F6FEB"/>
    <w:rsid w:val="009F74A7"/>
    <w:rsid w:val="009F7774"/>
    <w:rsid w:val="009F77DA"/>
    <w:rsid w:val="00A00C51"/>
    <w:rsid w:val="00A00FEB"/>
    <w:rsid w:val="00A01AE4"/>
    <w:rsid w:val="00A01B01"/>
    <w:rsid w:val="00A01C72"/>
    <w:rsid w:val="00A01FC2"/>
    <w:rsid w:val="00A021C2"/>
    <w:rsid w:val="00A0246B"/>
    <w:rsid w:val="00A02678"/>
    <w:rsid w:val="00A02701"/>
    <w:rsid w:val="00A02BC1"/>
    <w:rsid w:val="00A03322"/>
    <w:rsid w:val="00A037D7"/>
    <w:rsid w:val="00A03C98"/>
    <w:rsid w:val="00A03FF8"/>
    <w:rsid w:val="00A0420A"/>
    <w:rsid w:val="00A04B50"/>
    <w:rsid w:val="00A05236"/>
    <w:rsid w:val="00A05C5A"/>
    <w:rsid w:val="00A05DDE"/>
    <w:rsid w:val="00A0652C"/>
    <w:rsid w:val="00A0671C"/>
    <w:rsid w:val="00A06B9D"/>
    <w:rsid w:val="00A07BC4"/>
    <w:rsid w:val="00A10269"/>
    <w:rsid w:val="00A108D1"/>
    <w:rsid w:val="00A10AEC"/>
    <w:rsid w:val="00A111A0"/>
    <w:rsid w:val="00A11D1A"/>
    <w:rsid w:val="00A11D61"/>
    <w:rsid w:val="00A12073"/>
    <w:rsid w:val="00A121A2"/>
    <w:rsid w:val="00A12AC4"/>
    <w:rsid w:val="00A139B0"/>
    <w:rsid w:val="00A13C4B"/>
    <w:rsid w:val="00A13D19"/>
    <w:rsid w:val="00A14868"/>
    <w:rsid w:val="00A15B16"/>
    <w:rsid w:val="00A16773"/>
    <w:rsid w:val="00A169C5"/>
    <w:rsid w:val="00A169E6"/>
    <w:rsid w:val="00A170C6"/>
    <w:rsid w:val="00A1733F"/>
    <w:rsid w:val="00A17BB0"/>
    <w:rsid w:val="00A2028F"/>
    <w:rsid w:val="00A205C5"/>
    <w:rsid w:val="00A2076D"/>
    <w:rsid w:val="00A207B0"/>
    <w:rsid w:val="00A20B45"/>
    <w:rsid w:val="00A21338"/>
    <w:rsid w:val="00A2170B"/>
    <w:rsid w:val="00A2213A"/>
    <w:rsid w:val="00A22A4F"/>
    <w:rsid w:val="00A23789"/>
    <w:rsid w:val="00A237B6"/>
    <w:rsid w:val="00A23CF9"/>
    <w:rsid w:val="00A244B0"/>
    <w:rsid w:val="00A256AC"/>
    <w:rsid w:val="00A25FF5"/>
    <w:rsid w:val="00A266F5"/>
    <w:rsid w:val="00A26857"/>
    <w:rsid w:val="00A26865"/>
    <w:rsid w:val="00A27520"/>
    <w:rsid w:val="00A27715"/>
    <w:rsid w:val="00A27D4E"/>
    <w:rsid w:val="00A30D46"/>
    <w:rsid w:val="00A31521"/>
    <w:rsid w:val="00A322B3"/>
    <w:rsid w:val="00A3338B"/>
    <w:rsid w:val="00A3340C"/>
    <w:rsid w:val="00A336DD"/>
    <w:rsid w:val="00A33A2C"/>
    <w:rsid w:val="00A33FDF"/>
    <w:rsid w:val="00A34C09"/>
    <w:rsid w:val="00A34DD5"/>
    <w:rsid w:val="00A3555F"/>
    <w:rsid w:val="00A3636D"/>
    <w:rsid w:val="00A3674A"/>
    <w:rsid w:val="00A36919"/>
    <w:rsid w:val="00A37C3A"/>
    <w:rsid w:val="00A4009E"/>
    <w:rsid w:val="00A405C9"/>
    <w:rsid w:val="00A408A1"/>
    <w:rsid w:val="00A40CBC"/>
    <w:rsid w:val="00A40E39"/>
    <w:rsid w:val="00A41BA9"/>
    <w:rsid w:val="00A41BD3"/>
    <w:rsid w:val="00A41F1D"/>
    <w:rsid w:val="00A42B8B"/>
    <w:rsid w:val="00A42F18"/>
    <w:rsid w:val="00A43308"/>
    <w:rsid w:val="00A438D1"/>
    <w:rsid w:val="00A43CFD"/>
    <w:rsid w:val="00A4433B"/>
    <w:rsid w:val="00A448B6"/>
    <w:rsid w:val="00A4498E"/>
    <w:rsid w:val="00A452D3"/>
    <w:rsid w:val="00A46660"/>
    <w:rsid w:val="00A46C53"/>
    <w:rsid w:val="00A46DFA"/>
    <w:rsid w:val="00A47365"/>
    <w:rsid w:val="00A4757D"/>
    <w:rsid w:val="00A47F89"/>
    <w:rsid w:val="00A50977"/>
    <w:rsid w:val="00A50FB4"/>
    <w:rsid w:val="00A50FD9"/>
    <w:rsid w:val="00A5161C"/>
    <w:rsid w:val="00A51752"/>
    <w:rsid w:val="00A51770"/>
    <w:rsid w:val="00A5187A"/>
    <w:rsid w:val="00A51E07"/>
    <w:rsid w:val="00A52570"/>
    <w:rsid w:val="00A525B1"/>
    <w:rsid w:val="00A52DDB"/>
    <w:rsid w:val="00A52F5F"/>
    <w:rsid w:val="00A53201"/>
    <w:rsid w:val="00A53409"/>
    <w:rsid w:val="00A53740"/>
    <w:rsid w:val="00A53749"/>
    <w:rsid w:val="00A537EF"/>
    <w:rsid w:val="00A53EA5"/>
    <w:rsid w:val="00A54BB4"/>
    <w:rsid w:val="00A565A1"/>
    <w:rsid w:val="00A565A7"/>
    <w:rsid w:val="00A568E6"/>
    <w:rsid w:val="00A56E4A"/>
    <w:rsid w:val="00A57D46"/>
    <w:rsid w:val="00A60862"/>
    <w:rsid w:val="00A60882"/>
    <w:rsid w:val="00A60BFD"/>
    <w:rsid w:val="00A60ED8"/>
    <w:rsid w:val="00A60F09"/>
    <w:rsid w:val="00A61896"/>
    <w:rsid w:val="00A61C78"/>
    <w:rsid w:val="00A61D39"/>
    <w:rsid w:val="00A62D24"/>
    <w:rsid w:val="00A63532"/>
    <w:rsid w:val="00A6372E"/>
    <w:rsid w:val="00A63A9C"/>
    <w:rsid w:val="00A63B65"/>
    <w:rsid w:val="00A649E9"/>
    <w:rsid w:val="00A64E3C"/>
    <w:rsid w:val="00A658E1"/>
    <w:rsid w:val="00A65BF4"/>
    <w:rsid w:val="00A65C42"/>
    <w:rsid w:val="00A65C63"/>
    <w:rsid w:val="00A6630F"/>
    <w:rsid w:val="00A66E57"/>
    <w:rsid w:val="00A6700F"/>
    <w:rsid w:val="00A67057"/>
    <w:rsid w:val="00A671DA"/>
    <w:rsid w:val="00A6731A"/>
    <w:rsid w:val="00A674E6"/>
    <w:rsid w:val="00A7021F"/>
    <w:rsid w:val="00A705A9"/>
    <w:rsid w:val="00A70EDD"/>
    <w:rsid w:val="00A710DD"/>
    <w:rsid w:val="00A7114E"/>
    <w:rsid w:val="00A71410"/>
    <w:rsid w:val="00A7173F"/>
    <w:rsid w:val="00A71D11"/>
    <w:rsid w:val="00A720D1"/>
    <w:rsid w:val="00A7254F"/>
    <w:rsid w:val="00A72F00"/>
    <w:rsid w:val="00A73687"/>
    <w:rsid w:val="00A73E6A"/>
    <w:rsid w:val="00A7449D"/>
    <w:rsid w:val="00A74BDE"/>
    <w:rsid w:val="00A74CB9"/>
    <w:rsid w:val="00A74DE5"/>
    <w:rsid w:val="00A754FF"/>
    <w:rsid w:val="00A76105"/>
    <w:rsid w:val="00A76267"/>
    <w:rsid w:val="00A7638B"/>
    <w:rsid w:val="00A76888"/>
    <w:rsid w:val="00A7771C"/>
    <w:rsid w:val="00A77943"/>
    <w:rsid w:val="00A80068"/>
    <w:rsid w:val="00A8014B"/>
    <w:rsid w:val="00A80406"/>
    <w:rsid w:val="00A8062F"/>
    <w:rsid w:val="00A80CE1"/>
    <w:rsid w:val="00A80F60"/>
    <w:rsid w:val="00A81445"/>
    <w:rsid w:val="00A81AC4"/>
    <w:rsid w:val="00A81C8C"/>
    <w:rsid w:val="00A81E01"/>
    <w:rsid w:val="00A82DF6"/>
    <w:rsid w:val="00A83BC7"/>
    <w:rsid w:val="00A83E7D"/>
    <w:rsid w:val="00A84003"/>
    <w:rsid w:val="00A8435D"/>
    <w:rsid w:val="00A84A24"/>
    <w:rsid w:val="00A85467"/>
    <w:rsid w:val="00A85E91"/>
    <w:rsid w:val="00A86308"/>
    <w:rsid w:val="00A86DE8"/>
    <w:rsid w:val="00A87557"/>
    <w:rsid w:val="00A90035"/>
    <w:rsid w:val="00A9155C"/>
    <w:rsid w:val="00A915F5"/>
    <w:rsid w:val="00A91C06"/>
    <w:rsid w:val="00A91C5C"/>
    <w:rsid w:val="00A91E77"/>
    <w:rsid w:val="00A92BC3"/>
    <w:rsid w:val="00A92F0B"/>
    <w:rsid w:val="00A9303A"/>
    <w:rsid w:val="00A9339B"/>
    <w:rsid w:val="00A93563"/>
    <w:rsid w:val="00A935A1"/>
    <w:rsid w:val="00A93805"/>
    <w:rsid w:val="00A93B63"/>
    <w:rsid w:val="00A93DBA"/>
    <w:rsid w:val="00A943B7"/>
    <w:rsid w:val="00A95414"/>
    <w:rsid w:val="00A95CE9"/>
    <w:rsid w:val="00A96657"/>
    <w:rsid w:val="00A96801"/>
    <w:rsid w:val="00A9709E"/>
    <w:rsid w:val="00A974D8"/>
    <w:rsid w:val="00A97870"/>
    <w:rsid w:val="00A97953"/>
    <w:rsid w:val="00A9799F"/>
    <w:rsid w:val="00A97A35"/>
    <w:rsid w:val="00A97C86"/>
    <w:rsid w:val="00AA0298"/>
    <w:rsid w:val="00AA066F"/>
    <w:rsid w:val="00AA10D7"/>
    <w:rsid w:val="00AA121A"/>
    <w:rsid w:val="00AA251F"/>
    <w:rsid w:val="00AA2712"/>
    <w:rsid w:val="00AA2F53"/>
    <w:rsid w:val="00AA348C"/>
    <w:rsid w:val="00AA37B4"/>
    <w:rsid w:val="00AA3B61"/>
    <w:rsid w:val="00AA4A64"/>
    <w:rsid w:val="00AA5638"/>
    <w:rsid w:val="00AA5734"/>
    <w:rsid w:val="00AA5804"/>
    <w:rsid w:val="00AA67A0"/>
    <w:rsid w:val="00AA67B8"/>
    <w:rsid w:val="00AA67DA"/>
    <w:rsid w:val="00AA6870"/>
    <w:rsid w:val="00AA6BB1"/>
    <w:rsid w:val="00AA6BB4"/>
    <w:rsid w:val="00AA74FB"/>
    <w:rsid w:val="00AA7F2F"/>
    <w:rsid w:val="00AB058C"/>
    <w:rsid w:val="00AB06B0"/>
    <w:rsid w:val="00AB0701"/>
    <w:rsid w:val="00AB1220"/>
    <w:rsid w:val="00AB22E2"/>
    <w:rsid w:val="00AB2358"/>
    <w:rsid w:val="00AB2DF5"/>
    <w:rsid w:val="00AB33D6"/>
    <w:rsid w:val="00AB3B7C"/>
    <w:rsid w:val="00AB3BDB"/>
    <w:rsid w:val="00AB3C37"/>
    <w:rsid w:val="00AB4281"/>
    <w:rsid w:val="00AB4428"/>
    <w:rsid w:val="00AB4806"/>
    <w:rsid w:val="00AB4D03"/>
    <w:rsid w:val="00AB519C"/>
    <w:rsid w:val="00AB53B3"/>
    <w:rsid w:val="00AB59EC"/>
    <w:rsid w:val="00AB5E9B"/>
    <w:rsid w:val="00AB61A4"/>
    <w:rsid w:val="00AB68BB"/>
    <w:rsid w:val="00AB6DBC"/>
    <w:rsid w:val="00AB6F90"/>
    <w:rsid w:val="00AB704F"/>
    <w:rsid w:val="00AB7CB0"/>
    <w:rsid w:val="00AB7FC7"/>
    <w:rsid w:val="00AC0E9B"/>
    <w:rsid w:val="00AC1541"/>
    <w:rsid w:val="00AC25CE"/>
    <w:rsid w:val="00AC3B69"/>
    <w:rsid w:val="00AC3C97"/>
    <w:rsid w:val="00AC3FC0"/>
    <w:rsid w:val="00AC4709"/>
    <w:rsid w:val="00AC48CE"/>
    <w:rsid w:val="00AC546C"/>
    <w:rsid w:val="00AC56AE"/>
    <w:rsid w:val="00AC58C3"/>
    <w:rsid w:val="00AC590C"/>
    <w:rsid w:val="00AC5C89"/>
    <w:rsid w:val="00AC5E10"/>
    <w:rsid w:val="00AC6287"/>
    <w:rsid w:val="00AC6CEC"/>
    <w:rsid w:val="00AC70B4"/>
    <w:rsid w:val="00AC74BC"/>
    <w:rsid w:val="00AC7516"/>
    <w:rsid w:val="00AC76D2"/>
    <w:rsid w:val="00AC7AFB"/>
    <w:rsid w:val="00AD0E7C"/>
    <w:rsid w:val="00AD14B5"/>
    <w:rsid w:val="00AD1526"/>
    <w:rsid w:val="00AD1A65"/>
    <w:rsid w:val="00AD2326"/>
    <w:rsid w:val="00AD2A87"/>
    <w:rsid w:val="00AD2E07"/>
    <w:rsid w:val="00AD3719"/>
    <w:rsid w:val="00AD3FD8"/>
    <w:rsid w:val="00AD4564"/>
    <w:rsid w:val="00AD4D4D"/>
    <w:rsid w:val="00AD4D8F"/>
    <w:rsid w:val="00AD4F5B"/>
    <w:rsid w:val="00AD5053"/>
    <w:rsid w:val="00AD6134"/>
    <w:rsid w:val="00AD6BC6"/>
    <w:rsid w:val="00AD7101"/>
    <w:rsid w:val="00AE2A50"/>
    <w:rsid w:val="00AE3939"/>
    <w:rsid w:val="00AE3B78"/>
    <w:rsid w:val="00AE45BE"/>
    <w:rsid w:val="00AE678E"/>
    <w:rsid w:val="00AE6B25"/>
    <w:rsid w:val="00AE6FA1"/>
    <w:rsid w:val="00AE72DD"/>
    <w:rsid w:val="00AE75C7"/>
    <w:rsid w:val="00AE76B9"/>
    <w:rsid w:val="00AF068C"/>
    <w:rsid w:val="00AF12B4"/>
    <w:rsid w:val="00AF1827"/>
    <w:rsid w:val="00AF1AD8"/>
    <w:rsid w:val="00AF2AE0"/>
    <w:rsid w:val="00AF3EB0"/>
    <w:rsid w:val="00AF4C33"/>
    <w:rsid w:val="00AF4EF0"/>
    <w:rsid w:val="00AF5810"/>
    <w:rsid w:val="00AF59A9"/>
    <w:rsid w:val="00AF5F5F"/>
    <w:rsid w:val="00AF60AE"/>
    <w:rsid w:val="00AF6115"/>
    <w:rsid w:val="00AF6731"/>
    <w:rsid w:val="00AF69F7"/>
    <w:rsid w:val="00AF6E0F"/>
    <w:rsid w:val="00AF7A2C"/>
    <w:rsid w:val="00AF7F93"/>
    <w:rsid w:val="00B0007D"/>
    <w:rsid w:val="00B00104"/>
    <w:rsid w:val="00B00CD5"/>
    <w:rsid w:val="00B013A2"/>
    <w:rsid w:val="00B016AA"/>
    <w:rsid w:val="00B01A43"/>
    <w:rsid w:val="00B01D82"/>
    <w:rsid w:val="00B01D96"/>
    <w:rsid w:val="00B01EBA"/>
    <w:rsid w:val="00B02114"/>
    <w:rsid w:val="00B0349D"/>
    <w:rsid w:val="00B03B70"/>
    <w:rsid w:val="00B03D64"/>
    <w:rsid w:val="00B049F8"/>
    <w:rsid w:val="00B04A8B"/>
    <w:rsid w:val="00B04E4A"/>
    <w:rsid w:val="00B05A50"/>
    <w:rsid w:val="00B06241"/>
    <w:rsid w:val="00B06539"/>
    <w:rsid w:val="00B06614"/>
    <w:rsid w:val="00B06898"/>
    <w:rsid w:val="00B06C1F"/>
    <w:rsid w:val="00B06F83"/>
    <w:rsid w:val="00B07089"/>
    <w:rsid w:val="00B071CB"/>
    <w:rsid w:val="00B07357"/>
    <w:rsid w:val="00B0777F"/>
    <w:rsid w:val="00B078FE"/>
    <w:rsid w:val="00B10C2A"/>
    <w:rsid w:val="00B115AB"/>
    <w:rsid w:val="00B11B94"/>
    <w:rsid w:val="00B11BE6"/>
    <w:rsid w:val="00B12324"/>
    <w:rsid w:val="00B1275E"/>
    <w:rsid w:val="00B12C68"/>
    <w:rsid w:val="00B131D9"/>
    <w:rsid w:val="00B143C3"/>
    <w:rsid w:val="00B14628"/>
    <w:rsid w:val="00B14C4B"/>
    <w:rsid w:val="00B14F8E"/>
    <w:rsid w:val="00B15485"/>
    <w:rsid w:val="00B154BD"/>
    <w:rsid w:val="00B15838"/>
    <w:rsid w:val="00B158C9"/>
    <w:rsid w:val="00B163BE"/>
    <w:rsid w:val="00B17A25"/>
    <w:rsid w:val="00B20394"/>
    <w:rsid w:val="00B211F2"/>
    <w:rsid w:val="00B215DE"/>
    <w:rsid w:val="00B2166C"/>
    <w:rsid w:val="00B2205D"/>
    <w:rsid w:val="00B22D78"/>
    <w:rsid w:val="00B22E56"/>
    <w:rsid w:val="00B22F21"/>
    <w:rsid w:val="00B2316E"/>
    <w:rsid w:val="00B23596"/>
    <w:rsid w:val="00B23624"/>
    <w:rsid w:val="00B237A6"/>
    <w:rsid w:val="00B23F70"/>
    <w:rsid w:val="00B23FDE"/>
    <w:rsid w:val="00B25578"/>
    <w:rsid w:val="00B25E1A"/>
    <w:rsid w:val="00B263E9"/>
    <w:rsid w:val="00B268A1"/>
    <w:rsid w:val="00B26C94"/>
    <w:rsid w:val="00B271F6"/>
    <w:rsid w:val="00B303F6"/>
    <w:rsid w:val="00B307D5"/>
    <w:rsid w:val="00B3116F"/>
    <w:rsid w:val="00B323A2"/>
    <w:rsid w:val="00B32791"/>
    <w:rsid w:val="00B33B9E"/>
    <w:rsid w:val="00B34BD8"/>
    <w:rsid w:val="00B35571"/>
    <w:rsid w:val="00B35992"/>
    <w:rsid w:val="00B366DE"/>
    <w:rsid w:val="00B372B6"/>
    <w:rsid w:val="00B400F5"/>
    <w:rsid w:val="00B4073A"/>
    <w:rsid w:val="00B40801"/>
    <w:rsid w:val="00B409C0"/>
    <w:rsid w:val="00B40B6A"/>
    <w:rsid w:val="00B40F9A"/>
    <w:rsid w:val="00B41840"/>
    <w:rsid w:val="00B4189E"/>
    <w:rsid w:val="00B41D8D"/>
    <w:rsid w:val="00B42690"/>
    <w:rsid w:val="00B4285F"/>
    <w:rsid w:val="00B42AC7"/>
    <w:rsid w:val="00B43633"/>
    <w:rsid w:val="00B437D0"/>
    <w:rsid w:val="00B43C65"/>
    <w:rsid w:val="00B456AD"/>
    <w:rsid w:val="00B4578C"/>
    <w:rsid w:val="00B45D6F"/>
    <w:rsid w:val="00B464E0"/>
    <w:rsid w:val="00B468DB"/>
    <w:rsid w:val="00B474A2"/>
    <w:rsid w:val="00B4769B"/>
    <w:rsid w:val="00B47A84"/>
    <w:rsid w:val="00B47F00"/>
    <w:rsid w:val="00B47F05"/>
    <w:rsid w:val="00B50800"/>
    <w:rsid w:val="00B508DB"/>
    <w:rsid w:val="00B50E87"/>
    <w:rsid w:val="00B50E97"/>
    <w:rsid w:val="00B519F9"/>
    <w:rsid w:val="00B51AAF"/>
    <w:rsid w:val="00B5240C"/>
    <w:rsid w:val="00B52549"/>
    <w:rsid w:val="00B52CDC"/>
    <w:rsid w:val="00B52EF3"/>
    <w:rsid w:val="00B54D07"/>
    <w:rsid w:val="00B54ED6"/>
    <w:rsid w:val="00B55038"/>
    <w:rsid w:val="00B55240"/>
    <w:rsid w:val="00B55D1B"/>
    <w:rsid w:val="00B56564"/>
    <w:rsid w:val="00B569B2"/>
    <w:rsid w:val="00B575A6"/>
    <w:rsid w:val="00B57DB0"/>
    <w:rsid w:val="00B57DF5"/>
    <w:rsid w:val="00B608AB"/>
    <w:rsid w:val="00B60A83"/>
    <w:rsid w:val="00B60B42"/>
    <w:rsid w:val="00B60CD7"/>
    <w:rsid w:val="00B618AB"/>
    <w:rsid w:val="00B61E84"/>
    <w:rsid w:val="00B620B8"/>
    <w:rsid w:val="00B6233A"/>
    <w:rsid w:val="00B62346"/>
    <w:rsid w:val="00B62CBC"/>
    <w:rsid w:val="00B62D26"/>
    <w:rsid w:val="00B63C03"/>
    <w:rsid w:val="00B63DD8"/>
    <w:rsid w:val="00B63EEC"/>
    <w:rsid w:val="00B63FAF"/>
    <w:rsid w:val="00B6410E"/>
    <w:rsid w:val="00B65560"/>
    <w:rsid w:val="00B65AE7"/>
    <w:rsid w:val="00B65E32"/>
    <w:rsid w:val="00B66055"/>
    <w:rsid w:val="00B661E9"/>
    <w:rsid w:val="00B66B97"/>
    <w:rsid w:val="00B66FD5"/>
    <w:rsid w:val="00B6742B"/>
    <w:rsid w:val="00B67B03"/>
    <w:rsid w:val="00B67E4F"/>
    <w:rsid w:val="00B70D46"/>
    <w:rsid w:val="00B70DD6"/>
    <w:rsid w:val="00B71F4B"/>
    <w:rsid w:val="00B71F58"/>
    <w:rsid w:val="00B7226D"/>
    <w:rsid w:val="00B72DB7"/>
    <w:rsid w:val="00B72F73"/>
    <w:rsid w:val="00B74DDB"/>
    <w:rsid w:val="00B7563A"/>
    <w:rsid w:val="00B768BA"/>
    <w:rsid w:val="00B77400"/>
    <w:rsid w:val="00B7783D"/>
    <w:rsid w:val="00B7789E"/>
    <w:rsid w:val="00B7796B"/>
    <w:rsid w:val="00B77EFB"/>
    <w:rsid w:val="00B8025B"/>
    <w:rsid w:val="00B80DD1"/>
    <w:rsid w:val="00B8113D"/>
    <w:rsid w:val="00B822F7"/>
    <w:rsid w:val="00B82442"/>
    <w:rsid w:val="00B827B5"/>
    <w:rsid w:val="00B827CE"/>
    <w:rsid w:val="00B827D6"/>
    <w:rsid w:val="00B831F1"/>
    <w:rsid w:val="00B84C98"/>
    <w:rsid w:val="00B85206"/>
    <w:rsid w:val="00B905C3"/>
    <w:rsid w:val="00B90764"/>
    <w:rsid w:val="00B91368"/>
    <w:rsid w:val="00B9155A"/>
    <w:rsid w:val="00B9256B"/>
    <w:rsid w:val="00B929FA"/>
    <w:rsid w:val="00B92CDC"/>
    <w:rsid w:val="00B92DCD"/>
    <w:rsid w:val="00B93AAB"/>
    <w:rsid w:val="00B93BEF"/>
    <w:rsid w:val="00B9408F"/>
    <w:rsid w:val="00B9491B"/>
    <w:rsid w:val="00B951C3"/>
    <w:rsid w:val="00B956D7"/>
    <w:rsid w:val="00B96842"/>
    <w:rsid w:val="00B968D5"/>
    <w:rsid w:val="00B96F9F"/>
    <w:rsid w:val="00B9773F"/>
    <w:rsid w:val="00B97B09"/>
    <w:rsid w:val="00B97BF7"/>
    <w:rsid w:val="00BA02D8"/>
    <w:rsid w:val="00BA0D48"/>
    <w:rsid w:val="00BA1280"/>
    <w:rsid w:val="00BA12C4"/>
    <w:rsid w:val="00BA1366"/>
    <w:rsid w:val="00BA15BD"/>
    <w:rsid w:val="00BA1AA5"/>
    <w:rsid w:val="00BA1F4C"/>
    <w:rsid w:val="00BA2306"/>
    <w:rsid w:val="00BA33EB"/>
    <w:rsid w:val="00BA399D"/>
    <w:rsid w:val="00BA3F4D"/>
    <w:rsid w:val="00BA4147"/>
    <w:rsid w:val="00BA4175"/>
    <w:rsid w:val="00BA4D1C"/>
    <w:rsid w:val="00BA50ED"/>
    <w:rsid w:val="00BA522D"/>
    <w:rsid w:val="00BA5692"/>
    <w:rsid w:val="00BA5F2C"/>
    <w:rsid w:val="00BA67B2"/>
    <w:rsid w:val="00BA7594"/>
    <w:rsid w:val="00BA768E"/>
    <w:rsid w:val="00BA7DF5"/>
    <w:rsid w:val="00BA7ECE"/>
    <w:rsid w:val="00BB03AD"/>
    <w:rsid w:val="00BB1280"/>
    <w:rsid w:val="00BB156A"/>
    <w:rsid w:val="00BB19EB"/>
    <w:rsid w:val="00BB1B6E"/>
    <w:rsid w:val="00BB2CE8"/>
    <w:rsid w:val="00BB322F"/>
    <w:rsid w:val="00BB38A9"/>
    <w:rsid w:val="00BB38FD"/>
    <w:rsid w:val="00BB40B8"/>
    <w:rsid w:val="00BB437F"/>
    <w:rsid w:val="00BB4DA4"/>
    <w:rsid w:val="00BB5022"/>
    <w:rsid w:val="00BB5381"/>
    <w:rsid w:val="00BB56A2"/>
    <w:rsid w:val="00BB618B"/>
    <w:rsid w:val="00BB63A5"/>
    <w:rsid w:val="00BB6FF3"/>
    <w:rsid w:val="00BB7034"/>
    <w:rsid w:val="00BB725A"/>
    <w:rsid w:val="00BB7B5D"/>
    <w:rsid w:val="00BC02A8"/>
    <w:rsid w:val="00BC0795"/>
    <w:rsid w:val="00BC0902"/>
    <w:rsid w:val="00BC098B"/>
    <w:rsid w:val="00BC0A0D"/>
    <w:rsid w:val="00BC172A"/>
    <w:rsid w:val="00BC2678"/>
    <w:rsid w:val="00BC2C29"/>
    <w:rsid w:val="00BC3100"/>
    <w:rsid w:val="00BC33FD"/>
    <w:rsid w:val="00BC3991"/>
    <w:rsid w:val="00BC3F2C"/>
    <w:rsid w:val="00BC422E"/>
    <w:rsid w:val="00BC4549"/>
    <w:rsid w:val="00BC4904"/>
    <w:rsid w:val="00BC4D96"/>
    <w:rsid w:val="00BC5045"/>
    <w:rsid w:val="00BC55CD"/>
    <w:rsid w:val="00BC59EB"/>
    <w:rsid w:val="00BC6132"/>
    <w:rsid w:val="00BC65DB"/>
    <w:rsid w:val="00BC6D18"/>
    <w:rsid w:val="00BC6D34"/>
    <w:rsid w:val="00BC7577"/>
    <w:rsid w:val="00BC7842"/>
    <w:rsid w:val="00BC7E24"/>
    <w:rsid w:val="00BD0220"/>
    <w:rsid w:val="00BD0725"/>
    <w:rsid w:val="00BD0B4B"/>
    <w:rsid w:val="00BD14B1"/>
    <w:rsid w:val="00BD18C0"/>
    <w:rsid w:val="00BD1B6C"/>
    <w:rsid w:val="00BD208C"/>
    <w:rsid w:val="00BD22DD"/>
    <w:rsid w:val="00BD277F"/>
    <w:rsid w:val="00BD293C"/>
    <w:rsid w:val="00BD2B3B"/>
    <w:rsid w:val="00BD3146"/>
    <w:rsid w:val="00BD3F69"/>
    <w:rsid w:val="00BD430A"/>
    <w:rsid w:val="00BD4E50"/>
    <w:rsid w:val="00BD518B"/>
    <w:rsid w:val="00BD536F"/>
    <w:rsid w:val="00BD560F"/>
    <w:rsid w:val="00BD5FC1"/>
    <w:rsid w:val="00BD6D9A"/>
    <w:rsid w:val="00BD75C3"/>
    <w:rsid w:val="00BD789B"/>
    <w:rsid w:val="00BE0403"/>
    <w:rsid w:val="00BE08EC"/>
    <w:rsid w:val="00BE0A4C"/>
    <w:rsid w:val="00BE0CFF"/>
    <w:rsid w:val="00BE0EDD"/>
    <w:rsid w:val="00BE1159"/>
    <w:rsid w:val="00BE16C1"/>
    <w:rsid w:val="00BE1DF4"/>
    <w:rsid w:val="00BE223D"/>
    <w:rsid w:val="00BE22AF"/>
    <w:rsid w:val="00BE2390"/>
    <w:rsid w:val="00BE23F7"/>
    <w:rsid w:val="00BE3597"/>
    <w:rsid w:val="00BE4102"/>
    <w:rsid w:val="00BE41F5"/>
    <w:rsid w:val="00BE4663"/>
    <w:rsid w:val="00BE4D43"/>
    <w:rsid w:val="00BE5276"/>
    <w:rsid w:val="00BE5486"/>
    <w:rsid w:val="00BE5668"/>
    <w:rsid w:val="00BE5AFF"/>
    <w:rsid w:val="00BE5F55"/>
    <w:rsid w:val="00BE6914"/>
    <w:rsid w:val="00BE6D4F"/>
    <w:rsid w:val="00BE6FE8"/>
    <w:rsid w:val="00BF1188"/>
    <w:rsid w:val="00BF157F"/>
    <w:rsid w:val="00BF1B91"/>
    <w:rsid w:val="00BF1C99"/>
    <w:rsid w:val="00BF2064"/>
    <w:rsid w:val="00BF2209"/>
    <w:rsid w:val="00BF26D9"/>
    <w:rsid w:val="00BF27DA"/>
    <w:rsid w:val="00BF2BD7"/>
    <w:rsid w:val="00BF2EBA"/>
    <w:rsid w:val="00BF33A2"/>
    <w:rsid w:val="00BF3F4F"/>
    <w:rsid w:val="00BF4676"/>
    <w:rsid w:val="00BF4C4F"/>
    <w:rsid w:val="00BF4CFA"/>
    <w:rsid w:val="00BF4F18"/>
    <w:rsid w:val="00BF5DEA"/>
    <w:rsid w:val="00BF5EE6"/>
    <w:rsid w:val="00BF659A"/>
    <w:rsid w:val="00BF671B"/>
    <w:rsid w:val="00BF6772"/>
    <w:rsid w:val="00BF6F86"/>
    <w:rsid w:val="00BF7132"/>
    <w:rsid w:val="00BF71C8"/>
    <w:rsid w:val="00BF765B"/>
    <w:rsid w:val="00C0078D"/>
    <w:rsid w:val="00C00A72"/>
    <w:rsid w:val="00C00FE3"/>
    <w:rsid w:val="00C01064"/>
    <w:rsid w:val="00C0223B"/>
    <w:rsid w:val="00C028B5"/>
    <w:rsid w:val="00C02C59"/>
    <w:rsid w:val="00C02E48"/>
    <w:rsid w:val="00C03583"/>
    <w:rsid w:val="00C03B9B"/>
    <w:rsid w:val="00C04770"/>
    <w:rsid w:val="00C04B8B"/>
    <w:rsid w:val="00C05559"/>
    <w:rsid w:val="00C056B8"/>
    <w:rsid w:val="00C069F0"/>
    <w:rsid w:val="00C07641"/>
    <w:rsid w:val="00C07820"/>
    <w:rsid w:val="00C07B0A"/>
    <w:rsid w:val="00C07DBB"/>
    <w:rsid w:val="00C07FB9"/>
    <w:rsid w:val="00C10C36"/>
    <w:rsid w:val="00C11DC6"/>
    <w:rsid w:val="00C12334"/>
    <w:rsid w:val="00C129B1"/>
    <w:rsid w:val="00C130E5"/>
    <w:rsid w:val="00C132D0"/>
    <w:rsid w:val="00C13635"/>
    <w:rsid w:val="00C13641"/>
    <w:rsid w:val="00C1378B"/>
    <w:rsid w:val="00C139C7"/>
    <w:rsid w:val="00C13B06"/>
    <w:rsid w:val="00C13DD8"/>
    <w:rsid w:val="00C147DB"/>
    <w:rsid w:val="00C14C5D"/>
    <w:rsid w:val="00C14E6A"/>
    <w:rsid w:val="00C14EC1"/>
    <w:rsid w:val="00C14F23"/>
    <w:rsid w:val="00C150FF"/>
    <w:rsid w:val="00C1573F"/>
    <w:rsid w:val="00C15B6C"/>
    <w:rsid w:val="00C16431"/>
    <w:rsid w:val="00C164BB"/>
    <w:rsid w:val="00C16CA4"/>
    <w:rsid w:val="00C16FBB"/>
    <w:rsid w:val="00C20375"/>
    <w:rsid w:val="00C2088B"/>
    <w:rsid w:val="00C20D90"/>
    <w:rsid w:val="00C21450"/>
    <w:rsid w:val="00C21771"/>
    <w:rsid w:val="00C222D9"/>
    <w:rsid w:val="00C224F3"/>
    <w:rsid w:val="00C226F7"/>
    <w:rsid w:val="00C22F07"/>
    <w:rsid w:val="00C23AA0"/>
    <w:rsid w:val="00C23DD5"/>
    <w:rsid w:val="00C23F0F"/>
    <w:rsid w:val="00C250C2"/>
    <w:rsid w:val="00C25D94"/>
    <w:rsid w:val="00C25F47"/>
    <w:rsid w:val="00C25FBE"/>
    <w:rsid w:val="00C2608B"/>
    <w:rsid w:val="00C300F7"/>
    <w:rsid w:val="00C31261"/>
    <w:rsid w:val="00C31398"/>
    <w:rsid w:val="00C3151C"/>
    <w:rsid w:val="00C31659"/>
    <w:rsid w:val="00C31A81"/>
    <w:rsid w:val="00C31CB8"/>
    <w:rsid w:val="00C3223A"/>
    <w:rsid w:val="00C32853"/>
    <w:rsid w:val="00C334B6"/>
    <w:rsid w:val="00C3397D"/>
    <w:rsid w:val="00C33B9A"/>
    <w:rsid w:val="00C33C10"/>
    <w:rsid w:val="00C33EE8"/>
    <w:rsid w:val="00C34CAB"/>
    <w:rsid w:val="00C3583E"/>
    <w:rsid w:val="00C35EBA"/>
    <w:rsid w:val="00C36257"/>
    <w:rsid w:val="00C36674"/>
    <w:rsid w:val="00C36937"/>
    <w:rsid w:val="00C36CAB"/>
    <w:rsid w:val="00C36F4F"/>
    <w:rsid w:val="00C371CD"/>
    <w:rsid w:val="00C37A3B"/>
    <w:rsid w:val="00C37CBF"/>
    <w:rsid w:val="00C37F61"/>
    <w:rsid w:val="00C40315"/>
    <w:rsid w:val="00C406F4"/>
    <w:rsid w:val="00C4086B"/>
    <w:rsid w:val="00C419F2"/>
    <w:rsid w:val="00C41ADE"/>
    <w:rsid w:val="00C41C02"/>
    <w:rsid w:val="00C426F5"/>
    <w:rsid w:val="00C435BC"/>
    <w:rsid w:val="00C441EB"/>
    <w:rsid w:val="00C443BB"/>
    <w:rsid w:val="00C44B6A"/>
    <w:rsid w:val="00C44CAC"/>
    <w:rsid w:val="00C45370"/>
    <w:rsid w:val="00C45422"/>
    <w:rsid w:val="00C455D4"/>
    <w:rsid w:val="00C45624"/>
    <w:rsid w:val="00C45685"/>
    <w:rsid w:val="00C45B61"/>
    <w:rsid w:val="00C46B6C"/>
    <w:rsid w:val="00C46EFD"/>
    <w:rsid w:val="00C47674"/>
    <w:rsid w:val="00C5076C"/>
    <w:rsid w:val="00C50853"/>
    <w:rsid w:val="00C50E05"/>
    <w:rsid w:val="00C518D8"/>
    <w:rsid w:val="00C5218A"/>
    <w:rsid w:val="00C5225E"/>
    <w:rsid w:val="00C523D1"/>
    <w:rsid w:val="00C52BB3"/>
    <w:rsid w:val="00C5338E"/>
    <w:rsid w:val="00C5370F"/>
    <w:rsid w:val="00C53CBD"/>
    <w:rsid w:val="00C53F40"/>
    <w:rsid w:val="00C54177"/>
    <w:rsid w:val="00C541A1"/>
    <w:rsid w:val="00C54839"/>
    <w:rsid w:val="00C54BB1"/>
    <w:rsid w:val="00C54E23"/>
    <w:rsid w:val="00C55052"/>
    <w:rsid w:val="00C5548D"/>
    <w:rsid w:val="00C556D9"/>
    <w:rsid w:val="00C567E6"/>
    <w:rsid w:val="00C56FE4"/>
    <w:rsid w:val="00C573B8"/>
    <w:rsid w:val="00C5752C"/>
    <w:rsid w:val="00C610CA"/>
    <w:rsid w:val="00C6187F"/>
    <w:rsid w:val="00C620CC"/>
    <w:rsid w:val="00C622EB"/>
    <w:rsid w:val="00C62ACA"/>
    <w:rsid w:val="00C62B83"/>
    <w:rsid w:val="00C62ED3"/>
    <w:rsid w:val="00C62EFB"/>
    <w:rsid w:val="00C631C4"/>
    <w:rsid w:val="00C6325A"/>
    <w:rsid w:val="00C639CD"/>
    <w:rsid w:val="00C64064"/>
    <w:rsid w:val="00C64762"/>
    <w:rsid w:val="00C64A4E"/>
    <w:rsid w:val="00C64D50"/>
    <w:rsid w:val="00C64ECD"/>
    <w:rsid w:val="00C65392"/>
    <w:rsid w:val="00C65401"/>
    <w:rsid w:val="00C65AA2"/>
    <w:rsid w:val="00C66297"/>
    <w:rsid w:val="00C664AD"/>
    <w:rsid w:val="00C6699C"/>
    <w:rsid w:val="00C669CD"/>
    <w:rsid w:val="00C67283"/>
    <w:rsid w:val="00C677EB"/>
    <w:rsid w:val="00C67D16"/>
    <w:rsid w:val="00C67F79"/>
    <w:rsid w:val="00C704E6"/>
    <w:rsid w:val="00C7077E"/>
    <w:rsid w:val="00C70B2E"/>
    <w:rsid w:val="00C7216F"/>
    <w:rsid w:val="00C7235F"/>
    <w:rsid w:val="00C72A9A"/>
    <w:rsid w:val="00C738A5"/>
    <w:rsid w:val="00C73C08"/>
    <w:rsid w:val="00C73DD7"/>
    <w:rsid w:val="00C748B1"/>
    <w:rsid w:val="00C75770"/>
    <w:rsid w:val="00C75A8F"/>
    <w:rsid w:val="00C75C2D"/>
    <w:rsid w:val="00C7658A"/>
    <w:rsid w:val="00C76ABA"/>
    <w:rsid w:val="00C76D9A"/>
    <w:rsid w:val="00C77A77"/>
    <w:rsid w:val="00C804FE"/>
    <w:rsid w:val="00C805CD"/>
    <w:rsid w:val="00C80790"/>
    <w:rsid w:val="00C80A95"/>
    <w:rsid w:val="00C80B39"/>
    <w:rsid w:val="00C80CBE"/>
    <w:rsid w:val="00C814A2"/>
    <w:rsid w:val="00C81F8C"/>
    <w:rsid w:val="00C81FD3"/>
    <w:rsid w:val="00C820C5"/>
    <w:rsid w:val="00C82589"/>
    <w:rsid w:val="00C8279D"/>
    <w:rsid w:val="00C82EA5"/>
    <w:rsid w:val="00C82F77"/>
    <w:rsid w:val="00C83022"/>
    <w:rsid w:val="00C833FC"/>
    <w:rsid w:val="00C84584"/>
    <w:rsid w:val="00C84700"/>
    <w:rsid w:val="00C84A79"/>
    <w:rsid w:val="00C85545"/>
    <w:rsid w:val="00C85F38"/>
    <w:rsid w:val="00C86639"/>
    <w:rsid w:val="00C86DD3"/>
    <w:rsid w:val="00C87CC9"/>
    <w:rsid w:val="00C87D8F"/>
    <w:rsid w:val="00C90205"/>
    <w:rsid w:val="00C907F6"/>
    <w:rsid w:val="00C90BAE"/>
    <w:rsid w:val="00C90DAC"/>
    <w:rsid w:val="00C91046"/>
    <w:rsid w:val="00C91287"/>
    <w:rsid w:val="00C91F43"/>
    <w:rsid w:val="00C934EE"/>
    <w:rsid w:val="00C938F5"/>
    <w:rsid w:val="00C93AA2"/>
    <w:rsid w:val="00C93C26"/>
    <w:rsid w:val="00C941DB"/>
    <w:rsid w:val="00C947B3"/>
    <w:rsid w:val="00C94A7F"/>
    <w:rsid w:val="00C94F78"/>
    <w:rsid w:val="00C95273"/>
    <w:rsid w:val="00C958D3"/>
    <w:rsid w:val="00C95D83"/>
    <w:rsid w:val="00C96D34"/>
    <w:rsid w:val="00C97236"/>
    <w:rsid w:val="00C9792E"/>
    <w:rsid w:val="00C9796B"/>
    <w:rsid w:val="00C97A0B"/>
    <w:rsid w:val="00C97C7E"/>
    <w:rsid w:val="00CA082C"/>
    <w:rsid w:val="00CA0A42"/>
    <w:rsid w:val="00CA1247"/>
    <w:rsid w:val="00CA158B"/>
    <w:rsid w:val="00CA21FF"/>
    <w:rsid w:val="00CA32BE"/>
    <w:rsid w:val="00CA4219"/>
    <w:rsid w:val="00CA43F2"/>
    <w:rsid w:val="00CA450E"/>
    <w:rsid w:val="00CA4C1F"/>
    <w:rsid w:val="00CA4C82"/>
    <w:rsid w:val="00CA4D99"/>
    <w:rsid w:val="00CA4E5B"/>
    <w:rsid w:val="00CA5163"/>
    <w:rsid w:val="00CA5D76"/>
    <w:rsid w:val="00CA5F15"/>
    <w:rsid w:val="00CA6159"/>
    <w:rsid w:val="00CA6692"/>
    <w:rsid w:val="00CA6758"/>
    <w:rsid w:val="00CAEE7D"/>
    <w:rsid w:val="00CB06F1"/>
    <w:rsid w:val="00CB07DB"/>
    <w:rsid w:val="00CB0BEC"/>
    <w:rsid w:val="00CB2239"/>
    <w:rsid w:val="00CB31E9"/>
    <w:rsid w:val="00CB3760"/>
    <w:rsid w:val="00CB3A9E"/>
    <w:rsid w:val="00CB3BFB"/>
    <w:rsid w:val="00CB499D"/>
    <w:rsid w:val="00CB4B6C"/>
    <w:rsid w:val="00CB6D18"/>
    <w:rsid w:val="00CB71A3"/>
    <w:rsid w:val="00CB7376"/>
    <w:rsid w:val="00CB7D3A"/>
    <w:rsid w:val="00CC01E4"/>
    <w:rsid w:val="00CC05AA"/>
    <w:rsid w:val="00CC07F2"/>
    <w:rsid w:val="00CC1447"/>
    <w:rsid w:val="00CC1EDA"/>
    <w:rsid w:val="00CC2402"/>
    <w:rsid w:val="00CC2668"/>
    <w:rsid w:val="00CC3312"/>
    <w:rsid w:val="00CC33A1"/>
    <w:rsid w:val="00CC35F3"/>
    <w:rsid w:val="00CC35FB"/>
    <w:rsid w:val="00CC369A"/>
    <w:rsid w:val="00CC375F"/>
    <w:rsid w:val="00CC3760"/>
    <w:rsid w:val="00CC3A87"/>
    <w:rsid w:val="00CC44EF"/>
    <w:rsid w:val="00CC46F0"/>
    <w:rsid w:val="00CC4AFD"/>
    <w:rsid w:val="00CC4CFA"/>
    <w:rsid w:val="00CC50D2"/>
    <w:rsid w:val="00CC5348"/>
    <w:rsid w:val="00CC5A74"/>
    <w:rsid w:val="00CC5CCF"/>
    <w:rsid w:val="00CC64CB"/>
    <w:rsid w:val="00CC652B"/>
    <w:rsid w:val="00CC72F1"/>
    <w:rsid w:val="00CC795D"/>
    <w:rsid w:val="00CD0B86"/>
    <w:rsid w:val="00CD0CF4"/>
    <w:rsid w:val="00CD11F9"/>
    <w:rsid w:val="00CD1265"/>
    <w:rsid w:val="00CD15F7"/>
    <w:rsid w:val="00CD187C"/>
    <w:rsid w:val="00CD1AFE"/>
    <w:rsid w:val="00CD235B"/>
    <w:rsid w:val="00CD23CA"/>
    <w:rsid w:val="00CD2622"/>
    <w:rsid w:val="00CD2D98"/>
    <w:rsid w:val="00CD30AD"/>
    <w:rsid w:val="00CD356F"/>
    <w:rsid w:val="00CD3EC7"/>
    <w:rsid w:val="00CD401C"/>
    <w:rsid w:val="00CD418C"/>
    <w:rsid w:val="00CD432C"/>
    <w:rsid w:val="00CD44BF"/>
    <w:rsid w:val="00CD474F"/>
    <w:rsid w:val="00CD4A4E"/>
    <w:rsid w:val="00CD588E"/>
    <w:rsid w:val="00CD5DB2"/>
    <w:rsid w:val="00CD5EDB"/>
    <w:rsid w:val="00CD65E2"/>
    <w:rsid w:val="00CD6E37"/>
    <w:rsid w:val="00CD6F33"/>
    <w:rsid w:val="00CD748D"/>
    <w:rsid w:val="00CD7587"/>
    <w:rsid w:val="00CD75E2"/>
    <w:rsid w:val="00CD7642"/>
    <w:rsid w:val="00CD78D7"/>
    <w:rsid w:val="00CE042A"/>
    <w:rsid w:val="00CE0FF5"/>
    <w:rsid w:val="00CE157A"/>
    <w:rsid w:val="00CE1586"/>
    <w:rsid w:val="00CE1602"/>
    <w:rsid w:val="00CE2115"/>
    <w:rsid w:val="00CE245F"/>
    <w:rsid w:val="00CE2DD5"/>
    <w:rsid w:val="00CE2E6B"/>
    <w:rsid w:val="00CE3E95"/>
    <w:rsid w:val="00CE3FD1"/>
    <w:rsid w:val="00CE414F"/>
    <w:rsid w:val="00CE453C"/>
    <w:rsid w:val="00CE46D9"/>
    <w:rsid w:val="00CE4FCC"/>
    <w:rsid w:val="00CE54E0"/>
    <w:rsid w:val="00CE5653"/>
    <w:rsid w:val="00CE592D"/>
    <w:rsid w:val="00CE6007"/>
    <w:rsid w:val="00CE6BBA"/>
    <w:rsid w:val="00CE6C84"/>
    <w:rsid w:val="00CE6CAF"/>
    <w:rsid w:val="00CE7071"/>
    <w:rsid w:val="00CE793A"/>
    <w:rsid w:val="00CF0BCD"/>
    <w:rsid w:val="00CF0F55"/>
    <w:rsid w:val="00CF1B8B"/>
    <w:rsid w:val="00CF3BF1"/>
    <w:rsid w:val="00CF4991"/>
    <w:rsid w:val="00CF52EA"/>
    <w:rsid w:val="00CF5333"/>
    <w:rsid w:val="00CF5BED"/>
    <w:rsid w:val="00CF661A"/>
    <w:rsid w:val="00CF66F5"/>
    <w:rsid w:val="00CF7092"/>
    <w:rsid w:val="00CF710D"/>
    <w:rsid w:val="00CF7419"/>
    <w:rsid w:val="00CF75B0"/>
    <w:rsid w:val="00CF7660"/>
    <w:rsid w:val="00CF7996"/>
    <w:rsid w:val="00D01499"/>
    <w:rsid w:val="00D0158A"/>
    <w:rsid w:val="00D019E4"/>
    <w:rsid w:val="00D0202E"/>
    <w:rsid w:val="00D029E5"/>
    <w:rsid w:val="00D02D9F"/>
    <w:rsid w:val="00D0306C"/>
    <w:rsid w:val="00D03E26"/>
    <w:rsid w:val="00D0414B"/>
    <w:rsid w:val="00D051A8"/>
    <w:rsid w:val="00D05724"/>
    <w:rsid w:val="00D057EC"/>
    <w:rsid w:val="00D05D98"/>
    <w:rsid w:val="00D06006"/>
    <w:rsid w:val="00D0653C"/>
    <w:rsid w:val="00D066EF"/>
    <w:rsid w:val="00D06A50"/>
    <w:rsid w:val="00D07067"/>
    <w:rsid w:val="00D07311"/>
    <w:rsid w:val="00D077F8"/>
    <w:rsid w:val="00D07BC7"/>
    <w:rsid w:val="00D105E0"/>
    <w:rsid w:val="00D11B0A"/>
    <w:rsid w:val="00D11FD0"/>
    <w:rsid w:val="00D1212E"/>
    <w:rsid w:val="00D12ACE"/>
    <w:rsid w:val="00D12CBE"/>
    <w:rsid w:val="00D12D90"/>
    <w:rsid w:val="00D139BA"/>
    <w:rsid w:val="00D13E85"/>
    <w:rsid w:val="00D1433E"/>
    <w:rsid w:val="00D1447A"/>
    <w:rsid w:val="00D1474C"/>
    <w:rsid w:val="00D150BF"/>
    <w:rsid w:val="00D152F8"/>
    <w:rsid w:val="00D15417"/>
    <w:rsid w:val="00D15902"/>
    <w:rsid w:val="00D15928"/>
    <w:rsid w:val="00D15CF4"/>
    <w:rsid w:val="00D16782"/>
    <w:rsid w:val="00D204E1"/>
    <w:rsid w:val="00D207B8"/>
    <w:rsid w:val="00D20A2F"/>
    <w:rsid w:val="00D21543"/>
    <w:rsid w:val="00D21C16"/>
    <w:rsid w:val="00D22165"/>
    <w:rsid w:val="00D2225C"/>
    <w:rsid w:val="00D2268B"/>
    <w:rsid w:val="00D22EC1"/>
    <w:rsid w:val="00D232D5"/>
    <w:rsid w:val="00D234C0"/>
    <w:rsid w:val="00D2421B"/>
    <w:rsid w:val="00D24432"/>
    <w:rsid w:val="00D24804"/>
    <w:rsid w:val="00D248FE"/>
    <w:rsid w:val="00D24A84"/>
    <w:rsid w:val="00D25222"/>
    <w:rsid w:val="00D253E2"/>
    <w:rsid w:val="00D25EEE"/>
    <w:rsid w:val="00D2628A"/>
    <w:rsid w:val="00D2647C"/>
    <w:rsid w:val="00D26811"/>
    <w:rsid w:val="00D27E8E"/>
    <w:rsid w:val="00D30688"/>
    <w:rsid w:val="00D31162"/>
    <w:rsid w:val="00D312EF"/>
    <w:rsid w:val="00D313D3"/>
    <w:rsid w:val="00D31674"/>
    <w:rsid w:val="00D32719"/>
    <w:rsid w:val="00D328B8"/>
    <w:rsid w:val="00D338B0"/>
    <w:rsid w:val="00D3455A"/>
    <w:rsid w:val="00D345A0"/>
    <w:rsid w:val="00D347C8"/>
    <w:rsid w:val="00D34899"/>
    <w:rsid w:val="00D349FC"/>
    <w:rsid w:val="00D34AE2"/>
    <w:rsid w:val="00D34C3B"/>
    <w:rsid w:val="00D355CE"/>
    <w:rsid w:val="00D365B4"/>
    <w:rsid w:val="00D36BED"/>
    <w:rsid w:val="00D379CA"/>
    <w:rsid w:val="00D37BEC"/>
    <w:rsid w:val="00D40450"/>
    <w:rsid w:val="00D40537"/>
    <w:rsid w:val="00D4074A"/>
    <w:rsid w:val="00D40E13"/>
    <w:rsid w:val="00D41479"/>
    <w:rsid w:val="00D4227F"/>
    <w:rsid w:val="00D43267"/>
    <w:rsid w:val="00D4346B"/>
    <w:rsid w:val="00D443D9"/>
    <w:rsid w:val="00D4577E"/>
    <w:rsid w:val="00D45EC7"/>
    <w:rsid w:val="00D47039"/>
    <w:rsid w:val="00D50052"/>
    <w:rsid w:val="00D505E1"/>
    <w:rsid w:val="00D52E35"/>
    <w:rsid w:val="00D53294"/>
    <w:rsid w:val="00D532BA"/>
    <w:rsid w:val="00D537BD"/>
    <w:rsid w:val="00D539FE"/>
    <w:rsid w:val="00D540C4"/>
    <w:rsid w:val="00D54583"/>
    <w:rsid w:val="00D551FE"/>
    <w:rsid w:val="00D56092"/>
    <w:rsid w:val="00D564F8"/>
    <w:rsid w:val="00D56C40"/>
    <w:rsid w:val="00D56F05"/>
    <w:rsid w:val="00D60667"/>
    <w:rsid w:val="00D60790"/>
    <w:rsid w:val="00D60876"/>
    <w:rsid w:val="00D60997"/>
    <w:rsid w:val="00D6116E"/>
    <w:rsid w:val="00D61396"/>
    <w:rsid w:val="00D61638"/>
    <w:rsid w:val="00D61A7B"/>
    <w:rsid w:val="00D61D5C"/>
    <w:rsid w:val="00D6234A"/>
    <w:rsid w:val="00D6256E"/>
    <w:rsid w:val="00D62739"/>
    <w:rsid w:val="00D6297B"/>
    <w:rsid w:val="00D62F75"/>
    <w:rsid w:val="00D630D5"/>
    <w:rsid w:val="00D6360C"/>
    <w:rsid w:val="00D6372B"/>
    <w:rsid w:val="00D639F5"/>
    <w:rsid w:val="00D63D55"/>
    <w:rsid w:val="00D63DC7"/>
    <w:rsid w:val="00D643ED"/>
    <w:rsid w:val="00D6460B"/>
    <w:rsid w:val="00D64756"/>
    <w:rsid w:val="00D66039"/>
    <w:rsid w:val="00D66212"/>
    <w:rsid w:val="00D66C43"/>
    <w:rsid w:val="00D67097"/>
    <w:rsid w:val="00D67853"/>
    <w:rsid w:val="00D67B8C"/>
    <w:rsid w:val="00D67C4F"/>
    <w:rsid w:val="00D70096"/>
    <w:rsid w:val="00D70E33"/>
    <w:rsid w:val="00D7101D"/>
    <w:rsid w:val="00D714B9"/>
    <w:rsid w:val="00D71610"/>
    <w:rsid w:val="00D716FC"/>
    <w:rsid w:val="00D71E1D"/>
    <w:rsid w:val="00D71FD1"/>
    <w:rsid w:val="00D71FF5"/>
    <w:rsid w:val="00D720E6"/>
    <w:rsid w:val="00D72520"/>
    <w:rsid w:val="00D72526"/>
    <w:rsid w:val="00D72C10"/>
    <w:rsid w:val="00D72CD7"/>
    <w:rsid w:val="00D72E39"/>
    <w:rsid w:val="00D72F62"/>
    <w:rsid w:val="00D72FB5"/>
    <w:rsid w:val="00D73CB4"/>
    <w:rsid w:val="00D74181"/>
    <w:rsid w:val="00D74A34"/>
    <w:rsid w:val="00D7572D"/>
    <w:rsid w:val="00D75BB1"/>
    <w:rsid w:val="00D7650A"/>
    <w:rsid w:val="00D766F0"/>
    <w:rsid w:val="00D7690D"/>
    <w:rsid w:val="00D76BD6"/>
    <w:rsid w:val="00D7783A"/>
    <w:rsid w:val="00D808CE"/>
    <w:rsid w:val="00D80AA3"/>
    <w:rsid w:val="00D810B0"/>
    <w:rsid w:val="00D819F3"/>
    <w:rsid w:val="00D82092"/>
    <w:rsid w:val="00D828F9"/>
    <w:rsid w:val="00D82AE2"/>
    <w:rsid w:val="00D84A4A"/>
    <w:rsid w:val="00D84B0F"/>
    <w:rsid w:val="00D84E6E"/>
    <w:rsid w:val="00D8532D"/>
    <w:rsid w:val="00D859F3"/>
    <w:rsid w:val="00D85AFC"/>
    <w:rsid w:val="00D85D18"/>
    <w:rsid w:val="00D860A3"/>
    <w:rsid w:val="00D867BD"/>
    <w:rsid w:val="00D87D18"/>
    <w:rsid w:val="00D87F1D"/>
    <w:rsid w:val="00D909ED"/>
    <w:rsid w:val="00D90BF6"/>
    <w:rsid w:val="00D90EB8"/>
    <w:rsid w:val="00D916F7"/>
    <w:rsid w:val="00D9177A"/>
    <w:rsid w:val="00D917CB"/>
    <w:rsid w:val="00D91985"/>
    <w:rsid w:val="00D92186"/>
    <w:rsid w:val="00D92A4B"/>
    <w:rsid w:val="00D935B7"/>
    <w:rsid w:val="00D94467"/>
    <w:rsid w:val="00D947C3"/>
    <w:rsid w:val="00D9483A"/>
    <w:rsid w:val="00D94A59"/>
    <w:rsid w:val="00D94F3F"/>
    <w:rsid w:val="00D954BC"/>
    <w:rsid w:val="00D95EC8"/>
    <w:rsid w:val="00D960BA"/>
    <w:rsid w:val="00D96816"/>
    <w:rsid w:val="00D96CE4"/>
    <w:rsid w:val="00DA018E"/>
    <w:rsid w:val="00DA0FAB"/>
    <w:rsid w:val="00DA1A4A"/>
    <w:rsid w:val="00DA1C10"/>
    <w:rsid w:val="00DA2693"/>
    <w:rsid w:val="00DA281D"/>
    <w:rsid w:val="00DA309F"/>
    <w:rsid w:val="00DA3522"/>
    <w:rsid w:val="00DA39CB"/>
    <w:rsid w:val="00DA3CD7"/>
    <w:rsid w:val="00DA465E"/>
    <w:rsid w:val="00DA485E"/>
    <w:rsid w:val="00DA526E"/>
    <w:rsid w:val="00DA5EEB"/>
    <w:rsid w:val="00DA5FAD"/>
    <w:rsid w:val="00DA6157"/>
    <w:rsid w:val="00DA6793"/>
    <w:rsid w:val="00DA688C"/>
    <w:rsid w:val="00DA6952"/>
    <w:rsid w:val="00DA6B85"/>
    <w:rsid w:val="00DA758F"/>
    <w:rsid w:val="00DA785B"/>
    <w:rsid w:val="00DA7D59"/>
    <w:rsid w:val="00DB054D"/>
    <w:rsid w:val="00DB075A"/>
    <w:rsid w:val="00DB0A31"/>
    <w:rsid w:val="00DB1038"/>
    <w:rsid w:val="00DB212E"/>
    <w:rsid w:val="00DB21AA"/>
    <w:rsid w:val="00DB21CF"/>
    <w:rsid w:val="00DB32D7"/>
    <w:rsid w:val="00DB3588"/>
    <w:rsid w:val="00DB389B"/>
    <w:rsid w:val="00DB3C24"/>
    <w:rsid w:val="00DB3ECD"/>
    <w:rsid w:val="00DB41AE"/>
    <w:rsid w:val="00DB48F1"/>
    <w:rsid w:val="00DB5D5A"/>
    <w:rsid w:val="00DB6445"/>
    <w:rsid w:val="00DB6854"/>
    <w:rsid w:val="00DB6A38"/>
    <w:rsid w:val="00DB7241"/>
    <w:rsid w:val="00DB74FC"/>
    <w:rsid w:val="00DB7988"/>
    <w:rsid w:val="00DB7E9B"/>
    <w:rsid w:val="00DC05E6"/>
    <w:rsid w:val="00DC0690"/>
    <w:rsid w:val="00DC08AB"/>
    <w:rsid w:val="00DC1630"/>
    <w:rsid w:val="00DC18A9"/>
    <w:rsid w:val="00DC19BD"/>
    <w:rsid w:val="00DC1BFC"/>
    <w:rsid w:val="00DC2105"/>
    <w:rsid w:val="00DC2F38"/>
    <w:rsid w:val="00DC36C0"/>
    <w:rsid w:val="00DC3BE4"/>
    <w:rsid w:val="00DC3C89"/>
    <w:rsid w:val="00DC40CE"/>
    <w:rsid w:val="00DC44D2"/>
    <w:rsid w:val="00DC470C"/>
    <w:rsid w:val="00DC5446"/>
    <w:rsid w:val="00DC5581"/>
    <w:rsid w:val="00DC5B15"/>
    <w:rsid w:val="00DC5FDB"/>
    <w:rsid w:val="00DC6304"/>
    <w:rsid w:val="00DC649A"/>
    <w:rsid w:val="00DC6826"/>
    <w:rsid w:val="00DC6B94"/>
    <w:rsid w:val="00DC76D6"/>
    <w:rsid w:val="00DD00BE"/>
    <w:rsid w:val="00DD017B"/>
    <w:rsid w:val="00DD0475"/>
    <w:rsid w:val="00DD0554"/>
    <w:rsid w:val="00DD08EF"/>
    <w:rsid w:val="00DD101F"/>
    <w:rsid w:val="00DD12C3"/>
    <w:rsid w:val="00DD2637"/>
    <w:rsid w:val="00DD2689"/>
    <w:rsid w:val="00DD283B"/>
    <w:rsid w:val="00DD2C4C"/>
    <w:rsid w:val="00DD3975"/>
    <w:rsid w:val="00DD52CA"/>
    <w:rsid w:val="00DD5953"/>
    <w:rsid w:val="00DD5BF3"/>
    <w:rsid w:val="00DD70CD"/>
    <w:rsid w:val="00DD795D"/>
    <w:rsid w:val="00DE0320"/>
    <w:rsid w:val="00DE0525"/>
    <w:rsid w:val="00DE082E"/>
    <w:rsid w:val="00DE1F0C"/>
    <w:rsid w:val="00DE202D"/>
    <w:rsid w:val="00DE2E28"/>
    <w:rsid w:val="00DE31D7"/>
    <w:rsid w:val="00DE38B4"/>
    <w:rsid w:val="00DE3A83"/>
    <w:rsid w:val="00DE3FE0"/>
    <w:rsid w:val="00DE3FF3"/>
    <w:rsid w:val="00DE417D"/>
    <w:rsid w:val="00DE4764"/>
    <w:rsid w:val="00DE4D73"/>
    <w:rsid w:val="00DE5C9D"/>
    <w:rsid w:val="00DE5E8E"/>
    <w:rsid w:val="00DE6534"/>
    <w:rsid w:val="00DE6854"/>
    <w:rsid w:val="00DE70FF"/>
    <w:rsid w:val="00DE7227"/>
    <w:rsid w:val="00DE73EB"/>
    <w:rsid w:val="00DE7945"/>
    <w:rsid w:val="00DE7E0F"/>
    <w:rsid w:val="00DF03DE"/>
    <w:rsid w:val="00DF0DBF"/>
    <w:rsid w:val="00DF12F5"/>
    <w:rsid w:val="00DF1616"/>
    <w:rsid w:val="00DF1C61"/>
    <w:rsid w:val="00DF2795"/>
    <w:rsid w:val="00DF2BB4"/>
    <w:rsid w:val="00DF3833"/>
    <w:rsid w:val="00DF3B38"/>
    <w:rsid w:val="00DF3DB2"/>
    <w:rsid w:val="00DF4190"/>
    <w:rsid w:val="00DF43D3"/>
    <w:rsid w:val="00DF47F4"/>
    <w:rsid w:val="00DF6167"/>
    <w:rsid w:val="00DF6760"/>
    <w:rsid w:val="00DF6DFE"/>
    <w:rsid w:val="00DF701B"/>
    <w:rsid w:val="00DF7250"/>
    <w:rsid w:val="00E00E27"/>
    <w:rsid w:val="00E01675"/>
    <w:rsid w:val="00E01B9D"/>
    <w:rsid w:val="00E01ED9"/>
    <w:rsid w:val="00E0201D"/>
    <w:rsid w:val="00E021D8"/>
    <w:rsid w:val="00E03172"/>
    <w:rsid w:val="00E045D7"/>
    <w:rsid w:val="00E04E9F"/>
    <w:rsid w:val="00E04F35"/>
    <w:rsid w:val="00E05523"/>
    <w:rsid w:val="00E05826"/>
    <w:rsid w:val="00E059E8"/>
    <w:rsid w:val="00E05B53"/>
    <w:rsid w:val="00E05EC8"/>
    <w:rsid w:val="00E062FE"/>
    <w:rsid w:val="00E0684B"/>
    <w:rsid w:val="00E068F4"/>
    <w:rsid w:val="00E07411"/>
    <w:rsid w:val="00E0741A"/>
    <w:rsid w:val="00E07FD8"/>
    <w:rsid w:val="00E1097D"/>
    <w:rsid w:val="00E110DD"/>
    <w:rsid w:val="00E11194"/>
    <w:rsid w:val="00E1180F"/>
    <w:rsid w:val="00E1192E"/>
    <w:rsid w:val="00E119E8"/>
    <w:rsid w:val="00E11EEF"/>
    <w:rsid w:val="00E121DA"/>
    <w:rsid w:val="00E128E4"/>
    <w:rsid w:val="00E12D9B"/>
    <w:rsid w:val="00E131D9"/>
    <w:rsid w:val="00E135FA"/>
    <w:rsid w:val="00E1438E"/>
    <w:rsid w:val="00E1449E"/>
    <w:rsid w:val="00E14800"/>
    <w:rsid w:val="00E14C92"/>
    <w:rsid w:val="00E14FF4"/>
    <w:rsid w:val="00E1515A"/>
    <w:rsid w:val="00E15293"/>
    <w:rsid w:val="00E15D36"/>
    <w:rsid w:val="00E16292"/>
    <w:rsid w:val="00E16EF5"/>
    <w:rsid w:val="00E17E9A"/>
    <w:rsid w:val="00E20668"/>
    <w:rsid w:val="00E208D0"/>
    <w:rsid w:val="00E21A80"/>
    <w:rsid w:val="00E21D4F"/>
    <w:rsid w:val="00E21E6E"/>
    <w:rsid w:val="00E2238D"/>
    <w:rsid w:val="00E229DF"/>
    <w:rsid w:val="00E23089"/>
    <w:rsid w:val="00E23C9D"/>
    <w:rsid w:val="00E23DB7"/>
    <w:rsid w:val="00E23F4D"/>
    <w:rsid w:val="00E23F4E"/>
    <w:rsid w:val="00E24831"/>
    <w:rsid w:val="00E24BA2"/>
    <w:rsid w:val="00E24FAD"/>
    <w:rsid w:val="00E25A2B"/>
    <w:rsid w:val="00E26314"/>
    <w:rsid w:val="00E26659"/>
    <w:rsid w:val="00E26753"/>
    <w:rsid w:val="00E26952"/>
    <w:rsid w:val="00E26FAB"/>
    <w:rsid w:val="00E27629"/>
    <w:rsid w:val="00E30610"/>
    <w:rsid w:val="00E30A38"/>
    <w:rsid w:val="00E30D4B"/>
    <w:rsid w:val="00E31596"/>
    <w:rsid w:val="00E31810"/>
    <w:rsid w:val="00E318AE"/>
    <w:rsid w:val="00E31AF6"/>
    <w:rsid w:val="00E3218A"/>
    <w:rsid w:val="00E32679"/>
    <w:rsid w:val="00E331B4"/>
    <w:rsid w:val="00E337ED"/>
    <w:rsid w:val="00E33FE8"/>
    <w:rsid w:val="00E34C27"/>
    <w:rsid w:val="00E34FC9"/>
    <w:rsid w:val="00E350C4"/>
    <w:rsid w:val="00E36838"/>
    <w:rsid w:val="00E3685D"/>
    <w:rsid w:val="00E36A0D"/>
    <w:rsid w:val="00E36B3D"/>
    <w:rsid w:val="00E3715C"/>
    <w:rsid w:val="00E37BA5"/>
    <w:rsid w:val="00E37EEA"/>
    <w:rsid w:val="00E401DD"/>
    <w:rsid w:val="00E4026E"/>
    <w:rsid w:val="00E404BD"/>
    <w:rsid w:val="00E4085E"/>
    <w:rsid w:val="00E4225A"/>
    <w:rsid w:val="00E436F0"/>
    <w:rsid w:val="00E43875"/>
    <w:rsid w:val="00E44553"/>
    <w:rsid w:val="00E46159"/>
    <w:rsid w:val="00E463E7"/>
    <w:rsid w:val="00E46413"/>
    <w:rsid w:val="00E46704"/>
    <w:rsid w:val="00E4691E"/>
    <w:rsid w:val="00E471D7"/>
    <w:rsid w:val="00E47B2F"/>
    <w:rsid w:val="00E5013E"/>
    <w:rsid w:val="00E5079C"/>
    <w:rsid w:val="00E50BF8"/>
    <w:rsid w:val="00E51375"/>
    <w:rsid w:val="00E514AC"/>
    <w:rsid w:val="00E51A66"/>
    <w:rsid w:val="00E523ED"/>
    <w:rsid w:val="00E52520"/>
    <w:rsid w:val="00E529DB"/>
    <w:rsid w:val="00E53447"/>
    <w:rsid w:val="00E5363E"/>
    <w:rsid w:val="00E539CB"/>
    <w:rsid w:val="00E53CF1"/>
    <w:rsid w:val="00E542D3"/>
    <w:rsid w:val="00E5444C"/>
    <w:rsid w:val="00E55F7A"/>
    <w:rsid w:val="00E5613C"/>
    <w:rsid w:val="00E563CD"/>
    <w:rsid w:val="00E5692B"/>
    <w:rsid w:val="00E5751B"/>
    <w:rsid w:val="00E57BB2"/>
    <w:rsid w:val="00E601C7"/>
    <w:rsid w:val="00E60B82"/>
    <w:rsid w:val="00E60E9C"/>
    <w:rsid w:val="00E6103C"/>
    <w:rsid w:val="00E61964"/>
    <w:rsid w:val="00E62EA6"/>
    <w:rsid w:val="00E630E8"/>
    <w:rsid w:val="00E63CD9"/>
    <w:rsid w:val="00E63E54"/>
    <w:rsid w:val="00E64D61"/>
    <w:rsid w:val="00E652C1"/>
    <w:rsid w:val="00E65896"/>
    <w:rsid w:val="00E66B76"/>
    <w:rsid w:val="00E66F97"/>
    <w:rsid w:val="00E671CC"/>
    <w:rsid w:val="00E677B0"/>
    <w:rsid w:val="00E677CA"/>
    <w:rsid w:val="00E719A0"/>
    <w:rsid w:val="00E72046"/>
    <w:rsid w:val="00E720BF"/>
    <w:rsid w:val="00E720CF"/>
    <w:rsid w:val="00E72F08"/>
    <w:rsid w:val="00E73818"/>
    <w:rsid w:val="00E74845"/>
    <w:rsid w:val="00E75F42"/>
    <w:rsid w:val="00E76489"/>
    <w:rsid w:val="00E7661B"/>
    <w:rsid w:val="00E766B2"/>
    <w:rsid w:val="00E76A14"/>
    <w:rsid w:val="00E76B03"/>
    <w:rsid w:val="00E7783F"/>
    <w:rsid w:val="00E77D7C"/>
    <w:rsid w:val="00E80156"/>
    <w:rsid w:val="00E805E5"/>
    <w:rsid w:val="00E80E71"/>
    <w:rsid w:val="00E81341"/>
    <w:rsid w:val="00E815CF"/>
    <w:rsid w:val="00E817F9"/>
    <w:rsid w:val="00E81DCE"/>
    <w:rsid w:val="00E82089"/>
    <w:rsid w:val="00E82391"/>
    <w:rsid w:val="00E82ABF"/>
    <w:rsid w:val="00E82C03"/>
    <w:rsid w:val="00E8368C"/>
    <w:rsid w:val="00E83C48"/>
    <w:rsid w:val="00E83CB2"/>
    <w:rsid w:val="00E84492"/>
    <w:rsid w:val="00E8519B"/>
    <w:rsid w:val="00E86DBA"/>
    <w:rsid w:val="00E86E3A"/>
    <w:rsid w:val="00E87174"/>
    <w:rsid w:val="00E872B3"/>
    <w:rsid w:val="00E87434"/>
    <w:rsid w:val="00E90E07"/>
    <w:rsid w:val="00E91251"/>
    <w:rsid w:val="00E91CC3"/>
    <w:rsid w:val="00E921F4"/>
    <w:rsid w:val="00E923CE"/>
    <w:rsid w:val="00E9281C"/>
    <w:rsid w:val="00E92B74"/>
    <w:rsid w:val="00E92BE4"/>
    <w:rsid w:val="00E92CD8"/>
    <w:rsid w:val="00E92E87"/>
    <w:rsid w:val="00E93414"/>
    <w:rsid w:val="00E935A3"/>
    <w:rsid w:val="00E93C11"/>
    <w:rsid w:val="00E93D77"/>
    <w:rsid w:val="00E93DFA"/>
    <w:rsid w:val="00E94563"/>
    <w:rsid w:val="00E94BD7"/>
    <w:rsid w:val="00E94ED3"/>
    <w:rsid w:val="00E9614C"/>
    <w:rsid w:val="00E96722"/>
    <w:rsid w:val="00E9756F"/>
    <w:rsid w:val="00E976D9"/>
    <w:rsid w:val="00E977C4"/>
    <w:rsid w:val="00EA09AA"/>
    <w:rsid w:val="00EA0B91"/>
    <w:rsid w:val="00EA12B8"/>
    <w:rsid w:val="00EA1D9E"/>
    <w:rsid w:val="00EA211D"/>
    <w:rsid w:val="00EA213E"/>
    <w:rsid w:val="00EA260B"/>
    <w:rsid w:val="00EA278C"/>
    <w:rsid w:val="00EA2A54"/>
    <w:rsid w:val="00EA2E63"/>
    <w:rsid w:val="00EA3468"/>
    <w:rsid w:val="00EA3926"/>
    <w:rsid w:val="00EA3E34"/>
    <w:rsid w:val="00EA3F24"/>
    <w:rsid w:val="00EA435D"/>
    <w:rsid w:val="00EA4E96"/>
    <w:rsid w:val="00EA5583"/>
    <w:rsid w:val="00EA576D"/>
    <w:rsid w:val="00EA65E4"/>
    <w:rsid w:val="00EA6C91"/>
    <w:rsid w:val="00EA7A02"/>
    <w:rsid w:val="00EB008E"/>
    <w:rsid w:val="00EB014C"/>
    <w:rsid w:val="00EB0288"/>
    <w:rsid w:val="00EB0433"/>
    <w:rsid w:val="00EB047F"/>
    <w:rsid w:val="00EB0EDC"/>
    <w:rsid w:val="00EB12D4"/>
    <w:rsid w:val="00EB1347"/>
    <w:rsid w:val="00EB13A8"/>
    <w:rsid w:val="00EB159D"/>
    <w:rsid w:val="00EB1B3A"/>
    <w:rsid w:val="00EB1E13"/>
    <w:rsid w:val="00EB1F98"/>
    <w:rsid w:val="00EB2B4F"/>
    <w:rsid w:val="00EB3699"/>
    <w:rsid w:val="00EB4090"/>
    <w:rsid w:val="00EB43F1"/>
    <w:rsid w:val="00EB620F"/>
    <w:rsid w:val="00EB6502"/>
    <w:rsid w:val="00EB7ED8"/>
    <w:rsid w:val="00EC0267"/>
    <w:rsid w:val="00EC0751"/>
    <w:rsid w:val="00EC0D8E"/>
    <w:rsid w:val="00EC161B"/>
    <w:rsid w:val="00EC16C8"/>
    <w:rsid w:val="00EC192D"/>
    <w:rsid w:val="00EC1FBC"/>
    <w:rsid w:val="00EC25E9"/>
    <w:rsid w:val="00EC3631"/>
    <w:rsid w:val="00EC36ED"/>
    <w:rsid w:val="00EC4ECF"/>
    <w:rsid w:val="00EC4FEA"/>
    <w:rsid w:val="00EC518D"/>
    <w:rsid w:val="00EC52BE"/>
    <w:rsid w:val="00EC6A8D"/>
    <w:rsid w:val="00EC6F83"/>
    <w:rsid w:val="00EC7E37"/>
    <w:rsid w:val="00ED0114"/>
    <w:rsid w:val="00ED1526"/>
    <w:rsid w:val="00ED15D6"/>
    <w:rsid w:val="00ED15FA"/>
    <w:rsid w:val="00ED2BB5"/>
    <w:rsid w:val="00ED2E33"/>
    <w:rsid w:val="00ED2FDE"/>
    <w:rsid w:val="00ED3470"/>
    <w:rsid w:val="00ED36B1"/>
    <w:rsid w:val="00ED40A9"/>
    <w:rsid w:val="00ED4350"/>
    <w:rsid w:val="00ED4EAD"/>
    <w:rsid w:val="00ED5106"/>
    <w:rsid w:val="00ED5775"/>
    <w:rsid w:val="00ED57A8"/>
    <w:rsid w:val="00ED5B58"/>
    <w:rsid w:val="00ED730F"/>
    <w:rsid w:val="00ED746E"/>
    <w:rsid w:val="00EE0F8D"/>
    <w:rsid w:val="00EE1472"/>
    <w:rsid w:val="00EE1942"/>
    <w:rsid w:val="00EE1AC2"/>
    <w:rsid w:val="00EE2CE6"/>
    <w:rsid w:val="00EE2D79"/>
    <w:rsid w:val="00EE2DA9"/>
    <w:rsid w:val="00EE2F77"/>
    <w:rsid w:val="00EE39A5"/>
    <w:rsid w:val="00EE3BF2"/>
    <w:rsid w:val="00EE3E72"/>
    <w:rsid w:val="00EE4AF0"/>
    <w:rsid w:val="00EE502D"/>
    <w:rsid w:val="00EE557D"/>
    <w:rsid w:val="00EE5980"/>
    <w:rsid w:val="00EE5986"/>
    <w:rsid w:val="00EE6116"/>
    <w:rsid w:val="00EE61B2"/>
    <w:rsid w:val="00EE6523"/>
    <w:rsid w:val="00EE7081"/>
    <w:rsid w:val="00EE710C"/>
    <w:rsid w:val="00EE7A69"/>
    <w:rsid w:val="00EE7B3B"/>
    <w:rsid w:val="00EF023F"/>
    <w:rsid w:val="00EF09E2"/>
    <w:rsid w:val="00EF12CC"/>
    <w:rsid w:val="00EF14B6"/>
    <w:rsid w:val="00EF182F"/>
    <w:rsid w:val="00EF19C2"/>
    <w:rsid w:val="00EF28FB"/>
    <w:rsid w:val="00EF2D42"/>
    <w:rsid w:val="00EF3284"/>
    <w:rsid w:val="00EF39E2"/>
    <w:rsid w:val="00EF4777"/>
    <w:rsid w:val="00EF4940"/>
    <w:rsid w:val="00EF55D3"/>
    <w:rsid w:val="00EF57F4"/>
    <w:rsid w:val="00EF726C"/>
    <w:rsid w:val="00EF75D8"/>
    <w:rsid w:val="00EF7851"/>
    <w:rsid w:val="00F00103"/>
    <w:rsid w:val="00F00EEA"/>
    <w:rsid w:val="00F01CBA"/>
    <w:rsid w:val="00F0206B"/>
    <w:rsid w:val="00F022B0"/>
    <w:rsid w:val="00F024EC"/>
    <w:rsid w:val="00F039B3"/>
    <w:rsid w:val="00F044DC"/>
    <w:rsid w:val="00F04F1C"/>
    <w:rsid w:val="00F04F82"/>
    <w:rsid w:val="00F056AD"/>
    <w:rsid w:val="00F05C45"/>
    <w:rsid w:val="00F06003"/>
    <w:rsid w:val="00F060A3"/>
    <w:rsid w:val="00F0630E"/>
    <w:rsid w:val="00F0664C"/>
    <w:rsid w:val="00F069DC"/>
    <w:rsid w:val="00F06D48"/>
    <w:rsid w:val="00F06FD0"/>
    <w:rsid w:val="00F072A9"/>
    <w:rsid w:val="00F10572"/>
    <w:rsid w:val="00F10B2C"/>
    <w:rsid w:val="00F111E2"/>
    <w:rsid w:val="00F1162D"/>
    <w:rsid w:val="00F11A24"/>
    <w:rsid w:val="00F11F9D"/>
    <w:rsid w:val="00F1237B"/>
    <w:rsid w:val="00F12481"/>
    <w:rsid w:val="00F125DC"/>
    <w:rsid w:val="00F1277D"/>
    <w:rsid w:val="00F1379C"/>
    <w:rsid w:val="00F13BB4"/>
    <w:rsid w:val="00F140A0"/>
    <w:rsid w:val="00F14EEF"/>
    <w:rsid w:val="00F1504F"/>
    <w:rsid w:val="00F15520"/>
    <w:rsid w:val="00F158D9"/>
    <w:rsid w:val="00F15C2F"/>
    <w:rsid w:val="00F15DF0"/>
    <w:rsid w:val="00F1607C"/>
    <w:rsid w:val="00F16342"/>
    <w:rsid w:val="00F1686E"/>
    <w:rsid w:val="00F16E54"/>
    <w:rsid w:val="00F16F0D"/>
    <w:rsid w:val="00F16F4D"/>
    <w:rsid w:val="00F1747B"/>
    <w:rsid w:val="00F176B5"/>
    <w:rsid w:val="00F17A06"/>
    <w:rsid w:val="00F17C9A"/>
    <w:rsid w:val="00F17D09"/>
    <w:rsid w:val="00F17EEE"/>
    <w:rsid w:val="00F2116D"/>
    <w:rsid w:val="00F219DA"/>
    <w:rsid w:val="00F22643"/>
    <w:rsid w:val="00F22E10"/>
    <w:rsid w:val="00F23638"/>
    <w:rsid w:val="00F23682"/>
    <w:rsid w:val="00F237BA"/>
    <w:rsid w:val="00F23A20"/>
    <w:rsid w:val="00F24152"/>
    <w:rsid w:val="00F2429A"/>
    <w:rsid w:val="00F243F8"/>
    <w:rsid w:val="00F2454D"/>
    <w:rsid w:val="00F2465A"/>
    <w:rsid w:val="00F247AA"/>
    <w:rsid w:val="00F24C40"/>
    <w:rsid w:val="00F24FE4"/>
    <w:rsid w:val="00F2530D"/>
    <w:rsid w:val="00F25440"/>
    <w:rsid w:val="00F2571E"/>
    <w:rsid w:val="00F25D2B"/>
    <w:rsid w:val="00F262FA"/>
    <w:rsid w:val="00F270AA"/>
    <w:rsid w:val="00F271F9"/>
    <w:rsid w:val="00F2754A"/>
    <w:rsid w:val="00F27D5D"/>
    <w:rsid w:val="00F306AC"/>
    <w:rsid w:val="00F30A57"/>
    <w:rsid w:val="00F30DA9"/>
    <w:rsid w:val="00F32057"/>
    <w:rsid w:val="00F32064"/>
    <w:rsid w:val="00F323D0"/>
    <w:rsid w:val="00F32E20"/>
    <w:rsid w:val="00F32F6C"/>
    <w:rsid w:val="00F334CD"/>
    <w:rsid w:val="00F337A2"/>
    <w:rsid w:val="00F33AD4"/>
    <w:rsid w:val="00F34073"/>
    <w:rsid w:val="00F343D8"/>
    <w:rsid w:val="00F3484E"/>
    <w:rsid w:val="00F35B41"/>
    <w:rsid w:val="00F35D2E"/>
    <w:rsid w:val="00F36753"/>
    <w:rsid w:val="00F36A85"/>
    <w:rsid w:val="00F374AD"/>
    <w:rsid w:val="00F37C71"/>
    <w:rsid w:val="00F37C7A"/>
    <w:rsid w:val="00F37E20"/>
    <w:rsid w:val="00F37FD2"/>
    <w:rsid w:val="00F401DF"/>
    <w:rsid w:val="00F40CFA"/>
    <w:rsid w:val="00F41975"/>
    <w:rsid w:val="00F41ECF"/>
    <w:rsid w:val="00F41F5E"/>
    <w:rsid w:val="00F420C1"/>
    <w:rsid w:val="00F42A0F"/>
    <w:rsid w:val="00F42ADF"/>
    <w:rsid w:val="00F42CAC"/>
    <w:rsid w:val="00F440D5"/>
    <w:rsid w:val="00F444AB"/>
    <w:rsid w:val="00F449A8"/>
    <w:rsid w:val="00F44DF7"/>
    <w:rsid w:val="00F451FC"/>
    <w:rsid w:val="00F45C96"/>
    <w:rsid w:val="00F45CF5"/>
    <w:rsid w:val="00F45EDF"/>
    <w:rsid w:val="00F474EF"/>
    <w:rsid w:val="00F477F7"/>
    <w:rsid w:val="00F5002D"/>
    <w:rsid w:val="00F5048A"/>
    <w:rsid w:val="00F50DC4"/>
    <w:rsid w:val="00F50DE8"/>
    <w:rsid w:val="00F51475"/>
    <w:rsid w:val="00F51900"/>
    <w:rsid w:val="00F52090"/>
    <w:rsid w:val="00F5263C"/>
    <w:rsid w:val="00F52C80"/>
    <w:rsid w:val="00F52D9E"/>
    <w:rsid w:val="00F54115"/>
    <w:rsid w:val="00F54136"/>
    <w:rsid w:val="00F5420A"/>
    <w:rsid w:val="00F5450A"/>
    <w:rsid w:val="00F547B1"/>
    <w:rsid w:val="00F558C0"/>
    <w:rsid w:val="00F5699F"/>
    <w:rsid w:val="00F57285"/>
    <w:rsid w:val="00F603A8"/>
    <w:rsid w:val="00F60547"/>
    <w:rsid w:val="00F6055B"/>
    <w:rsid w:val="00F605B7"/>
    <w:rsid w:val="00F60D1C"/>
    <w:rsid w:val="00F61148"/>
    <w:rsid w:val="00F624BE"/>
    <w:rsid w:val="00F62584"/>
    <w:rsid w:val="00F653EF"/>
    <w:rsid w:val="00F658EF"/>
    <w:rsid w:val="00F66135"/>
    <w:rsid w:val="00F6747A"/>
    <w:rsid w:val="00F67551"/>
    <w:rsid w:val="00F67C32"/>
    <w:rsid w:val="00F67EB8"/>
    <w:rsid w:val="00F67EE6"/>
    <w:rsid w:val="00F70CDE"/>
    <w:rsid w:val="00F7141B"/>
    <w:rsid w:val="00F71845"/>
    <w:rsid w:val="00F71924"/>
    <w:rsid w:val="00F72E65"/>
    <w:rsid w:val="00F733FF"/>
    <w:rsid w:val="00F73C53"/>
    <w:rsid w:val="00F73FCE"/>
    <w:rsid w:val="00F74E87"/>
    <w:rsid w:val="00F753B2"/>
    <w:rsid w:val="00F754F7"/>
    <w:rsid w:val="00F757E1"/>
    <w:rsid w:val="00F75AD5"/>
    <w:rsid w:val="00F75D41"/>
    <w:rsid w:val="00F75EFA"/>
    <w:rsid w:val="00F80703"/>
    <w:rsid w:val="00F809FE"/>
    <w:rsid w:val="00F81010"/>
    <w:rsid w:val="00F817B3"/>
    <w:rsid w:val="00F81CD8"/>
    <w:rsid w:val="00F81E36"/>
    <w:rsid w:val="00F82147"/>
    <w:rsid w:val="00F8259D"/>
    <w:rsid w:val="00F828EC"/>
    <w:rsid w:val="00F835C1"/>
    <w:rsid w:val="00F8419B"/>
    <w:rsid w:val="00F8482D"/>
    <w:rsid w:val="00F84CC7"/>
    <w:rsid w:val="00F85166"/>
    <w:rsid w:val="00F85337"/>
    <w:rsid w:val="00F85E79"/>
    <w:rsid w:val="00F85F8F"/>
    <w:rsid w:val="00F86F31"/>
    <w:rsid w:val="00F919A0"/>
    <w:rsid w:val="00F91ED7"/>
    <w:rsid w:val="00F92101"/>
    <w:rsid w:val="00F92607"/>
    <w:rsid w:val="00F92AE5"/>
    <w:rsid w:val="00F930F6"/>
    <w:rsid w:val="00F931F7"/>
    <w:rsid w:val="00F9322D"/>
    <w:rsid w:val="00F93E2F"/>
    <w:rsid w:val="00F9414A"/>
    <w:rsid w:val="00F9470F"/>
    <w:rsid w:val="00F949FF"/>
    <w:rsid w:val="00F94AD7"/>
    <w:rsid w:val="00F94B2B"/>
    <w:rsid w:val="00F94E09"/>
    <w:rsid w:val="00F94FE3"/>
    <w:rsid w:val="00F955E7"/>
    <w:rsid w:val="00F959F3"/>
    <w:rsid w:val="00F96FB3"/>
    <w:rsid w:val="00FA01BB"/>
    <w:rsid w:val="00FA03D5"/>
    <w:rsid w:val="00FA1A1C"/>
    <w:rsid w:val="00FA2662"/>
    <w:rsid w:val="00FA2F46"/>
    <w:rsid w:val="00FA3E8D"/>
    <w:rsid w:val="00FA48F6"/>
    <w:rsid w:val="00FA5289"/>
    <w:rsid w:val="00FA540D"/>
    <w:rsid w:val="00FA6492"/>
    <w:rsid w:val="00FA65C0"/>
    <w:rsid w:val="00FA6669"/>
    <w:rsid w:val="00FA671C"/>
    <w:rsid w:val="00FA67C1"/>
    <w:rsid w:val="00FA7167"/>
    <w:rsid w:val="00FA73A1"/>
    <w:rsid w:val="00FA7E1C"/>
    <w:rsid w:val="00FA7FB8"/>
    <w:rsid w:val="00FB0E69"/>
    <w:rsid w:val="00FB0F19"/>
    <w:rsid w:val="00FB1F78"/>
    <w:rsid w:val="00FB2193"/>
    <w:rsid w:val="00FB2218"/>
    <w:rsid w:val="00FB4378"/>
    <w:rsid w:val="00FB49C8"/>
    <w:rsid w:val="00FB4B43"/>
    <w:rsid w:val="00FB4EDD"/>
    <w:rsid w:val="00FB5398"/>
    <w:rsid w:val="00FB5444"/>
    <w:rsid w:val="00FB5B6D"/>
    <w:rsid w:val="00FB670D"/>
    <w:rsid w:val="00FB6BB8"/>
    <w:rsid w:val="00FB6E84"/>
    <w:rsid w:val="00FB76B4"/>
    <w:rsid w:val="00FC032E"/>
    <w:rsid w:val="00FC05C6"/>
    <w:rsid w:val="00FC0908"/>
    <w:rsid w:val="00FC0A08"/>
    <w:rsid w:val="00FC11A3"/>
    <w:rsid w:val="00FC134A"/>
    <w:rsid w:val="00FC1495"/>
    <w:rsid w:val="00FC17FB"/>
    <w:rsid w:val="00FC1C52"/>
    <w:rsid w:val="00FC1DC0"/>
    <w:rsid w:val="00FC1DE6"/>
    <w:rsid w:val="00FC2475"/>
    <w:rsid w:val="00FC3185"/>
    <w:rsid w:val="00FC36AD"/>
    <w:rsid w:val="00FC3C39"/>
    <w:rsid w:val="00FC4050"/>
    <w:rsid w:val="00FC49F3"/>
    <w:rsid w:val="00FC4C09"/>
    <w:rsid w:val="00FC4DBC"/>
    <w:rsid w:val="00FC58BF"/>
    <w:rsid w:val="00FC5F97"/>
    <w:rsid w:val="00FC6391"/>
    <w:rsid w:val="00FC6FD0"/>
    <w:rsid w:val="00FC7B98"/>
    <w:rsid w:val="00FD09A9"/>
    <w:rsid w:val="00FD0A11"/>
    <w:rsid w:val="00FD0A2C"/>
    <w:rsid w:val="00FD0E98"/>
    <w:rsid w:val="00FD146E"/>
    <w:rsid w:val="00FD18AA"/>
    <w:rsid w:val="00FD245A"/>
    <w:rsid w:val="00FD26BD"/>
    <w:rsid w:val="00FD2AA3"/>
    <w:rsid w:val="00FD3123"/>
    <w:rsid w:val="00FD3242"/>
    <w:rsid w:val="00FD37B1"/>
    <w:rsid w:val="00FD38A6"/>
    <w:rsid w:val="00FD488E"/>
    <w:rsid w:val="00FD48F9"/>
    <w:rsid w:val="00FD4CE6"/>
    <w:rsid w:val="00FD4E8B"/>
    <w:rsid w:val="00FD53C2"/>
    <w:rsid w:val="00FD56B0"/>
    <w:rsid w:val="00FD6189"/>
    <w:rsid w:val="00FE0E7C"/>
    <w:rsid w:val="00FE10F9"/>
    <w:rsid w:val="00FE203E"/>
    <w:rsid w:val="00FE35BF"/>
    <w:rsid w:val="00FE3C5D"/>
    <w:rsid w:val="00FE3D63"/>
    <w:rsid w:val="00FE3E88"/>
    <w:rsid w:val="00FE4153"/>
    <w:rsid w:val="00FE4BB0"/>
    <w:rsid w:val="00FE5066"/>
    <w:rsid w:val="00FE5B9B"/>
    <w:rsid w:val="00FE5BF3"/>
    <w:rsid w:val="00FE60E4"/>
    <w:rsid w:val="00FE61D4"/>
    <w:rsid w:val="00FE6250"/>
    <w:rsid w:val="00FE67CF"/>
    <w:rsid w:val="00FE6AEE"/>
    <w:rsid w:val="00FE6D29"/>
    <w:rsid w:val="00FE7A35"/>
    <w:rsid w:val="00FF1250"/>
    <w:rsid w:val="00FF1984"/>
    <w:rsid w:val="00FF1C77"/>
    <w:rsid w:val="00FF21F2"/>
    <w:rsid w:val="00FF2547"/>
    <w:rsid w:val="00FF2ECE"/>
    <w:rsid w:val="00FF4573"/>
    <w:rsid w:val="00FF4756"/>
    <w:rsid w:val="00FF47EB"/>
    <w:rsid w:val="00FF49B1"/>
    <w:rsid w:val="00FF5566"/>
    <w:rsid w:val="00FF5738"/>
    <w:rsid w:val="00FF59F4"/>
    <w:rsid w:val="00FF6715"/>
    <w:rsid w:val="00FF693C"/>
    <w:rsid w:val="00FF6E62"/>
    <w:rsid w:val="01006383"/>
    <w:rsid w:val="015BC2B4"/>
    <w:rsid w:val="01921F8A"/>
    <w:rsid w:val="01AD9E5C"/>
    <w:rsid w:val="01F0309F"/>
    <w:rsid w:val="023872A3"/>
    <w:rsid w:val="02403999"/>
    <w:rsid w:val="027C85B4"/>
    <w:rsid w:val="02B56DBD"/>
    <w:rsid w:val="02EC4E0E"/>
    <w:rsid w:val="035CE102"/>
    <w:rsid w:val="036737B7"/>
    <w:rsid w:val="036AC925"/>
    <w:rsid w:val="03E6F64B"/>
    <w:rsid w:val="045533BE"/>
    <w:rsid w:val="045E58E4"/>
    <w:rsid w:val="0473B780"/>
    <w:rsid w:val="051A5645"/>
    <w:rsid w:val="059420E0"/>
    <w:rsid w:val="05C93823"/>
    <w:rsid w:val="05CB5634"/>
    <w:rsid w:val="05E9E9C9"/>
    <w:rsid w:val="05F4B840"/>
    <w:rsid w:val="063F1E75"/>
    <w:rsid w:val="065E6373"/>
    <w:rsid w:val="06937495"/>
    <w:rsid w:val="06E0D16B"/>
    <w:rsid w:val="07612DB8"/>
    <w:rsid w:val="077BFA2B"/>
    <w:rsid w:val="0789745A"/>
    <w:rsid w:val="07B87C24"/>
    <w:rsid w:val="07E11007"/>
    <w:rsid w:val="080C005C"/>
    <w:rsid w:val="09506A20"/>
    <w:rsid w:val="09691689"/>
    <w:rsid w:val="099B2829"/>
    <w:rsid w:val="09A20F20"/>
    <w:rsid w:val="09A49235"/>
    <w:rsid w:val="09AFF583"/>
    <w:rsid w:val="09BE3AC1"/>
    <w:rsid w:val="0A16CF8D"/>
    <w:rsid w:val="0A2BB730"/>
    <w:rsid w:val="0A2C8211"/>
    <w:rsid w:val="0A3466D2"/>
    <w:rsid w:val="0A616801"/>
    <w:rsid w:val="0A920301"/>
    <w:rsid w:val="0AA8032D"/>
    <w:rsid w:val="0AAFB2C8"/>
    <w:rsid w:val="0AB28C53"/>
    <w:rsid w:val="0AD40C87"/>
    <w:rsid w:val="0AE601CD"/>
    <w:rsid w:val="0B6857B8"/>
    <w:rsid w:val="0B6BA30C"/>
    <w:rsid w:val="0B71875F"/>
    <w:rsid w:val="0B78AA9C"/>
    <w:rsid w:val="0B799969"/>
    <w:rsid w:val="0B9CEE18"/>
    <w:rsid w:val="0BF6288F"/>
    <w:rsid w:val="0CD573B2"/>
    <w:rsid w:val="0CDB8E09"/>
    <w:rsid w:val="0D880507"/>
    <w:rsid w:val="0E229ABD"/>
    <w:rsid w:val="0E266DEC"/>
    <w:rsid w:val="0E6FA5F8"/>
    <w:rsid w:val="0E717D8F"/>
    <w:rsid w:val="0E8DDB32"/>
    <w:rsid w:val="0EC74C40"/>
    <w:rsid w:val="0F349FD8"/>
    <w:rsid w:val="0F562527"/>
    <w:rsid w:val="0F670AEB"/>
    <w:rsid w:val="0F6DFF90"/>
    <w:rsid w:val="0F7C967E"/>
    <w:rsid w:val="0F8727ED"/>
    <w:rsid w:val="0FBE9E8F"/>
    <w:rsid w:val="0FF0D2DD"/>
    <w:rsid w:val="0FF997F9"/>
    <w:rsid w:val="1003D42D"/>
    <w:rsid w:val="104D3A76"/>
    <w:rsid w:val="10723231"/>
    <w:rsid w:val="1085703D"/>
    <w:rsid w:val="108A13C8"/>
    <w:rsid w:val="10AB3A21"/>
    <w:rsid w:val="10E56B4F"/>
    <w:rsid w:val="11103F10"/>
    <w:rsid w:val="11A2F2E9"/>
    <w:rsid w:val="11F80163"/>
    <w:rsid w:val="125F81DB"/>
    <w:rsid w:val="12A97170"/>
    <w:rsid w:val="12B6B3A5"/>
    <w:rsid w:val="131A92D8"/>
    <w:rsid w:val="13331C36"/>
    <w:rsid w:val="1355A8BE"/>
    <w:rsid w:val="13588769"/>
    <w:rsid w:val="1362FB32"/>
    <w:rsid w:val="1363D919"/>
    <w:rsid w:val="1379CA56"/>
    <w:rsid w:val="13870631"/>
    <w:rsid w:val="13896ACF"/>
    <w:rsid w:val="1394E236"/>
    <w:rsid w:val="13C93FE2"/>
    <w:rsid w:val="140A6348"/>
    <w:rsid w:val="14D1781A"/>
    <w:rsid w:val="1513404F"/>
    <w:rsid w:val="1558B977"/>
    <w:rsid w:val="158DD4E5"/>
    <w:rsid w:val="15DA4A49"/>
    <w:rsid w:val="16EEA334"/>
    <w:rsid w:val="1703676C"/>
    <w:rsid w:val="17061AD8"/>
    <w:rsid w:val="171AF4E3"/>
    <w:rsid w:val="17687492"/>
    <w:rsid w:val="177726C6"/>
    <w:rsid w:val="17AE7F00"/>
    <w:rsid w:val="17C72304"/>
    <w:rsid w:val="17D77EE1"/>
    <w:rsid w:val="184AAA4F"/>
    <w:rsid w:val="1887C1EC"/>
    <w:rsid w:val="189F3EF5"/>
    <w:rsid w:val="18AF68BB"/>
    <w:rsid w:val="18B6068E"/>
    <w:rsid w:val="19325399"/>
    <w:rsid w:val="1966ADAA"/>
    <w:rsid w:val="198C8CA0"/>
    <w:rsid w:val="199F1F78"/>
    <w:rsid w:val="19CC93F0"/>
    <w:rsid w:val="1A4C37F5"/>
    <w:rsid w:val="1A81CCB7"/>
    <w:rsid w:val="1AD0C6C7"/>
    <w:rsid w:val="1B40F72E"/>
    <w:rsid w:val="1BE7FB74"/>
    <w:rsid w:val="1C874B36"/>
    <w:rsid w:val="1C8DA6E7"/>
    <w:rsid w:val="1D05FF6D"/>
    <w:rsid w:val="1D2B8C96"/>
    <w:rsid w:val="1D538BA9"/>
    <w:rsid w:val="1D9E7C4C"/>
    <w:rsid w:val="1DAC1757"/>
    <w:rsid w:val="1DCAB960"/>
    <w:rsid w:val="1DE971F3"/>
    <w:rsid w:val="1DE9B692"/>
    <w:rsid w:val="1E214B7B"/>
    <w:rsid w:val="1E3F7C65"/>
    <w:rsid w:val="1E6390FA"/>
    <w:rsid w:val="1EE4514F"/>
    <w:rsid w:val="1EE500B1"/>
    <w:rsid w:val="1F2596EA"/>
    <w:rsid w:val="1F31CF68"/>
    <w:rsid w:val="1F4997B6"/>
    <w:rsid w:val="1F87BE40"/>
    <w:rsid w:val="1FDAFF10"/>
    <w:rsid w:val="1FEAABC2"/>
    <w:rsid w:val="201A5C77"/>
    <w:rsid w:val="20CD1507"/>
    <w:rsid w:val="2102C179"/>
    <w:rsid w:val="213E73E0"/>
    <w:rsid w:val="21978524"/>
    <w:rsid w:val="22142535"/>
    <w:rsid w:val="22332FEB"/>
    <w:rsid w:val="224C2456"/>
    <w:rsid w:val="2274CD58"/>
    <w:rsid w:val="2278F2EF"/>
    <w:rsid w:val="229E3728"/>
    <w:rsid w:val="22C89C3B"/>
    <w:rsid w:val="22D1E197"/>
    <w:rsid w:val="22D23D36"/>
    <w:rsid w:val="22DB445B"/>
    <w:rsid w:val="22F569EE"/>
    <w:rsid w:val="232CB30C"/>
    <w:rsid w:val="23A97DCD"/>
    <w:rsid w:val="23AED3BA"/>
    <w:rsid w:val="2442D4B6"/>
    <w:rsid w:val="248C0A8F"/>
    <w:rsid w:val="24C467A7"/>
    <w:rsid w:val="24C8B20B"/>
    <w:rsid w:val="24E986D0"/>
    <w:rsid w:val="24FD36D7"/>
    <w:rsid w:val="250C3669"/>
    <w:rsid w:val="256CEB71"/>
    <w:rsid w:val="257C7C2F"/>
    <w:rsid w:val="2581B30F"/>
    <w:rsid w:val="25AD6FF5"/>
    <w:rsid w:val="25BE1EFC"/>
    <w:rsid w:val="25D9AD70"/>
    <w:rsid w:val="25FCD7C2"/>
    <w:rsid w:val="2607F402"/>
    <w:rsid w:val="2657B326"/>
    <w:rsid w:val="268087BF"/>
    <w:rsid w:val="269B096C"/>
    <w:rsid w:val="26AEBCCA"/>
    <w:rsid w:val="26EC0157"/>
    <w:rsid w:val="271BEACD"/>
    <w:rsid w:val="273A643F"/>
    <w:rsid w:val="27A8ACB7"/>
    <w:rsid w:val="27B309F4"/>
    <w:rsid w:val="27CD4DB7"/>
    <w:rsid w:val="2806D358"/>
    <w:rsid w:val="28848F47"/>
    <w:rsid w:val="28855437"/>
    <w:rsid w:val="28AC5D6C"/>
    <w:rsid w:val="290A4237"/>
    <w:rsid w:val="2A11CC1A"/>
    <w:rsid w:val="2A4448E2"/>
    <w:rsid w:val="2AE4AA52"/>
    <w:rsid w:val="2B35D35B"/>
    <w:rsid w:val="2B5335F5"/>
    <w:rsid w:val="2BA934B5"/>
    <w:rsid w:val="2BCDACAB"/>
    <w:rsid w:val="2C3FCA78"/>
    <w:rsid w:val="2CA0D384"/>
    <w:rsid w:val="2D216620"/>
    <w:rsid w:val="2D94342E"/>
    <w:rsid w:val="2DF080F6"/>
    <w:rsid w:val="2E1E3094"/>
    <w:rsid w:val="2E24AA85"/>
    <w:rsid w:val="2E680179"/>
    <w:rsid w:val="2ECB1DD3"/>
    <w:rsid w:val="2F1F355D"/>
    <w:rsid w:val="2F7CBDF1"/>
    <w:rsid w:val="2F7DA788"/>
    <w:rsid w:val="2F9C8EBA"/>
    <w:rsid w:val="2FB8F837"/>
    <w:rsid w:val="2FC507DE"/>
    <w:rsid w:val="3016EDD3"/>
    <w:rsid w:val="3061B8BC"/>
    <w:rsid w:val="307E7C94"/>
    <w:rsid w:val="3093FF89"/>
    <w:rsid w:val="3103233C"/>
    <w:rsid w:val="310B20F1"/>
    <w:rsid w:val="31EFF658"/>
    <w:rsid w:val="31FA573F"/>
    <w:rsid w:val="3213DE48"/>
    <w:rsid w:val="32511583"/>
    <w:rsid w:val="32ABDE67"/>
    <w:rsid w:val="32BD7046"/>
    <w:rsid w:val="32E520DC"/>
    <w:rsid w:val="3332082D"/>
    <w:rsid w:val="33C83656"/>
    <w:rsid w:val="341EDE4E"/>
    <w:rsid w:val="342ED7B3"/>
    <w:rsid w:val="3430485C"/>
    <w:rsid w:val="34362C49"/>
    <w:rsid w:val="345B6008"/>
    <w:rsid w:val="34A637E1"/>
    <w:rsid w:val="355AE874"/>
    <w:rsid w:val="3568676D"/>
    <w:rsid w:val="357B1568"/>
    <w:rsid w:val="362D1D96"/>
    <w:rsid w:val="367C7651"/>
    <w:rsid w:val="3682BC7C"/>
    <w:rsid w:val="36F748C9"/>
    <w:rsid w:val="36FF1028"/>
    <w:rsid w:val="371E5C0A"/>
    <w:rsid w:val="372F711F"/>
    <w:rsid w:val="37A68F89"/>
    <w:rsid w:val="37A6DDCF"/>
    <w:rsid w:val="37A71965"/>
    <w:rsid w:val="37D7AFE2"/>
    <w:rsid w:val="38D5EA5A"/>
    <w:rsid w:val="390E9F3A"/>
    <w:rsid w:val="39761297"/>
    <w:rsid w:val="39F94C77"/>
    <w:rsid w:val="3A213D11"/>
    <w:rsid w:val="3A472A6D"/>
    <w:rsid w:val="3A6CF0FE"/>
    <w:rsid w:val="3A6EF7D8"/>
    <w:rsid w:val="3A7B5760"/>
    <w:rsid w:val="3AB02C60"/>
    <w:rsid w:val="3AB5A839"/>
    <w:rsid w:val="3AD1B03F"/>
    <w:rsid w:val="3B0EC387"/>
    <w:rsid w:val="3B22B354"/>
    <w:rsid w:val="3B638732"/>
    <w:rsid w:val="3B9F4AB9"/>
    <w:rsid w:val="3BC1D17A"/>
    <w:rsid w:val="3C2D147A"/>
    <w:rsid w:val="3C6AFBCC"/>
    <w:rsid w:val="3C9FD37A"/>
    <w:rsid w:val="3CE55F0E"/>
    <w:rsid w:val="3D052426"/>
    <w:rsid w:val="3D2F7F07"/>
    <w:rsid w:val="3D78A113"/>
    <w:rsid w:val="3D806A8A"/>
    <w:rsid w:val="3D9D07A5"/>
    <w:rsid w:val="3DB564AD"/>
    <w:rsid w:val="3DDA84E0"/>
    <w:rsid w:val="3E237446"/>
    <w:rsid w:val="3E4B9E69"/>
    <w:rsid w:val="3E6AF1FC"/>
    <w:rsid w:val="3E7760F3"/>
    <w:rsid w:val="3EF0F9B0"/>
    <w:rsid w:val="3EF5B05C"/>
    <w:rsid w:val="3F444AAE"/>
    <w:rsid w:val="3F816095"/>
    <w:rsid w:val="3F8C849A"/>
    <w:rsid w:val="3FB1A43F"/>
    <w:rsid w:val="3FDBB998"/>
    <w:rsid w:val="402148CB"/>
    <w:rsid w:val="40A62D20"/>
    <w:rsid w:val="41311C03"/>
    <w:rsid w:val="4161A0CD"/>
    <w:rsid w:val="4166B3B5"/>
    <w:rsid w:val="41DE55DB"/>
    <w:rsid w:val="43404837"/>
    <w:rsid w:val="4378B56A"/>
    <w:rsid w:val="43E45D6F"/>
    <w:rsid w:val="4483E28C"/>
    <w:rsid w:val="44D4E923"/>
    <w:rsid w:val="44DC9171"/>
    <w:rsid w:val="45515212"/>
    <w:rsid w:val="455A6BC7"/>
    <w:rsid w:val="45AC8831"/>
    <w:rsid w:val="45D56F9C"/>
    <w:rsid w:val="45F10C88"/>
    <w:rsid w:val="465AE4AE"/>
    <w:rsid w:val="4677FC51"/>
    <w:rsid w:val="4682DB4D"/>
    <w:rsid w:val="46D7B487"/>
    <w:rsid w:val="4771054F"/>
    <w:rsid w:val="479A627A"/>
    <w:rsid w:val="47F18001"/>
    <w:rsid w:val="4832471A"/>
    <w:rsid w:val="486577BD"/>
    <w:rsid w:val="4899BE21"/>
    <w:rsid w:val="48B03B1A"/>
    <w:rsid w:val="48B56D5F"/>
    <w:rsid w:val="493136B0"/>
    <w:rsid w:val="49AE07A4"/>
    <w:rsid w:val="49C54394"/>
    <w:rsid w:val="4A39F3DF"/>
    <w:rsid w:val="4A68CB2B"/>
    <w:rsid w:val="4AF21BA1"/>
    <w:rsid w:val="4B123A3E"/>
    <w:rsid w:val="4B244BFF"/>
    <w:rsid w:val="4B2E78F2"/>
    <w:rsid w:val="4B54151E"/>
    <w:rsid w:val="4BA0F2A5"/>
    <w:rsid w:val="4BE8772B"/>
    <w:rsid w:val="4BFD728E"/>
    <w:rsid w:val="4C7B2C42"/>
    <w:rsid w:val="4C9797D4"/>
    <w:rsid w:val="4CCE78A3"/>
    <w:rsid w:val="4CEE76C5"/>
    <w:rsid w:val="4CEF99FB"/>
    <w:rsid w:val="4D5B4C87"/>
    <w:rsid w:val="4DA4A3B5"/>
    <w:rsid w:val="4E109C0C"/>
    <w:rsid w:val="4E404415"/>
    <w:rsid w:val="4E5B4106"/>
    <w:rsid w:val="4ECF7F31"/>
    <w:rsid w:val="4F0DFF1A"/>
    <w:rsid w:val="4F27710E"/>
    <w:rsid w:val="4F7DF33E"/>
    <w:rsid w:val="4F912993"/>
    <w:rsid w:val="4FAABD3C"/>
    <w:rsid w:val="4FE1B089"/>
    <w:rsid w:val="4FF853BD"/>
    <w:rsid w:val="50371392"/>
    <w:rsid w:val="5071A6C7"/>
    <w:rsid w:val="50E9545C"/>
    <w:rsid w:val="51035FBF"/>
    <w:rsid w:val="513FAB1D"/>
    <w:rsid w:val="514E8D98"/>
    <w:rsid w:val="5168A73D"/>
    <w:rsid w:val="5179F0E2"/>
    <w:rsid w:val="517EA1C2"/>
    <w:rsid w:val="519B23EC"/>
    <w:rsid w:val="51AA1EEE"/>
    <w:rsid w:val="51AA27A0"/>
    <w:rsid w:val="51D5449D"/>
    <w:rsid w:val="51DE2BB9"/>
    <w:rsid w:val="51E75258"/>
    <w:rsid w:val="521D04A6"/>
    <w:rsid w:val="525C12D2"/>
    <w:rsid w:val="5285C00E"/>
    <w:rsid w:val="529DBBAC"/>
    <w:rsid w:val="53B24F7A"/>
    <w:rsid w:val="53B6E450"/>
    <w:rsid w:val="53D800E3"/>
    <w:rsid w:val="542CF87A"/>
    <w:rsid w:val="54818377"/>
    <w:rsid w:val="549A0E5B"/>
    <w:rsid w:val="55182F86"/>
    <w:rsid w:val="5616E216"/>
    <w:rsid w:val="56471E57"/>
    <w:rsid w:val="570D9801"/>
    <w:rsid w:val="5770E6E1"/>
    <w:rsid w:val="579EC930"/>
    <w:rsid w:val="57E509F0"/>
    <w:rsid w:val="57F60C76"/>
    <w:rsid w:val="57F6E02C"/>
    <w:rsid w:val="57FA7F4B"/>
    <w:rsid w:val="580101F4"/>
    <w:rsid w:val="58021C63"/>
    <w:rsid w:val="580E3476"/>
    <w:rsid w:val="588DB9F1"/>
    <w:rsid w:val="58D1FDEA"/>
    <w:rsid w:val="58DED2BB"/>
    <w:rsid w:val="58E02BE8"/>
    <w:rsid w:val="5974F8B5"/>
    <w:rsid w:val="59C60AB6"/>
    <w:rsid w:val="59D584C3"/>
    <w:rsid w:val="5A8C313F"/>
    <w:rsid w:val="5AB61F10"/>
    <w:rsid w:val="5AC23530"/>
    <w:rsid w:val="5B47C632"/>
    <w:rsid w:val="5B58C0DF"/>
    <w:rsid w:val="5B9B02EF"/>
    <w:rsid w:val="5BF772AA"/>
    <w:rsid w:val="5C087478"/>
    <w:rsid w:val="5C14EB84"/>
    <w:rsid w:val="5C61B715"/>
    <w:rsid w:val="5C9E23B2"/>
    <w:rsid w:val="5CAB9FA0"/>
    <w:rsid w:val="5D200793"/>
    <w:rsid w:val="5D4B7CC6"/>
    <w:rsid w:val="5D6F7CAF"/>
    <w:rsid w:val="5D9693BC"/>
    <w:rsid w:val="5DA8325D"/>
    <w:rsid w:val="5E4B6F70"/>
    <w:rsid w:val="5E8837BB"/>
    <w:rsid w:val="5EAD8253"/>
    <w:rsid w:val="5EBA29A3"/>
    <w:rsid w:val="5EDD086D"/>
    <w:rsid w:val="5F03873A"/>
    <w:rsid w:val="5F24142D"/>
    <w:rsid w:val="5FB03DA7"/>
    <w:rsid w:val="5FCDC57F"/>
    <w:rsid w:val="5FE91A67"/>
    <w:rsid w:val="5FFE0F02"/>
    <w:rsid w:val="602B1420"/>
    <w:rsid w:val="6072FAF3"/>
    <w:rsid w:val="60E77939"/>
    <w:rsid w:val="60F154A5"/>
    <w:rsid w:val="61688752"/>
    <w:rsid w:val="6173BBF1"/>
    <w:rsid w:val="617AE722"/>
    <w:rsid w:val="619530F0"/>
    <w:rsid w:val="61E4F52A"/>
    <w:rsid w:val="61EB7790"/>
    <w:rsid w:val="62DA3C36"/>
    <w:rsid w:val="637BC999"/>
    <w:rsid w:val="63AC1944"/>
    <w:rsid w:val="63F1CB05"/>
    <w:rsid w:val="64464072"/>
    <w:rsid w:val="645A12A2"/>
    <w:rsid w:val="64D2F3BE"/>
    <w:rsid w:val="655E4F1E"/>
    <w:rsid w:val="65C8952D"/>
    <w:rsid w:val="65CD5BBC"/>
    <w:rsid w:val="65FFEACB"/>
    <w:rsid w:val="661A4570"/>
    <w:rsid w:val="6628773D"/>
    <w:rsid w:val="66C216B8"/>
    <w:rsid w:val="6730A214"/>
    <w:rsid w:val="6767D652"/>
    <w:rsid w:val="67729F66"/>
    <w:rsid w:val="6788B145"/>
    <w:rsid w:val="67CBE0F9"/>
    <w:rsid w:val="68028042"/>
    <w:rsid w:val="682663ED"/>
    <w:rsid w:val="6887578A"/>
    <w:rsid w:val="68B30322"/>
    <w:rsid w:val="68CC6BD2"/>
    <w:rsid w:val="69142317"/>
    <w:rsid w:val="69464B98"/>
    <w:rsid w:val="6947A2F7"/>
    <w:rsid w:val="695512C0"/>
    <w:rsid w:val="69F28810"/>
    <w:rsid w:val="6A1A3041"/>
    <w:rsid w:val="6A984A89"/>
    <w:rsid w:val="6AB40FC1"/>
    <w:rsid w:val="6AFD6333"/>
    <w:rsid w:val="6B0834DD"/>
    <w:rsid w:val="6B3E0F3B"/>
    <w:rsid w:val="6B6A2003"/>
    <w:rsid w:val="6B77CA11"/>
    <w:rsid w:val="6B933498"/>
    <w:rsid w:val="6BCB70C1"/>
    <w:rsid w:val="6BDB514D"/>
    <w:rsid w:val="6BF539C3"/>
    <w:rsid w:val="6BFE6D09"/>
    <w:rsid w:val="6C11824A"/>
    <w:rsid w:val="6C187772"/>
    <w:rsid w:val="6C19CB42"/>
    <w:rsid w:val="6C60E950"/>
    <w:rsid w:val="6C6D4F5B"/>
    <w:rsid w:val="6C850B7C"/>
    <w:rsid w:val="6C8A8B35"/>
    <w:rsid w:val="6CB4CD42"/>
    <w:rsid w:val="6CE0C1F7"/>
    <w:rsid w:val="6D175066"/>
    <w:rsid w:val="6D81DCC0"/>
    <w:rsid w:val="6DD4AD43"/>
    <w:rsid w:val="6E0B694B"/>
    <w:rsid w:val="6E1D2C6D"/>
    <w:rsid w:val="6E26E7B3"/>
    <w:rsid w:val="6E78499F"/>
    <w:rsid w:val="6EA5A619"/>
    <w:rsid w:val="6EFA4728"/>
    <w:rsid w:val="6F42A403"/>
    <w:rsid w:val="6F60BC78"/>
    <w:rsid w:val="6FB30623"/>
    <w:rsid w:val="6FB8FCCE"/>
    <w:rsid w:val="6FF07983"/>
    <w:rsid w:val="70BC3667"/>
    <w:rsid w:val="71AF5970"/>
    <w:rsid w:val="71E9E412"/>
    <w:rsid w:val="721E769D"/>
    <w:rsid w:val="727FFF26"/>
    <w:rsid w:val="72AD2E7E"/>
    <w:rsid w:val="730C2874"/>
    <w:rsid w:val="7315B548"/>
    <w:rsid w:val="734DD224"/>
    <w:rsid w:val="737590A2"/>
    <w:rsid w:val="7452A009"/>
    <w:rsid w:val="745D0AFE"/>
    <w:rsid w:val="74A6058D"/>
    <w:rsid w:val="75149567"/>
    <w:rsid w:val="754A86B0"/>
    <w:rsid w:val="75622C4A"/>
    <w:rsid w:val="759EBCD7"/>
    <w:rsid w:val="760CBC21"/>
    <w:rsid w:val="76227675"/>
    <w:rsid w:val="7658B58A"/>
    <w:rsid w:val="768AC7CA"/>
    <w:rsid w:val="769EDB09"/>
    <w:rsid w:val="76B62379"/>
    <w:rsid w:val="76D7133C"/>
    <w:rsid w:val="774B1FF1"/>
    <w:rsid w:val="7773EB82"/>
    <w:rsid w:val="778320B7"/>
    <w:rsid w:val="77ACE959"/>
    <w:rsid w:val="77AEA6AA"/>
    <w:rsid w:val="77DD367C"/>
    <w:rsid w:val="77DEB8B5"/>
    <w:rsid w:val="7800FB48"/>
    <w:rsid w:val="780B9531"/>
    <w:rsid w:val="78115BEF"/>
    <w:rsid w:val="785F12CE"/>
    <w:rsid w:val="7862EE87"/>
    <w:rsid w:val="78878870"/>
    <w:rsid w:val="797AD507"/>
    <w:rsid w:val="79A3A713"/>
    <w:rsid w:val="79BB943D"/>
    <w:rsid w:val="79CA4288"/>
    <w:rsid w:val="79F1C14D"/>
    <w:rsid w:val="79F84115"/>
    <w:rsid w:val="7A3A04BD"/>
    <w:rsid w:val="7A500FEC"/>
    <w:rsid w:val="7B154244"/>
    <w:rsid w:val="7C105EF0"/>
    <w:rsid w:val="7C105F33"/>
    <w:rsid w:val="7C648A30"/>
    <w:rsid w:val="7CB066D5"/>
    <w:rsid w:val="7CC6127E"/>
    <w:rsid w:val="7CFEA4AB"/>
    <w:rsid w:val="7D1C801E"/>
    <w:rsid w:val="7D376D4E"/>
    <w:rsid w:val="7D6B27A2"/>
    <w:rsid w:val="7D7470F2"/>
    <w:rsid w:val="7DB28D84"/>
    <w:rsid w:val="7DCF5D7D"/>
    <w:rsid w:val="7E136A3F"/>
    <w:rsid w:val="7E152408"/>
    <w:rsid w:val="7E3ACE69"/>
    <w:rsid w:val="7E867E20"/>
    <w:rsid w:val="7F0EEA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D3B86C"/>
  <w15:chartTrackingRefBased/>
  <w15:docId w15:val="{7F65CA0E-9B37-4DE9-850F-D4BA55D82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4DB"/>
  </w:style>
  <w:style w:type="paragraph" w:styleId="Ttulo1">
    <w:name w:val="heading 1"/>
    <w:basedOn w:val="Normal"/>
    <w:next w:val="Normal"/>
    <w:link w:val="Ttulo1Car"/>
    <w:uiPriority w:val="9"/>
    <w:qFormat/>
    <w:rsid w:val="0085053B"/>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4573D"/>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A93563"/>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93563"/>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A93563"/>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A93563"/>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A93563"/>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F42AD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A9356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5053B"/>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85053B"/>
    <w:pPr>
      <w:outlineLvl w:val="9"/>
    </w:pPr>
    <w:rPr>
      <w:lang w:eastAsia="es-CO"/>
    </w:rPr>
  </w:style>
  <w:style w:type="paragraph" w:styleId="TDC1">
    <w:name w:val="toc 1"/>
    <w:basedOn w:val="Normal"/>
    <w:next w:val="Normal"/>
    <w:autoRedefine/>
    <w:uiPriority w:val="39"/>
    <w:unhideWhenUsed/>
    <w:rsid w:val="00746CAA"/>
    <w:pPr>
      <w:spacing w:after="100"/>
    </w:pPr>
  </w:style>
  <w:style w:type="character" w:styleId="Hipervnculo">
    <w:name w:val="Hyperlink"/>
    <w:basedOn w:val="Fuentedeprrafopredeter"/>
    <w:uiPriority w:val="99"/>
    <w:unhideWhenUsed/>
    <w:rsid w:val="00746CAA"/>
    <w:rPr>
      <w:color w:val="0563C1" w:themeColor="hyperlink"/>
      <w:u w:val="single"/>
    </w:rPr>
  </w:style>
  <w:style w:type="character" w:customStyle="1" w:styleId="Ttulo8Car">
    <w:name w:val="Título 8 Car"/>
    <w:basedOn w:val="Fuentedeprrafopredeter"/>
    <w:link w:val="Ttulo8"/>
    <w:uiPriority w:val="9"/>
    <w:semiHidden/>
    <w:rsid w:val="00F42ADF"/>
    <w:rPr>
      <w:rFonts w:asciiTheme="majorHAnsi" w:eastAsiaTheme="majorEastAsia" w:hAnsiTheme="majorHAnsi" w:cstheme="majorBidi"/>
      <w:color w:val="272727" w:themeColor="text1" w:themeTint="D8"/>
      <w:sz w:val="21"/>
      <w:szCs w:val="21"/>
    </w:rPr>
  </w:style>
  <w:style w:type="character" w:styleId="nfasisintenso">
    <w:name w:val="Intense Emphasis"/>
    <w:basedOn w:val="Fuentedeprrafopredeter"/>
    <w:uiPriority w:val="21"/>
    <w:qFormat/>
    <w:rsid w:val="00F42ADF"/>
    <w:rPr>
      <w:b/>
      <w:bCs/>
      <w:i/>
      <w:iCs/>
    </w:rPr>
  </w:style>
  <w:style w:type="character" w:customStyle="1" w:styleId="Ttulo2Car">
    <w:name w:val="Título 2 Car"/>
    <w:basedOn w:val="Fuentedeprrafopredeter"/>
    <w:link w:val="Ttulo2"/>
    <w:uiPriority w:val="9"/>
    <w:rsid w:val="0084573D"/>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A935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A93563"/>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A93563"/>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rsid w:val="00A93563"/>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A93563"/>
    <w:rPr>
      <w:rFonts w:asciiTheme="majorHAnsi" w:eastAsiaTheme="majorEastAsia" w:hAnsiTheme="majorHAnsi" w:cstheme="majorBidi"/>
      <w:i/>
      <w:iCs/>
      <w:color w:val="1F3763" w:themeColor="accent1" w:themeShade="7F"/>
    </w:rPr>
  </w:style>
  <w:style w:type="character" w:customStyle="1" w:styleId="Ttulo9Car">
    <w:name w:val="Título 9 Car"/>
    <w:basedOn w:val="Fuentedeprrafopredeter"/>
    <w:link w:val="Ttulo9"/>
    <w:uiPriority w:val="9"/>
    <w:semiHidden/>
    <w:rsid w:val="00A93563"/>
    <w:rPr>
      <w:rFonts w:asciiTheme="majorHAnsi" w:eastAsiaTheme="majorEastAsia" w:hAnsiTheme="majorHAnsi" w:cstheme="majorBidi"/>
      <w:i/>
      <w:iCs/>
      <w:color w:val="272727" w:themeColor="text1" w:themeTint="D8"/>
      <w:sz w:val="21"/>
      <w:szCs w:val="21"/>
    </w:rPr>
  </w:style>
  <w:style w:type="paragraph" w:styleId="Prrafodelista">
    <w:name w:val="List Paragraph"/>
    <w:aliases w:val="titulo 3,Lista vistosa - Énfasis 11,Ha,Párrafo de lista1,NORMAL,lp1,Use Case List Paragraph,Bullet List,FooterText,List Paragraph1,numbered,Paragraphe de liste1,Bulletr List Paragraph,Foot,列出段落,列出段落1,List Paragraph2,List Paragraph21,b1"/>
    <w:basedOn w:val="Normal"/>
    <w:link w:val="PrrafodelistaCar"/>
    <w:uiPriority w:val="34"/>
    <w:qFormat/>
    <w:rsid w:val="00BF33A2"/>
    <w:pPr>
      <w:ind w:left="720"/>
      <w:contextualSpacing/>
    </w:pPr>
  </w:style>
  <w:style w:type="paragraph" w:styleId="TDC2">
    <w:name w:val="toc 2"/>
    <w:basedOn w:val="Normal"/>
    <w:next w:val="Normal"/>
    <w:autoRedefine/>
    <w:uiPriority w:val="39"/>
    <w:unhideWhenUsed/>
    <w:rsid w:val="005A4787"/>
    <w:pPr>
      <w:spacing w:after="100"/>
      <w:ind w:left="220"/>
    </w:pPr>
  </w:style>
  <w:style w:type="paragraph" w:styleId="TDC3">
    <w:name w:val="toc 3"/>
    <w:basedOn w:val="Normal"/>
    <w:next w:val="Normal"/>
    <w:autoRedefine/>
    <w:uiPriority w:val="39"/>
    <w:unhideWhenUsed/>
    <w:rsid w:val="005A4787"/>
    <w:pPr>
      <w:spacing w:after="100"/>
      <w:ind w:left="440"/>
    </w:pPr>
  </w:style>
  <w:style w:type="paragraph" w:styleId="TDC4">
    <w:name w:val="toc 4"/>
    <w:basedOn w:val="Normal"/>
    <w:next w:val="Normal"/>
    <w:autoRedefine/>
    <w:uiPriority w:val="39"/>
    <w:unhideWhenUsed/>
    <w:rsid w:val="005A4787"/>
    <w:pPr>
      <w:spacing w:after="100"/>
      <w:ind w:left="660"/>
    </w:pPr>
    <w:rPr>
      <w:rFonts w:eastAsiaTheme="minorEastAsia"/>
      <w:lang w:eastAsia="es-CO"/>
    </w:rPr>
  </w:style>
  <w:style w:type="paragraph" w:styleId="TDC5">
    <w:name w:val="toc 5"/>
    <w:basedOn w:val="Normal"/>
    <w:next w:val="Normal"/>
    <w:autoRedefine/>
    <w:uiPriority w:val="39"/>
    <w:unhideWhenUsed/>
    <w:rsid w:val="005A4787"/>
    <w:pPr>
      <w:spacing w:after="100"/>
      <w:ind w:left="880"/>
    </w:pPr>
    <w:rPr>
      <w:rFonts w:eastAsiaTheme="minorEastAsia"/>
      <w:lang w:eastAsia="es-CO"/>
    </w:rPr>
  </w:style>
  <w:style w:type="paragraph" w:styleId="TDC6">
    <w:name w:val="toc 6"/>
    <w:basedOn w:val="Normal"/>
    <w:next w:val="Normal"/>
    <w:autoRedefine/>
    <w:uiPriority w:val="39"/>
    <w:unhideWhenUsed/>
    <w:rsid w:val="005A4787"/>
    <w:pPr>
      <w:spacing w:after="100"/>
      <w:ind w:left="1100"/>
    </w:pPr>
    <w:rPr>
      <w:rFonts w:eastAsiaTheme="minorEastAsia"/>
      <w:lang w:eastAsia="es-CO"/>
    </w:rPr>
  </w:style>
  <w:style w:type="paragraph" w:styleId="TDC7">
    <w:name w:val="toc 7"/>
    <w:basedOn w:val="Normal"/>
    <w:next w:val="Normal"/>
    <w:autoRedefine/>
    <w:uiPriority w:val="39"/>
    <w:unhideWhenUsed/>
    <w:rsid w:val="005A4787"/>
    <w:pPr>
      <w:spacing w:after="100"/>
      <w:ind w:left="1320"/>
    </w:pPr>
    <w:rPr>
      <w:rFonts w:eastAsiaTheme="minorEastAsia"/>
      <w:lang w:eastAsia="es-CO"/>
    </w:rPr>
  </w:style>
  <w:style w:type="paragraph" w:styleId="TDC8">
    <w:name w:val="toc 8"/>
    <w:basedOn w:val="Normal"/>
    <w:next w:val="Normal"/>
    <w:autoRedefine/>
    <w:uiPriority w:val="39"/>
    <w:unhideWhenUsed/>
    <w:rsid w:val="005A4787"/>
    <w:pPr>
      <w:spacing w:after="100"/>
      <w:ind w:left="1540"/>
    </w:pPr>
    <w:rPr>
      <w:rFonts w:eastAsiaTheme="minorEastAsia"/>
      <w:lang w:eastAsia="es-CO"/>
    </w:rPr>
  </w:style>
  <w:style w:type="paragraph" w:styleId="TDC9">
    <w:name w:val="toc 9"/>
    <w:basedOn w:val="Normal"/>
    <w:next w:val="Normal"/>
    <w:autoRedefine/>
    <w:uiPriority w:val="39"/>
    <w:unhideWhenUsed/>
    <w:rsid w:val="005A4787"/>
    <w:pPr>
      <w:spacing w:after="100"/>
      <w:ind w:left="1760"/>
    </w:pPr>
    <w:rPr>
      <w:rFonts w:eastAsiaTheme="minorEastAsia"/>
      <w:lang w:eastAsia="es-CO"/>
    </w:rPr>
  </w:style>
  <w:style w:type="character" w:customStyle="1" w:styleId="Mencinsinresolver1">
    <w:name w:val="Mención sin resolver1"/>
    <w:basedOn w:val="Fuentedeprrafopredeter"/>
    <w:uiPriority w:val="99"/>
    <w:semiHidden/>
    <w:unhideWhenUsed/>
    <w:rsid w:val="005A4787"/>
    <w:rPr>
      <w:color w:val="605E5C"/>
      <w:shd w:val="clear" w:color="auto" w:fill="E1DFDD"/>
    </w:rPr>
  </w:style>
  <w:style w:type="paragraph" w:styleId="Encabezado">
    <w:name w:val="header"/>
    <w:basedOn w:val="Normal"/>
    <w:link w:val="EncabezadoCar"/>
    <w:uiPriority w:val="99"/>
    <w:unhideWhenUsed/>
    <w:rsid w:val="000B5C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B5CE1"/>
  </w:style>
  <w:style w:type="paragraph" w:styleId="Piedepgina">
    <w:name w:val="footer"/>
    <w:basedOn w:val="Normal"/>
    <w:link w:val="PiedepginaCar"/>
    <w:uiPriority w:val="99"/>
    <w:unhideWhenUsed/>
    <w:rsid w:val="000B5C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B5CE1"/>
  </w:style>
  <w:style w:type="paragraph" w:styleId="Textodeglobo">
    <w:name w:val="Balloon Text"/>
    <w:basedOn w:val="Normal"/>
    <w:link w:val="TextodegloboCar"/>
    <w:uiPriority w:val="99"/>
    <w:semiHidden/>
    <w:unhideWhenUsed/>
    <w:rsid w:val="00881D6D"/>
    <w:pPr>
      <w:spacing w:after="0" w:line="240" w:lineRule="auto"/>
    </w:pPr>
    <w:rPr>
      <w:rFonts w:ascii="Segoe UI" w:hAnsi="Segoe UI"/>
      <w:sz w:val="18"/>
      <w:szCs w:val="18"/>
    </w:rPr>
  </w:style>
  <w:style w:type="character" w:customStyle="1" w:styleId="TextodegloboCar">
    <w:name w:val="Texto de globo Car"/>
    <w:basedOn w:val="Fuentedeprrafopredeter"/>
    <w:link w:val="Textodeglobo"/>
    <w:uiPriority w:val="99"/>
    <w:semiHidden/>
    <w:rsid w:val="00881D6D"/>
    <w:rPr>
      <w:rFonts w:ascii="Segoe UI" w:hAnsi="Segoe UI"/>
      <w:sz w:val="18"/>
      <w:szCs w:val="18"/>
    </w:rPr>
  </w:style>
  <w:style w:type="paragraph" w:styleId="Descripcin">
    <w:name w:val="caption"/>
    <w:basedOn w:val="Normal"/>
    <w:next w:val="Normal"/>
    <w:uiPriority w:val="35"/>
    <w:unhideWhenUsed/>
    <w:qFormat/>
    <w:rsid w:val="00617BAE"/>
    <w:pPr>
      <w:spacing w:after="200" w:line="240" w:lineRule="auto"/>
    </w:pPr>
    <w:rPr>
      <w:i/>
      <w:iCs/>
      <w:color w:val="44546A" w:themeColor="text2"/>
      <w:sz w:val="18"/>
      <w:szCs w:val="18"/>
    </w:rPr>
  </w:style>
  <w:style w:type="character" w:customStyle="1" w:styleId="PrrafodelistaCar">
    <w:name w:val="Párrafo de lista Car"/>
    <w:aliases w:val="titulo 3 Car,Lista vistosa - Énfasis 11 Car,Ha Car,Párrafo de lista1 Car,NORMAL Car,lp1 Car,Use Case List Paragraph Car,Bullet List Car,FooterText Car,List Paragraph1 Car,numbered Car,Paragraphe de liste1 Car,Foot Car,列出段落 Car"/>
    <w:link w:val="Prrafodelista"/>
    <w:uiPriority w:val="34"/>
    <w:qFormat/>
    <w:locked/>
    <w:rsid w:val="00617BAE"/>
  </w:style>
  <w:style w:type="paragraph" w:styleId="Tabladeilustraciones">
    <w:name w:val="table of figures"/>
    <w:basedOn w:val="Normal"/>
    <w:next w:val="Normal"/>
    <w:uiPriority w:val="99"/>
    <w:unhideWhenUsed/>
    <w:rsid w:val="00617BAE"/>
    <w:pPr>
      <w:spacing w:after="0"/>
    </w:pPr>
  </w:style>
  <w:style w:type="paragraph" w:styleId="Ttulo">
    <w:name w:val="Title"/>
    <w:basedOn w:val="Normal"/>
    <w:next w:val="Normal"/>
    <w:link w:val="TtuloCar"/>
    <w:uiPriority w:val="10"/>
    <w:qFormat/>
    <w:rsid w:val="00617BA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17BAE"/>
    <w:rPr>
      <w:rFonts w:asciiTheme="majorHAnsi" w:eastAsiaTheme="majorEastAsia" w:hAnsiTheme="majorHAnsi" w:cstheme="majorBidi"/>
      <w:spacing w:val="-10"/>
      <w:kern w:val="28"/>
      <w:sz w:val="56"/>
      <w:szCs w:val="56"/>
    </w:rPr>
  </w:style>
  <w:style w:type="paragraph" w:customStyle="1" w:styleId="Default">
    <w:name w:val="Default"/>
    <w:rsid w:val="00617BAE"/>
    <w:pPr>
      <w:autoSpaceDE w:val="0"/>
      <w:autoSpaceDN w:val="0"/>
      <w:adjustRightInd w:val="0"/>
      <w:spacing w:after="0" w:line="240" w:lineRule="auto"/>
    </w:pPr>
    <w:rPr>
      <w:rFonts w:ascii="Arial" w:eastAsia="Calibri" w:hAnsi="Arial" w:cs="Arial"/>
      <w:color w:val="000000"/>
      <w:sz w:val="24"/>
      <w:szCs w:val="24"/>
    </w:rPr>
  </w:style>
  <w:style w:type="character" w:styleId="Refdecomentario">
    <w:name w:val="annotation reference"/>
    <w:basedOn w:val="Fuentedeprrafopredeter"/>
    <w:uiPriority w:val="99"/>
    <w:semiHidden/>
    <w:unhideWhenUsed/>
    <w:rsid w:val="00617BAE"/>
    <w:rPr>
      <w:sz w:val="16"/>
      <w:szCs w:val="16"/>
    </w:rPr>
  </w:style>
  <w:style w:type="paragraph" w:styleId="Textocomentario">
    <w:name w:val="annotation text"/>
    <w:basedOn w:val="Normal"/>
    <w:link w:val="TextocomentarioCar"/>
    <w:uiPriority w:val="99"/>
    <w:semiHidden/>
    <w:unhideWhenUsed/>
    <w:rsid w:val="00617B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17BAE"/>
    <w:rPr>
      <w:sz w:val="20"/>
      <w:szCs w:val="20"/>
    </w:rPr>
  </w:style>
  <w:style w:type="paragraph" w:styleId="Asuntodelcomentario">
    <w:name w:val="annotation subject"/>
    <w:basedOn w:val="Textocomentario"/>
    <w:next w:val="Textocomentario"/>
    <w:link w:val="AsuntodelcomentarioCar"/>
    <w:uiPriority w:val="99"/>
    <w:semiHidden/>
    <w:unhideWhenUsed/>
    <w:rsid w:val="00617BAE"/>
    <w:rPr>
      <w:b/>
      <w:bCs/>
    </w:rPr>
  </w:style>
  <w:style w:type="character" w:customStyle="1" w:styleId="AsuntodelcomentarioCar">
    <w:name w:val="Asunto del comentario Car"/>
    <w:basedOn w:val="TextocomentarioCar"/>
    <w:link w:val="Asuntodelcomentario"/>
    <w:uiPriority w:val="99"/>
    <w:semiHidden/>
    <w:rsid w:val="00617BAE"/>
    <w:rPr>
      <w:b/>
      <w:bCs/>
      <w:sz w:val="20"/>
      <w:szCs w:val="20"/>
    </w:rPr>
  </w:style>
  <w:style w:type="table" w:styleId="Tablaconcuadrcula">
    <w:name w:val="Table Grid"/>
    <w:basedOn w:val="Tablanormal"/>
    <w:uiPriority w:val="39"/>
    <w:rsid w:val="00617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semiHidden/>
    <w:rsid w:val="00617BAE"/>
    <w:pPr>
      <w:spacing w:after="0" w:line="360" w:lineRule="auto"/>
      <w:jc w:val="both"/>
    </w:pPr>
    <w:rPr>
      <w:rFonts w:ascii="Arial" w:eastAsia="MS Mincho" w:hAnsi="Arial" w:cs="Times New Roman"/>
      <w:sz w:val="20"/>
      <w:szCs w:val="20"/>
      <w:lang w:val="es-ES_tradnl" w:eastAsia="es-ES"/>
    </w:rPr>
  </w:style>
  <w:style w:type="character" w:customStyle="1" w:styleId="TextonotaalfinalCar">
    <w:name w:val="Texto nota al final Car"/>
    <w:basedOn w:val="Fuentedeprrafopredeter"/>
    <w:link w:val="Textonotaalfinal"/>
    <w:semiHidden/>
    <w:rsid w:val="00617BAE"/>
    <w:rPr>
      <w:rFonts w:ascii="Arial" w:eastAsia="MS Mincho" w:hAnsi="Arial" w:cs="Times New Roman"/>
      <w:sz w:val="20"/>
      <w:szCs w:val="20"/>
      <w:lang w:val="es-ES_tradnl" w:eastAsia="es-ES"/>
    </w:rPr>
  </w:style>
  <w:style w:type="table" w:customStyle="1" w:styleId="NormalTable0">
    <w:name w:val="Normal Table0"/>
    <w:uiPriority w:val="2"/>
    <w:semiHidden/>
    <w:unhideWhenUsed/>
    <w:qFormat/>
    <w:rsid w:val="007A30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7A303D"/>
    <w:pPr>
      <w:widowControl w:val="0"/>
      <w:autoSpaceDE w:val="0"/>
      <w:autoSpaceDN w:val="0"/>
      <w:spacing w:after="0" w:line="240" w:lineRule="auto"/>
    </w:pPr>
    <w:rPr>
      <w:rFonts w:ascii="Arial" w:eastAsia="Arial" w:hAnsi="Arial" w:cs="Arial"/>
      <w:sz w:val="20"/>
      <w:szCs w:val="20"/>
      <w:lang w:val="es-ES" w:eastAsia="es-ES" w:bidi="es-ES"/>
    </w:rPr>
  </w:style>
  <w:style w:type="character" w:customStyle="1" w:styleId="TextoindependienteCar">
    <w:name w:val="Texto independiente Car"/>
    <w:basedOn w:val="Fuentedeprrafopredeter"/>
    <w:link w:val="Textoindependiente"/>
    <w:uiPriority w:val="1"/>
    <w:rsid w:val="007A303D"/>
    <w:rPr>
      <w:rFonts w:ascii="Arial" w:eastAsia="Arial" w:hAnsi="Arial" w:cs="Arial"/>
      <w:sz w:val="20"/>
      <w:szCs w:val="20"/>
      <w:lang w:val="es-ES" w:eastAsia="es-ES" w:bidi="es-ES"/>
    </w:rPr>
  </w:style>
  <w:style w:type="paragraph" w:customStyle="1" w:styleId="TableParagraph">
    <w:name w:val="Table Paragraph"/>
    <w:basedOn w:val="Normal"/>
    <w:uiPriority w:val="1"/>
    <w:qFormat/>
    <w:rsid w:val="007A303D"/>
    <w:pPr>
      <w:widowControl w:val="0"/>
      <w:autoSpaceDE w:val="0"/>
      <w:autoSpaceDN w:val="0"/>
      <w:spacing w:after="0" w:line="240" w:lineRule="auto"/>
    </w:pPr>
    <w:rPr>
      <w:rFonts w:ascii="Arial" w:eastAsia="Arial" w:hAnsi="Arial" w:cs="Arial"/>
      <w:lang w:val="es-ES" w:eastAsia="es-ES" w:bidi="es-ES"/>
    </w:rPr>
  </w:style>
  <w:style w:type="character" w:styleId="Refdenotaalfinal">
    <w:name w:val="endnote reference"/>
    <w:basedOn w:val="Fuentedeprrafopredeter"/>
    <w:uiPriority w:val="99"/>
    <w:semiHidden/>
    <w:unhideWhenUsed/>
    <w:rsid w:val="00EB159D"/>
    <w:rPr>
      <w:vertAlign w:val="superscript"/>
    </w:rPr>
  </w:style>
  <w:style w:type="character" w:customStyle="1" w:styleId="Textodemarcadordeposicin">
    <w:name w:val="Texto de marcador de posición"/>
    <w:basedOn w:val="Fuentedeprrafopredeter"/>
    <w:uiPriority w:val="99"/>
    <w:semiHidden/>
    <w:rsid w:val="0049736D"/>
    <w:rPr>
      <w:color w:val="808080"/>
    </w:rPr>
  </w:style>
  <w:style w:type="paragraph" w:styleId="Textonotapie">
    <w:name w:val="footnote text"/>
    <w:basedOn w:val="Normal"/>
    <w:link w:val="TextonotapieCar"/>
    <w:uiPriority w:val="99"/>
    <w:semiHidden/>
    <w:unhideWhenUsed/>
    <w:rsid w:val="003C3479"/>
    <w:pPr>
      <w:spacing w:after="0" w:line="240" w:lineRule="auto"/>
    </w:pPr>
    <w:rPr>
      <w:rFonts w:eastAsiaTheme="minorEastAsia"/>
      <w:sz w:val="20"/>
      <w:szCs w:val="20"/>
      <w:lang w:val="es-ES_tradnl" w:eastAsia="es-ES"/>
    </w:rPr>
  </w:style>
  <w:style w:type="character" w:customStyle="1" w:styleId="TextonotapieCar">
    <w:name w:val="Texto nota pie Car"/>
    <w:basedOn w:val="Fuentedeprrafopredeter"/>
    <w:link w:val="Textonotapie"/>
    <w:uiPriority w:val="99"/>
    <w:semiHidden/>
    <w:rsid w:val="003C3479"/>
    <w:rPr>
      <w:rFonts w:eastAsiaTheme="minorEastAsia"/>
      <w:sz w:val="20"/>
      <w:szCs w:val="20"/>
      <w:lang w:val="es-ES_tradnl" w:eastAsia="es-ES"/>
    </w:rPr>
  </w:style>
  <w:style w:type="character" w:styleId="Refdenotaalpie">
    <w:name w:val="footnote reference"/>
    <w:basedOn w:val="Fuentedeprrafopredeter"/>
    <w:uiPriority w:val="99"/>
    <w:semiHidden/>
    <w:unhideWhenUsed/>
    <w:rsid w:val="003C3479"/>
    <w:rPr>
      <w:vertAlign w:val="superscript"/>
    </w:rPr>
  </w:style>
  <w:style w:type="paragraph" w:styleId="NormalWeb">
    <w:name w:val="Normal (Web)"/>
    <w:basedOn w:val="Normal"/>
    <w:link w:val="NormalWebCar"/>
    <w:uiPriority w:val="99"/>
    <w:unhideWhenUsed/>
    <w:rsid w:val="00E4026E"/>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Hipervnculovisitado">
    <w:name w:val="FollowedHyperlink"/>
    <w:basedOn w:val="Fuentedeprrafopredeter"/>
    <w:uiPriority w:val="99"/>
    <w:semiHidden/>
    <w:unhideWhenUsed/>
    <w:rsid w:val="000B41AA"/>
    <w:rPr>
      <w:color w:val="954F72" w:themeColor="followedHyperlink"/>
      <w:u w:val="single"/>
    </w:rPr>
  </w:style>
  <w:style w:type="table" w:customStyle="1" w:styleId="Tablaconcuadrcula1">
    <w:name w:val="Tabla con cuadrícula1"/>
    <w:basedOn w:val="Tablanormal"/>
    <w:next w:val="Tablaconcuadrcula"/>
    <w:uiPriority w:val="59"/>
    <w:rsid w:val="00753A48"/>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53A48"/>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53A48"/>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ar">
    <w:name w:val="Normal (Web) Car"/>
    <w:link w:val="NormalWeb"/>
    <w:uiPriority w:val="99"/>
    <w:rsid w:val="00194252"/>
    <w:rPr>
      <w:rFonts w:ascii="Times New Roman" w:eastAsia="Times New Roman" w:hAnsi="Times New Roman" w:cs="Times New Roman"/>
      <w:sz w:val="24"/>
      <w:szCs w:val="24"/>
      <w:lang w:eastAsia="es-ES_tradnl"/>
    </w:rPr>
  </w:style>
  <w:style w:type="paragraph" w:customStyle="1" w:styleId="Contenido">
    <w:name w:val="Contenido"/>
    <w:basedOn w:val="Normal"/>
    <w:link w:val="ContenidoCar"/>
    <w:qFormat/>
    <w:rsid w:val="00D540C4"/>
    <w:pPr>
      <w:spacing w:after="0" w:line="480" w:lineRule="auto"/>
      <w:jc w:val="both"/>
    </w:pPr>
    <w:rPr>
      <w:rFonts w:ascii="Arial" w:eastAsia="Times New Roman" w:hAnsi="Arial" w:cs="Arial"/>
      <w:sz w:val="24"/>
      <w:szCs w:val="24"/>
    </w:rPr>
  </w:style>
  <w:style w:type="character" w:customStyle="1" w:styleId="ContenidoCar">
    <w:name w:val="Contenido Car"/>
    <w:basedOn w:val="Fuentedeprrafopredeter"/>
    <w:link w:val="Contenido"/>
    <w:rsid w:val="00D540C4"/>
    <w:rPr>
      <w:rFonts w:ascii="Arial" w:eastAsia="Times New Roman" w:hAnsi="Arial" w:cs="Arial"/>
      <w:sz w:val="24"/>
      <w:szCs w:val="24"/>
    </w:rPr>
  </w:style>
  <w:style w:type="table" w:customStyle="1" w:styleId="NormalTable1">
    <w:name w:val="Normal Table1"/>
    <w:uiPriority w:val="2"/>
    <w:semiHidden/>
    <w:unhideWhenUsed/>
    <w:qFormat/>
    <w:rsid w:val="009E76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BC422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4-nfasis41">
    <w:name w:val="Tabla con cuadrícula 4 - Énfasis 41"/>
    <w:basedOn w:val="Tablanormal"/>
    <w:uiPriority w:val="49"/>
    <w:rsid w:val="00C75A8F"/>
    <w:pPr>
      <w:spacing w:after="0" w:line="240" w:lineRule="auto"/>
    </w:pPr>
    <w:rPr>
      <w:sz w:val="24"/>
      <w:szCs w:val="24"/>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Sinespaciado">
    <w:name w:val="No Spacing"/>
    <w:link w:val="SinespaciadoCar"/>
    <w:uiPriority w:val="1"/>
    <w:qFormat/>
    <w:rsid w:val="006830FA"/>
    <w:pPr>
      <w:spacing w:after="0" w:line="240" w:lineRule="auto"/>
      <w:jc w:val="both"/>
    </w:pPr>
    <w:rPr>
      <w:rFonts w:ascii="Arial" w:hAnsi="Arial"/>
      <w:szCs w:val="24"/>
      <w:lang w:val="es-ES"/>
    </w:rPr>
  </w:style>
  <w:style w:type="paragraph" w:styleId="Subttulo">
    <w:name w:val="Subtitle"/>
    <w:basedOn w:val="Normal"/>
    <w:next w:val="Normal"/>
    <w:link w:val="SubttuloCar"/>
    <w:uiPriority w:val="11"/>
    <w:qFormat/>
    <w:rsid w:val="006830FA"/>
    <w:pPr>
      <w:numPr>
        <w:ilvl w:val="1"/>
      </w:numPr>
      <w:spacing w:line="360" w:lineRule="auto"/>
      <w:jc w:val="both"/>
    </w:pPr>
    <w:rPr>
      <w:rFonts w:ascii="Work Sans Medium" w:eastAsiaTheme="minorEastAsia" w:hAnsi="Work Sans Medium" w:cs="Arial"/>
      <w:bCs/>
      <w:color w:val="F42F63"/>
      <w:spacing w:val="15"/>
      <w:sz w:val="24"/>
      <w:szCs w:val="28"/>
      <w:u w:val="single"/>
      <w:lang w:val="es-ES"/>
    </w:rPr>
  </w:style>
  <w:style w:type="character" w:customStyle="1" w:styleId="SubttuloCar">
    <w:name w:val="Subtítulo Car"/>
    <w:basedOn w:val="Fuentedeprrafopredeter"/>
    <w:link w:val="Subttulo"/>
    <w:uiPriority w:val="11"/>
    <w:rsid w:val="006830FA"/>
    <w:rPr>
      <w:rFonts w:ascii="Work Sans Medium" w:eastAsiaTheme="minorEastAsia" w:hAnsi="Work Sans Medium" w:cs="Arial"/>
      <w:bCs/>
      <w:color w:val="F42F63"/>
      <w:spacing w:val="15"/>
      <w:sz w:val="24"/>
      <w:szCs w:val="28"/>
      <w:u w:val="single"/>
      <w:lang w:val="es-ES"/>
    </w:rPr>
  </w:style>
  <w:style w:type="character" w:styleId="nfasissutil">
    <w:name w:val="Subtle Emphasis"/>
    <w:basedOn w:val="Fuentedeprrafopredeter"/>
    <w:uiPriority w:val="19"/>
    <w:qFormat/>
    <w:rsid w:val="006830FA"/>
    <w:rPr>
      <w:rFonts w:ascii="Work Sans" w:hAnsi="Work Sans"/>
      <w:b w:val="0"/>
      <w:i/>
      <w:iCs/>
      <w:color w:val="000000" w:themeColor="text1"/>
      <w:sz w:val="22"/>
    </w:rPr>
  </w:style>
  <w:style w:type="character" w:styleId="Textoennegrita">
    <w:name w:val="Strong"/>
    <w:basedOn w:val="Fuentedeprrafopredeter"/>
    <w:uiPriority w:val="22"/>
    <w:qFormat/>
    <w:rsid w:val="006830FA"/>
    <w:rPr>
      <w:rFonts w:ascii="Work Sans SemiBold" w:hAnsi="Work Sans SemiBold"/>
      <w:b/>
      <w:bCs/>
      <w:i w:val="0"/>
      <w:color w:val="262626" w:themeColor="text1" w:themeTint="D9"/>
      <w:sz w:val="22"/>
    </w:rPr>
  </w:style>
  <w:style w:type="paragraph" w:styleId="Cita">
    <w:name w:val="Quote"/>
    <w:basedOn w:val="Normal"/>
    <w:next w:val="Normal"/>
    <w:link w:val="CitaCar"/>
    <w:uiPriority w:val="29"/>
    <w:qFormat/>
    <w:rsid w:val="006830FA"/>
    <w:pPr>
      <w:spacing w:before="200" w:line="360" w:lineRule="auto"/>
      <w:ind w:left="720" w:right="864"/>
    </w:pPr>
    <w:rPr>
      <w:rFonts w:ascii="Corbel" w:hAnsi="Corbel" w:cs="Arial"/>
      <w:i/>
      <w:iCs/>
      <w:color w:val="6699FF"/>
      <w:szCs w:val="24"/>
      <w:lang w:val="es-ES"/>
    </w:rPr>
  </w:style>
  <w:style w:type="character" w:customStyle="1" w:styleId="CitaCar">
    <w:name w:val="Cita Car"/>
    <w:basedOn w:val="Fuentedeprrafopredeter"/>
    <w:link w:val="Cita"/>
    <w:uiPriority w:val="29"/>
    <w:rsid w:val="006830FA"/>
    <w:rPr>
      <w:rFonts w:ascii="Corbel" w:hAnsi="Corbel" w:cs="Arial"/>
      <w:i/>
      <w:iCs/>
      <w:color w:val="6699FF"/>
      <w:szCs w:val="24"/>
      <w:lang w:val="es-ES"/>
    </w:rPr>
  </w:style>
  <w:style w:type="numbering" w:customStyle="1" w:styleId="Numeracion">
    <w:name w:val="Numeracion"/>
    <w:basedOn w:val="Sinlista"/>
    <w:uiPriority w:val="99"/>
    <w:rsid w:val="006830FA"/>
    <w:pPr>
      <w:numPr>
        <w:numId w:val="107"/>
      </w:numPr>
    </w:pPr>
  </w:style>
  <w:style w:type="numbering" w:customStyle="1" w:styleId="Style1">
    <w:name w:val="Style1"/>
    <w:basedOn w:val="Sinlista"/>
    <w:uiPriority w:val="99"/>
    <w:rsid w:val="006830FA"/>
    <w:pPr>
      <w:numPr>
        <w:numId w:val="108"/>
      </w:numPr>
    </w:pPr>
  </w:style>
  <w:style w:type="paragraph" w:styleId="Citadestacada">
    <w:name w:val="Intense Quote"/>
    <w:basedOn w:val="Normal"/>
    <w:next w:val="Normal"/>
    <w:link w:val="CitadestacadaCar"/>
    <w:uiPriority w:val="30"/>
    <w:qFormat/>
    <w:rsid w:val="006830FA"/>
    <w:pPr>
      <w:pBdr>
        <w:top w:val="single" w:sz="4" w:space="10" w:color="4472C4" w:themeColor="accent1"/>
        <w:bottom w:val="single" w:sz="4" w:space="10" w:color="4472C4" w:themeColor="accent1"/>
      </w:pBdr>
      <w:spacing w:before="360" w:after="360" w:line="360" w:lineRule="auto"/>
      <w:ind w:left="864" w:right="864"/>
      <w:jc w:val="center"/>
    </w:pPr>
    <w:rPr>
      <w:rFonts w:ascii="Corbel" w:hAnsi="Corbel"/>
      <w:i/>
      <w:iCs/>
      <w:color w:val="4472C4" w:themeColor="accent1"/>
      <w:szCs w:val="24"/>
      <w:lang w:val="es-ES"/>
    </w:rPr>
  </w:style>
  <w:style w:type="character" w:customStyle="1" w:styleId="CitadestacadaCar">
    <w:name w:val="Cita destacada Car"/>
    <w:basedOn w:val="Fuentedeprrafopredeter"/>
    <w:link w:val="Citadestacada"/>
    <w:uiPriority w:val="30"/>
    <w:rsid w:val="006830FA"/>
    <w:rPr>
      <w:rFonts w:ascii="Corbel" w:hAnsi="Corbel"/>
      <w:i/>
      <w:iCs/>
      <w:color w:val="4472C4" w:themeColor="accent1"/>
      <w:szCs w:val="24"/>
      <w:lang w:val="es-ES"/>
    </w:rPr>
  </w:style>
  <w:style w:type="character" w:styleId="Nmerodepgina">
    <w:name w:val="page number"/>
    <w:basedOn w:val="Fuentedeprrafopredeter"/>
    <w:uiPriority w:val="99"/>
    <w:semiHidden/>
    <w:unhideWhenUsed/>
    <w:rsid w:val="006830FA"/>
  </w:style>
  <w:style w:type="character" w:customStyle="1" w:styleId="SinespaciadoCar">
    <w:name w:val="Sin espaciado Car"/>
    <w:basedOn w:val="Fuentedeprrafopredeter"/>
    <w:link w:val="Sinespaciado"/>
    <w:uiPriority w:val="1"/>
    <w:rsid w:val="006830FA"/>
    <w:rPr>
      <w:rFonts w:ascii="Arial" w:hAnsi="Arial"/>
      <w:szCs w:val="24"/>
      <w:lang w:val="es-ES"/>
    </w:rPr>
  </w:style>
  <w:style w:type="paragraph" w:customStyle="1" w:styleId="Temadeldocumento">
    <w:name w:val="Tema del documento"/>
    <w:basedOn w:val="Normal"/>
    <w:qFormat/>
    <w:rsid w:val="006830FA"/>
    <w:pPr>
      <w:spacing w:after="0" w:line="240" w:lineRule="auto"/>
    </w:pPr>
    <w:rPr>
      <w:rFonts w:ascii="Work Sans Light" w:hAnsi="Work Sans Light"/>
      <w:color w:val="FFFFFF" w:themeColor="background1"/>
      <w:sz w:val="96"/>
      <w:szCs w:val="60"/>
      <w:lang w:val="es-ES"/>
    </w:rPr>
  </w:style>
  <w:style w:type="character" w:styleId="Referenciasutil">
    <w:name w:val="Subtle Reference"/>
    <w:basedOn w:val="Fuentedeprrafopredeter"/>
    <w:uiPriority w:val="31"/>
    <w:qFormat/>
    <w:rsid w:val="006830FA"/>
    <w:rPr>
      <w:rFonts w:ascii="Work Sans Medium" w:hAnsi="Work Sans Medium"/>
      <w:b w:val="0"/>
      <w:i w:val="0"/>
      <w:smallCaps/>
      <w:color w:val="5A5A5A" w:themeColor="text1" w:themeTint="A5"/>
    </w:rPr>
  </w:style>
  <w:style w:type="character" w:styleId="Referenciaintensa">
    <w:name w:val="Intense Reference"/>
    <w:basedOn w:val="Fuentedeprrafopredeter"/>
    <w:uiPriority w:val="32"/>
    <w:qFormat/>
    <w:rsid w:val="006830FA"/>
    <w:rPr>
      <w:rFonts w:ascii="Work Sans Medium" w:hAnsi="Work Sans Medium"/>
      <w:b w:val="0"/>
      <w:bCs/>
      <w:i w:val="0"/>
      <w:smallCaps/>
      <w:color w:val="3366CC"/>
      <w:spacing w:val="5"/>
    </w:rPr>
  </w:style>
  <w:style w:type="character" w:styleId="Ttulodellibro">
    <w:name w:val="Book Title"/>
    <w:basedOn w:val="Fuentedeprrafopredeter"/>
    <w:uiPriority w:val="33"/>
    <w:qFormat/>
    <w:rsid w:val="006830FA"/>
    <w:rPr>
      <w:rFonts w:ascii="Work Sans SemiBold" w:hAnsi="Work Sans SemiBold"/>
      <w:b/>
      <w:bCs/>
      <w:i w:val="0"/>
      <w:iCs/>
      <w:spacing w:val="5"/>
    </w:rPr>
  </w:style>
  <w:style w:type="table" w:customStyle="1" w:styleId="Tablaconcuadrcula4-nfasis11">
    <w:name w:val="Tabla con cuadrícula 4 - Énfasis 11"/>
    <w:basedOn w:val="Tablanormal"/>
    <w:uiPriority w:val="49"/>
    <w:rsid w:val="006830FA"/>
    <w:pPr>
      <w:spacing w:after="0" w:line="240" w:lineRule="auto"/>
    </w:pPr>
    <w:rPr>
      <w:sz w:val="24"/>
      <w:szCs w:val="24"/>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normal31">
    <w:name w:val="Tabla normal 31"/>
    <w:basedOn w:val="Tablanormal"/>
    <w:uiPriority w:val="43"/>
    <w:rsid w:val="006830FA"/>
    <w:pPr>
      <w:spacing w:after="0" w:line="240" w:lineRule="auto"/>
    </w:pPr>
    <w:rPr>
      <w:sz w:val="24"/>
      <w:szCs w:val="24"/>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6830FA"/>
    <w:pPr>
      <w:spacing w:after="0" w:line="240" w:lineRule="auto"/>
    </w:pPr>
    <w:rPr>
      <w:sz w:val="24"/>
      <w:szCs w:val="24"/>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6830FA"/>
    <w:pPr>
      <w:spacing w:after="0" w:line="240" w:lineRule="auto"/>
    </w:pPr>
    <w:rPr>
      <w:sz w:val="24"/>
      <w:szCs w:val="24"/>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1clara-nfasis11">
    <w:name w:val="Tabla con cuadrícula 1 clara - Énfasis 11"/>
    <w:basedOn w:val="Tablanormal"/>
    <w:uiPriority w:val="46"/>
    <w:rsid w:val="006830FA"/>
    <w:pPr>
      <w:spacing w:after="0" w:line="240" w:lineRule="auto"/>
    </w:pPr>
    <w:rPr>
      <w:sz w:val="24"/>
      <w:szCs w:val="24"/>
      <w:lang w:val="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aconcuadrcula2-nfasis51">
    <w:name w:val="Tabla con cuadrícula 2 - Énfasis 51"/>
    <w:basedOn w:val="Tablanormal"/>
    <w:uiPriority w:val="47"/>
    <w:rsid w:val="006830FA"/>
    <w:pPr>
      <w:spacing w:after="0" w:line="240" w:lineRule="auto"/>
    </w:pPr>
    <w:rPr>
      <w:sz w:val="24"/>
      <w:szCs w:val="24"/>
      <w:lang w:val="en-US"/>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concuadrcula5oscura-nfasis11">
    <w:name w:val="Tabla con cuadrícula 5 oscura - Énfasis 11"/>
    <w:basedOn w:val="Tablanormal"/>
    <w:uiPriority w:val="50"/>
    <w:rsid w:val="006830FA"/>
    <w:pPr>
      <w:spacing w:after="0" w:line="240" w:lineRule="auto"/>
    </w:pPr>
    <w:rPr>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aconcuadrcula5oscura-nfasis51">
    <w:name w:val="Tabla con cuadrícula 5 oscura - Énfasis 51"/>
    <w:basedOn w:val="Tablanormal"/>
    <w:uiPriority w:val="50"/>
    <w:rsid w:val="006830FA"/>
    <w:pPr>
      <w:spacing w:after="0" w:line="240" w:lineRule="auto"/>
    </w:pPr>
    <w:rPr>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aconcuadrcula6concolores-nfasis51">
    <w:name w:val="Tabla con cuadrícula 6 con colores - Énfasis 51"/>
    <w:basedOn w:val="Tablanormal"/>
    <w:uiPriority w:val="51"/>
    <w:rsid w:val="006830FA"/>
    <w:pPr>
      <w:spacing w:after="0" w:line="240" w:lineRule="auto"/>
    </w:pPr>
    <w:rPr>
      <w:color w:val="2E74B5" w:themeColor="accent5" w:themeShade="BF"/>
      <w:sz w:val="24"/>
      <w:szCs w:val="24"/>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delista1clara-nfasis51">
    <w:name w:val="Tabla de lista 1 clara - Énfasis 51"/>
    <w:basedOn w:val="Tablanormal"/>
    <w:uiPriority w:val="46"/>
    <w:rsid w:val="006830FA"/>
    <w:pPr>
      <w:spacing w:after="0" w:line="240" w:lineRule="auto"/>
    </w:pPr>
    <w:rPr>
      <w:sz w:val="24"/>
      <w:szCs w:val="24"/>
      <w:lang w:val="en-US"/>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delista2-nfasis11">
    <w:name w:val="Tabla de lista 2 - Énfasis 11"/>
    <w:basedOn w:val="Tablanormal"/>
    <w:uiPriority w:val="47"/>
    <w:rsid w:val="006830FA"/>
    <w:pPr>
      <w:spacing w:after="0" w:line="240" w:lineRule="auto"/>
    </w:pPr>
    <w:rPr>
      <w:sz w:val="24"/>
      <w:szCs w:val="24"/>
      <w:lang w:val="en-US"/>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lista4-nfasis11">
    <w:name w:val="Tabla de lista 4 - Énfasis 11"/>
    <w:basedOn w:val="Tablanormal"/>
    <w:uiPriority w:val="49"/>
    <w:rsid w:val="006830FA"/>
    <w:pPr>
      <w:spacing w:after="0" w:line="240" w:lineRule="auto"/>
    </w:pPr>
    <w:rPr>
      <w:sz w:val="24"/>
      <w:szCs w:val="24"/>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lista4-nfasis51">
    <w:name w:val="Tabla de lista 4 - Énfasis 51"/>
    <w:basedOn w:val="Tablanormal"/>
    <w:uiPriority w:val="49"/>
    <w:rsid w:val="006830FA"/>
    <w:pPr>
      <w:spacing w:after="0" w:line="240" w:lineRule="auto"/>
    </w:pPr>
    <w:rPr>
      <w:sz w:val="24"/>
      <w:szCs w:val="24"/>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delista6concolores-nfasis51">
    <w:name w:val="Tabla de lista 6 con colores - Énfasis 51"/>
    <w:basedOn w:val="Tablanormal"/>
    <w:uiPriority w:val="51"/>
    <w:rsid w:val="006830FA"/>
    <w:pPr>
      <w:spacing w:after="0" w:line="240" w:lineRule="auto"/>
    </w:pPr>
    <w:rPr>
      <w:color w:val="2E74B5" w:themeColor="accent5" w:themeShade="BF"/>
      <w:sz w:val="24"/>
      <w:szCs w:val="24"/>
      <w:lang w:val="en-US"/>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delista5oscura-nfasis11">
    <w:name w:val="Tabla de lista 5 oscura - Énfasis 11"/>
    <w:basedOn w:val="Tablanormal"/>
    <w:uiPriority w:val="50"/>
    <w:rsid w:val="006830FA"/>
    <w:pPr>
      <w:spacing w:after="0" w:line="240" w:lineRule="auto"/>
    </w:pPr>
    <w:rPr>
      <w:color w:val="FFFFFF" w:themeColor="background1"/>
      <w:sz w:val="24"/>
      <w:szCs w:val="24"/>
      <w:lang w:val="en-US"/>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7concolores-nfasis51">
    <w:name w:val="Tabla de lista 7 con colores - Énfasis 51"/>
    <w:basedOn w:val="Tablanormal"/>
    <w:uiPriority w:val="52"/>
    <w:rsid w:val="006830FA"/>
    <w:pPr>
      <w:spacing w:after="0" w:line="240" w:lineRule="auto"/>
    </w:pPr>
    <w:rPr>
      <w:color w:val="2E74B5" w:themeColor="accent5" w:themeShade="BF"/>
      <w:sz w:val="24"/>
      <w:szCs w:val="24"/>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51">
    <w:name w:val="Tabla de lista 3 - Énfasis 51"/>
    <w:basedOn w:val="Tablanormal"/>
    <w:uiPriority w:val="48"/>
    <w:rsid w:val="006830FA"/>
    <w:pPr>
      <w:spacing w:after="0" w:line="240" w:lineRule="auto"/>
    </w:pPr>
    <w:rPr>
      <w:sz w:val="24"/>
      <w:szCs w:val="24"/>
      <w:lang w:val="en-US"/>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Tabladecuadrcula4-nfasis51">
    <w:name w:val="Tabla de cuadrícula 4 - Énfasis 51"/>
    <w:basedOn w:val="Tablanormal"/>
    <w:uiPriority w:val="49"/>
    <w:rsid w:val="006830FA"/>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Mencinsinresolver10">
    <w:name w:val="Mención sin resolver1"/>
    <w:basedOn w:val="Fuentedeprrafopredeter"/>
    <w:uiPriority w:val="99"/>
    <w:semiHidden/>
    <w:unhideWhenUsed/>
    <w:rsid w:val="006830FA"/>
    <w:rPr>
      <w:color w:val="605E5C"/>
      <w:shd w:val="clear" w:color="auto" w:fill="E1DFDD"/>
    </w:rPr>
  </w:style>
  <w:style w:type="paragraph" w:customStyle="1" w:styleId="msonormal0">
    <w:name w:val="msonormal"/>
    <w:basedOn w:val="Normal"/>
    <w:rsid w:val="006830F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l66">
    <w:name w:val="xl66"/>
    <w:basedOn w:val="Normal"/>
    <w:rsid w:val="006830FA"/>
    <w:pPr>
      <w:shd w:val="clear" w:color="000000" w:fill="FFFFFF"/>
      <w:spacing w:before="100" w:beforeAutospacing="1" w:after="100" w:afterAutospacing="1" w:line="240" w:lineRule="auto"/>
    </w:pPr>
    <w:rPr>
      <w:rFonts w:ascii="Times New Roman" w:eastAsia="Times New Roman" w:hAnsi="Times New Roman" w:cs="Times New Roman"/>
      <w:lang w:eastAsia="es-CO"/>
    </w:rPr>
  </w:style>
  <w:style w:type="paragraph" w:customStyle="1" w:styleId="xl67">
    <w:name w:val="xl67"/>
    <w:basedOn w:val="Normal"/>
    <w:rsid w:val="006830FA"/>
    <w:pPr>
      <w:shd w:val="clear" w:color="000000" w:fill="FFFFFF"/>
      <w:spacing w:before="100" w:beforeAutospacing="1" w:after="100" w:afterAutospacing="1" w:line="240" w:lineRule="auto"/>
    </w:pPr>
    <w:rPr>
      <w:rFonts w:ascii="Corbel" w:eastAsia="Times New Roman" w:hAnsi="Corbel" w:cs="Times New Roman"/>
      <w:lang w:eastAsia="es-CO"/>
    </w:rPr>
  </w:style>
  <w:style w:type="paragraph" w:customStyle="1" w:styleId="xl68">
    <w:name w:val="xl68"/>
    <w:basedOn w:val="Normal"/>
    <w:rsid w:val="006830FA"/>
    <w:pPr>
      <w:spacing w:before="100" w:beforeAutospacing="1" w:after="100" w:afterAutospacing="1" w:line="240" w:lineRule="auto"/>
    </w:pPr>
    <w:rPr>
      <w:rFonts w:ascii="Corbel" w:eastAsia="Times New Roman" w:hAnsi="Corbel" w:cs="Times New Roman"/>
      <w:lang w:eastAsia="es-CO"/>
    </w:rPr>
  </w:style>
  <w:style w:type="paragraph" w:customStyle="1" w:styleId="xl69">
    <w:name w:val="xl69"/>
    <w:basedOn w:val="Normal"/>
    <w:rsid w:val="006830FA"/>
    <w:pPr>
      <w:shd w:val="clear" w:color="000000" w:fill="FFFFFF"/>
      <w:spacing w:before="100" w:beforeAutospacing="1" w:after="100" w:afterAutospacing="1" w:line="240" w:lineRule="auto"/>
    </w:pPr>
    <w:rPr>
      <w:rFonts w:ascii="Corbel" w:eastAsia="Times New Roman" w:hAnsi="Corbel" w:cs="Times New Roman"/>
      <w:lang w:eastAsia="es-CO"/>
    </w:rPr>
  </w:style>
  <w:style w:type="paragraph" w:customStyle="1" w:styleId="xl70">
    <w:name w:val="xl70"/>
    <w:basedOn w:val="Normal"/>
    <w:rsid w:val="006830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orbel" w:eastAsia="Times New Roman" w:hAnsi="Corbel" w:cs="Times New Roman"/>
      <w:lang w:eastAsia="es-CO"/>
    </w:rPr>
  </w:style>
  <w:style w:type="paragraph" w:customStyle="1" w:styleId="xl71">
    <w:name w:val="xl71"/>
    <w:basedOn w:val="Normal"/>
    <w:rsid w:val="006830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orbel" w:eastAsia="Times New Roman" w:hAnsi="Corbel" w:cs="Times New Roman"/>
      <w:lang w:eastAsia="es-CO"/>
    </w:rPr>
  </w:style>
  <w:style w:type="paragraph" w:customStyle="1" w:styleId="xl72">
    <w:name w:val="xl72"/>
    <w:basedOn w:val="Normal"/>
    <w:rsid w:val="006830FA"/>
    <w:pPr>
      <w:pBdr>
        <w:top w:val="single" w:sz="4" w:space="0" w:color="auto"/>
        <w:left w:val="single" w:sz="4" w:space="0" w:color="auto"/>
        <w:bottom w:val="single" w:sz="4" w:space="0" w:color="auto"/>
        <w:right w:val="single" w:sz="4" w:space="0" w:color="auto"/>
      </w:pBdr>
      <w:shd w:val="clear" w:color="000000" w:fill="2462FF"/>
      <w:spacing w:before="100" w:beforeAutospacing="1" w:after="100" w:afterAutospacing="1" w:line="240" w:lineRule="auto"/>
      <w:jc w:val="center"/>
      <w:textAlignment w:val="center"/>
    </w:pPr>
    <w:rPr>
      <w:rFonts w:ascii="Corbel" w:eastAsia="Times New Roman" w:hAnsi="Corbel" w:cs="Times New Roman"/>
      <w:b/>
      <w:bCs/>
      <w:color w:val="FFFFFF"/>
      <w:lang w:eastAsia="es-CO"/>
    </w:rPr>
  </w:style>
  <w:style w:type="paragraph" w:customStyle="1" w:styleId="xl73">
    <w:name w:val="xl73"/>
    <w:basedOn w:val="Normal"/>
    <w:rsid w:val="006830F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Corbel" w:eastAsia="Times New Roman" w:hAnsi="Corbel" w:cs="Times New Roman"/>
      <w:lang w:eastAsia="es-CO"/>
    </w:rPr>
  </w:style>
  <w:style w:type="paragraph" w:customStyle="1" w:styleId="xl74">
    <w:name w:val="xl74"/>
    <w:basedOn w:val="Normal"/>
    <w:rsid w:val="006830FA"/>
    <w:pPr>
      <w:pBdr>
        <w:top w:val="single" w:sz="4" w:space="0" w:color="auto"/>
        <w:left w:val="single" w:sz="4" w:space="0" w:color="auto"/>
        <w:bottom w:val="single" w:sz="4" w:space="0" w:color="auto"/>
        <w:right w:val="single" w:sz="4" w:space="0" w:color="auto"/>
      </w:pBdr>
      <w:shd w:val="clear" w:color="000000" w:fill="2462FF"/>
      <w:spacing w:before="100" w:beforeAutospacing="1" w:after="100" w:afterAutospacing="1" w:line="240" w:lineRule="auto"/>
      <w:jc w:val="center"/>
      <w:textAlignment w:val="center"/>
    </w:pPr>
    <w:rPr>
      <w:rFonts w:ascii="Corbel" w:eastAsia="Times New Roman" w:hAnsi="Corbel" w:cs="Times New Roman"/>
      <w:b/>
      <w:bCs/>
      <w:color w:val="FFFFFF"/>
      <w:lang w:eastAsia="es-CO"/>
    </w:rPr>
  </w:style>
  <w:style w:type="paragraph" w:customStyle="1" w:styleId="xl75">
    <w:name w:val="xl75"/>
    <w:basedOn w:val="Normal"/>
    <w:rsid w:val="006830FA"/>
    <w:pPr>
      <w:pBdr>
        <w:top w:val="single" w:sz="4" w:space="0" w:color="auto"/>
        <w:left w:val="single" w:sz="4" w:space="0" w:color="auto"/>
        <w:bottom w:val="single" w:sz="4" w:space="0" w:color="auto"/>
        <w:right w:val="single" w:sz="4" w:space="0" w:color="auto"/>
      </w:pBdr>
      <w:shd w:val="clear" w:color="000000" w:fill="DDE7FF"/>
      <w:spacing w:before="100" w:beforeAutospacing="1" w:after="100" w:afterAutospacing="1" w:line="240" w:lineRule="auto"/>
      <w:jc w:val="center"/>
      <w:textAlignment w:val="center"/>
    </w:pPr>
    <w:rPr>
      <w:rFonts w:ascii="Corbel" w:eastAsia="Times New Roman" w:hAnsi="Corbel" w:cs="Times New Roman"/>
      <w:b/>
      <w:bCs/>
      <w:sz w:val="26"/>
      <w:szCs w:val="26"/>
      <w:lang w:eastAsia="es-CO"/>
    </w:rPr>
  </w:style>
  <w:style w:type="paragraph" w:customStyle="1" w:styleId="xl76">
    <w:name w:val="xl76"/>
    <w:basedOn w:val="Normal"/>
    <w:rsid w:val="006830FA"/>
    <w:pPr>
      <w:pBdr>
        <w:top w:val="single" w:sz="4" w:space="0" w:color="auto"/>
        <w:left w:val="single" w:sz="4" w:space="0" w:color="auto"/>
        <w:bottom w:val="single" w:sz="4" w:space="0" w:color="auto"/>
        <w:right w:val="single" w:sz="4" w:space="0" w:color="auto"/>
      </w:pBdr>
      <w:shd w:val="clear" w:color="000000" w:fill="FFB8A7"/>
      <w:spacing w:before="100" w:beforeAutospacing="1" w:after="100" w:afterAutospacing="1" w:line="240" w:lineRule="auto"/>
      <w:jc w:val="center"/>
      <w:textAlignment w:val="center"/>
    </w:pPr>
    <w:rPr>
      <w:rFonts w:ascii="Corbel" w:eastAsia="Times New Roman" w:hAnsi="Corbel" w:cs="Times New Roman"/>
      <w:lang w:eastAsia="es-CO"/>
    </w:rPr>
  </w:style>
  <w:style w:type="paragraph" w:customStyle="1" w:styleId="xl77">
    <w:name w:val="xl77"/>
    <w:basedOn w:val="Normal"/>
    <w:rsid w:val="006830FA"/>
    <w:pPr>
      <w:pBdr>
        <w:top w:val="single" w:sz="4" w:space="0" w:color="auto"/>
        <w:left w:val="single" w:sz="4" w:space="0" w:color="auto"/>
        <w:bottom w:val="single" w:sz="4" w:space="0" w:color="auto"/>
      </w:pBdr>
      <w:shd w:val="clear" w:color="000000" w:fill="DDE7FF"/>
      <w:spacing w:before="100" w:beforeAutospacing="1" w:after="100" w:afterAutospacing="1" w:line="240" w:lineRule="auto"/>
      <w:jc w:val="center"/>
      <w:textAlignment w:val="center"/>
    </w:pPr>
    <w:rPr>
      <w:rFonts w:ascii="Corbel" w:eastAsia="Times New Roman" w:hAnsi="Corbel" w:cs="Times New Roman"/>
      <w:b/>
      <w:bCs/>
      <w:sz w:val="26"/>
      <w:szCs w:val="26"/>
      <w:lang w:eastAsia="es-CO"/>
    </w:rPr>
  </w:style>
  <w:style w:type="paragraph" w:customStyle="1" w:styleId="xl78">
    <w:name w:val="xl78"/>
    <w:basedOn w:val="Normal"/>
    <w:rsid w:val="006830FA"/>
    <w:pPr>
      <w:pBdr>
        <w:top w:val="single" w:sz="4" w:space="0" w:color="auto"/>
        <w:bottom w:val="single" w:sz="4" w:space="0" w:color="auto"/>
      </w:pBdr>
      <w:shd w:val="clear" w:color="000000" w:fill="DDE7FF"/>
      <w:spacing w:before="100" w:beforeAutospacing="1" w:after="100" w:afterAutospacing="1" w:line="240" w:lineRule="auto"/>
      <w:jc w:val="center"/>
      <w:textAlignment w:val="center"/>
    </w:pPr>
    <w:rPr>
      <w:rFonts w:ascii="Corbel" w:eastAsia="Times New Roman" w:hAnsi="Corbel" w:cs="Times New Roman"/>
      <w:b/>
      <w:bCs/>
      <w:sz w:val="26"/>
      <w:szCs w:val="26"/>
      <w:lang w:eastAsia="es-CO"/>
    </w:rPr>
  </w:style>
  <w:style w:type="paragraph" w:customStyle="1" w:styleId="xl79">
    <w:name w:val="xl79"/>
    <w:basedOn w:val="Normal"/>
    <w:rsid w:val="006830FA"/>
    <w:pPr>
      <w:pBdr>
        <w:top w:val="single" w:sz="4" w:space="0" w:color="auto"/>
        <w:bottom w:val="single" w:sz="4" w:space="0" w:color="auto"/>
        <w:right w:val="single" w:sz="4" w:space="0" w:color="auto"/>
      </w:pBdr>
      <w:shd w:val="clear" w:color="000000" w:fill="DDE7FF"/>
      <w:spacing w:before="100" w:beforeAutospacing="1" w:after="100" w:afterAutospacing="1" w:line="240" w:lineRule="auto"/>
      <w:jc w:val="center"/>
      <w:textAlignment w:val="center"/>
    </w:pPr>
    <w:rPr>
      <w:rFonts w:ascii="Corbel" w:eastAsia="Times New Roman" w:hAnsi="Corbel" w:cs="Times New Roman"/>
      <w:b/>
      <w:bCs/>
      <w:sz w:val="26"/>
      <w:szCs w:val="26"/>
      <w:lang w:eastAsia="es-CO"/>
    </w:rPr>
  </w:style>
  <w:style w:type="paragraph" w:customStyle="1" w:styleId="xl80">
    <w:name w:val="xl80"/>
    <w:basedOn w:val="Normal"/>
    <w:rsid w:val="00683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rbel" w:eastAsia="Times New Roman" w:hAnsi="Corbel" w:cs="Times New Roman"/>
      <w:lang w:eastAsia="es-CO"/>
    </w:rPr>
  </w:style>
  <w:style w:type="paragraph" w:customStyle="1" w:styleId="xl81">
    <w:name w:val="xl81"/>
    <w:basedOn w:val="Normal"/>
    <w:rsid w:val="006830F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Corbel" w:eastAsia="Times New Roman" w:hAnsi="Corbel" w:cs="Times New Roman"/>
      <w:lang w:eastAsia="es-CO"/>
    </w:rPr>
  </w:style>
  <w:style w:type="paragraph" w:customStyle="1" w:styleId="xl82">
    <w:name w:val="xl82"/>
    <w:basedOn w:val="Normal"/>
    <w:rsid w:val="00683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rbel" w:eastAsia="Times New Roman" w:hAnsi="Corbel" w:cs="Times New Roman"/>
      <w:lang w:eastAsia="es-CO"/>
    </w:rPr>
  </w:style>
  <w:style w:type="table" w:customStyle="1" w:styleId="Tabladelista3-nfasis31">
    <w:name w:val="Tabla de lista 3 - Énfasis 31"/>
    <w:basedOn w:val="Tablanormal"/>
    <w:uiPriority w:val="48"/>
    <w:rsid w:val="006830FA"/>
    <w:pPr>
      <w:spacing w:after="0" w:line="240" w:lineRule="auto"/>
    </w:pPr>
    <w:rPr>
      <w:sz w:val="24"/>
      <w:szCs w:val="24"/>
      <w:lang w:val="en-U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adelista3-nfasis41">
    <w:name w:val="Tabla de lista 3 - Énfasis 41"/>
    <w:basedOn w:val="Tablanormal"/>
    <w:uiPriority w:val="48"/>
    <w:rsid w:val="006830FA"/>
    <w:pPr>
      <w:spacing w:after="0" w:line="240" w:lineRule="auto"/>
    </w:pPr>
    <w:rPr>
      <w:sz w:val="24"/>
      <w:szCs w:val="24"/>
      <w:lang w:val="en-US"/>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ladelista41">
    <w:name w:val="Tabla de lista 41"/>
    <w:basedOn w:val="Tablanormal"/>
    <w:uiPriority w:val="49"/>
    <w:rsid w:val="006830FA"/>
    <w:pPr>
      <w:spacing w:after="0" w:line="240" w:lineRule="auto"/>
    </w:pPr>
    <w:rPr>
      <w:sz w:val="24"/>
      <w:szCs w:val="24"/>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3-nfasis11">
    <w:name w:val="Tabla de lista 3 - Énfasis 11"/>
    <w:basedOn w:val="Tablanormal"/>
    <w:uiPriority w:val="48"/>
    <w:rsid w:val="006830FA"/>
    <w:pPr>
      <w:spacing w:after="0" w:line="240" w:lineRule="auto"/>
    </w:pPr>
    <w:rPr>
      <w:sz w:val="24"/>
      <w:szCs w:val="24"/>
      <w:lang w:val="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Mencinsinresolver2">
    <w:name w:val="Mención sin resolver2"/>
    <w:basedOn w:val="Fuentedeprrafopredeter"/>
    <w:uiPriority w:val="99"/>
    <w:semiHidden/>
    <w:unhideWhenUsed/>
    <w:rsid w:val="006830FA"/>
    <w:rPr>
      <w:color w:val="605E5C"/>
      <w:shd w:val="clear" w:color="auto" w:fill="E1DFDD"/>
    </w:rPr>
  </w:style>
  <w:style w:type="character" w:customStyle="1" w:styleId="normaltextrun">
    <w:name w:val="normaltextrun"/>
    <w:basedOn w:val="Fuentedeprrafopredeter"/>
    <w:rsid w:val="00FB5444"/>
  </w:style>
  <w:style w:type="paragraph" w:styleId="Listaconnmeros">
    <w:name w:val="List Number"/>
    <w:basedOn w:val="Normal"/>
    <w:rsid w:val="00FB5444"/>
    <w:pPr>
      <w:numPr>
        <w:numId w:val="116"/>
      </w:numPr>
      <w:spacing w:before="120" w:after="120" w:line="240" w:lineRule="auto"/>
      <w:jc w:val="both"/>
    </w:pPr>
    <w:rPr>
      <w:rFonts w:ascii="Times New Roman" w:eastAsia="Times New Roman" w:hAnsi="Times New Roman" w:cs="Times New Roman"/>
      <w:sz w:val="24"/>
      <w:szCs w:val="20"/>
      <w:lang w:eastAsia="es-ES"/>
    </w:rPr>
  </w:style>
  <w:style w:type="table" w:styleId="Tablaconcuadrcula1clara-nfasis6">
    <w:name w:val="Grid Table 1 Light Accent 6"/>
    <w:basedOn w:val="Tablanormal"/>
    <w:uiPriority w:val="46"/>
    <w:rsid w:val="0091551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E152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96066">
      <w:bodyDiv w:val="1"/>
      <w:marLeft w:val="0"/>
      <w:marRight w:val="0"/>
      <w:marTop w:val="0"/>
      <w:marBottom w:val="0"/>
      <w:divBdr>
        <w:top w:val="none" w:sz="0" w:space="0" w:color="auto"/>
        <w:left w:val="none" w:sz="0" w:space="0" w:color="auto"/>
        <w:bottom w:val="none" w:sz="0" w:space="0" w:color="auto"/>
        <w:right w:val="none" w:sz="0" w:space="0" w:color="auto"/>
      </w:divBdr>
      <w:divsChild>
        <w:div w:id="268122786">
          <w:marLeft w:val="202"/>
          <w:marRight w:val="14"/>
          <w:marTop w:val="115"/>
          <w:marBottom w:val="0"/>
          <w:divBdr>
            <w:top w:val="none" w:sz="0" w:space="0" w:color="auto"/>
            <w:left w:val="none" w:sz="0" w:space="0" w:color="auto"/>
            <w:bottom w:val="none" w:sz="0" w:space="0" w:color="auto"/>
            <w:right w:val="none" w:sz="0" w:space="0" w:color="auto"/>
          </w:divBdr>
        </w:div>
      </w:divsChild>
    </w:div>
    <w:div w:id="187105482">
      <w:bodyDiv w:val="1"/>
      <w:marLeft w:val="0"/>
      <w:marRight w:val="0"/>
      <w:marTop w:val="0"/>
      <w:marBottom w:val="0"/>
      <w:divBdr>
        <w:top w:val="none" w:sz="0" w:space="0" w:color="auto"/>
        <w:left w:val="none" w:sz="0" w:space="0" w:color="auto"/>
        <w:bottom w:val="none" w:sz="0" w:space="0" w:color="auto"/>
        <w:right w:val="none" w:sz="0" w:space="0" w:color="auto"/>
      </w:divBdr>
      <w:divsChild>
        <w:div w:id="731074299">
          <w:marLeft w:val="274"/>
          <w:marRight w:val="0"/>
          <w:marTop w:val="0"/>
          <w:marBottom w:val="0"/>
          <w:divBdr>
            <w:top w:val="none" w:sz="0" w:space="0" w:color="auto"/>
            <w:left w:val="none" w:sz="0" w:space="0" w:color="auto"/>
            <w:bottom w:val="none" w:sz="0" w:space="0" w:color="auto"/>
            <w:right w:val="none" w:sz="0" w:space="0" w:color="auto"/>
          </w:divBdr>
        </w:div>
      </w:divsChild>
    </w:div>
    <w:div w:id="251859875">
      <w:bodyDiv w:val="1"/>
      <w:marLeft w:val="0"/>
      <w:marRight w:val="0"/>
      <w:marTop w:val="0"/>
      <w:marBottom w:val="0"/>
      <w:divBdr>
        <w:top w:val="none" w:sz="0" w:space="0" w:color="auto"/>
        <w:left w:val="none" w:sz="0" w:space="0" w:color="auto"/>
        <w:bottom w:val="none" w:sz="0" w:space="0" w:color="auto"/>
        <w:right w:val="none" w:sz="0" w:space="0" w:color="auto"/>
      </w:divBdr>
    </w:div>
    <w:div w:id="385690838">
      <w:bodyDiv w:val="1"/>
      <w:marLeft w:val="0"/>
      <w:marRight w:val="0"/>
      <w:marTop w:val="0"/>
      <w:marBottom w:val="0"/>
      <w:divBdr>
        <w:top w:val="none" w:sz="0" w:space="0" w:color="auto"/>
        <w:left w:val="none" w:sz="0" w:space="0" w:color="auto"/>
        <w:bottom w:val="none" w:sz="0" w:space="0" w:color="auto"/>
        <w:right w:val="none" w:sz="0" w:space="0" w:color="auto"/>
      </w:divBdr>
    </w:div>
    <w:div w:id="428619475">
      <w:bodyDiv w:val="1"/>
      <w:marLeft w:val="0"/>
      <w:marRight w:val="0"/>
      <w:marTop w:val="0"/>
      <w:marBottom w:val="0"/>
      <w:divBdr>
        <w:top w:val="none" w:sz="0" w:space="0" w:color="auto"/>
        <w:left w:val="none" w:sz="0" w:space="0" w:color="auto"/>
        <w:bottom w:val="none" w:sz="0" w:space="0" w:color="auto"/>
        <w:right w:val="none" w:sz="0" w:space="0" w:color="auto"/>
      </w:divBdr>
    </w:div>
    <w:div w:id="455762337">
      <w:bodyDiv w:val="1"/>
      <w:marLeft w:val="0"/>
      <w:marRight w:val="0"/>
      <w:marTop w:val="0"/>
      <w:marBottom w:val="0"/>
      <w:divBdr>
        <w:top w:val="none" w:sz="0" w:space="0" w:color="auto"/>
        <w:left w:val="none" w:sz="0" w:space="0" w:color="auto"/>
        <w:bottom w:val="none" w:sz="0" w:space="0" w:color="auto"/>
        <w:right w:val="none" w:sz="0" w:space="0" w:color="auto"/>
      </w:divBdr>
    </w:div>
    <w:div w:id="527522913">
      <w:bodyDiv w:val="1"/>
      <w:marLeft w:val="0"/>
      <w:marRight w:val="0"/>
      <w:marTop w:val="0"/>
      <w:marBottom w:val="0"/>
      <w:divBdr>
        <w:top w:val="none" w:sz="0" w:space="0" w:color="auto"/>
        <w:left w:val="none" w:sz="0" w:space="0" w:color="auto"/>
        <w:bottom w:val="none" w:sz="0" w:space="0" w:color="auto"/>
        <w:right w:val="none" w:sz="0" w:space="0" w:color="auto"/>
      </w:divBdr>
    </w:div>
    <w:div w:id="541597400">
      <w:bodyDiv w:val="1"/>
      <w:marLeft w:val="0"/>
      <w:marRight w:val="0"/>
      <w:marTop w:val="0"/>
      <w:marBottom w:val="0"/>
      <w:divBdr>
        <w:top w:val="none" w:sz="0" w:space="0" w:color="auto"/>
        <w:left w:val="none" w:sz="0" w:space="0" w:color="auto"/>
        <w:bottom w:val="none" w:sz="0" w:space="0" w:color="auto"/>
        <w:right w:val="none" w:sz="0" w:space="0" w:color="auto"/>
      </w:divBdr>
    </w:div>
    <w:div w:id="614598422">
      <w:bodyDiv w:val="1"/>
      <w:marLeft w:val="0"/>
      <w:marRight w:val="0"/>
      <w:marTop w:val="0"/>
      <w:marBottom w:val="0"/>
      <w:divBdr>
        <w:top w:val="none" w:sz="0" w:space="0" w:color="auto"/>
        <w:left w:val="none" w:sz="0" w:space="0" w:color="auto"/>
        <w:bottom w:val="none" w:sz="0" w:space="0" w:color="auto"/>
        <w:right w:val="none" w:sz="0" w:space="0" w:color="auto"/>
      </w:divBdr>
      <w:divsChild>
        <w:div w:id="1078475291">
          <w:marLeft w:val="547"/>
          <w:marRight w:val="0"/>
          <w:marTop w:val="0"/>
          <w:marBottom w:val="0"/>
          <w:divBdr>
            <w:top w:val="none" w:sz="0" w:space="0" w:color="auto"/>
            <w:left w:val="none" w:sz="0" w:space="0" w:color="auto"/>
            <w:bottom w:val="none" w:sz="0" w:space="0" w:color="auto"/>
            <w:right w:val="none" w:sz="0" w:space="0" w:color="auto"/>
          </w:divBdr>
        </w:div>
      </w:divsChild>
    </w:div>
    <w:div w:id="619996229">
      <w:bodyDiv w:val="1"/>
      <w:marLeft w:val="0"/>
      <w:marRight w:val="0"/>
      <w:marTop w:val="0"/>
      <w:marBottom w:val="0"/>
      <w:divBdr>
        <w:top w:val="none" w:sz="0" w:space="0" w:color="auto"/>
        <w:left w:val="none" w:sz="0" w:space="0" w:color="auto"/>
        <w:bottom w:val="none" w:sz="0" w:space="0" w:color="auto"/>
        <w:right w:val="none" w:sz="0" w:space="0" w:color="auto"/>
      </w:divBdr>
    </w:div>
    <w:div w:id="1026254522">
      <w:bodyDiv w:val="1"/>
      <w:marLeft w:val="0"/>
      <w:marRight w:val="0"/>
      <w:marTop w:val="0"/>
      <w:marBottom w:val="0"/>
      <w:divBdr>
        <w:top w:val="none" w:sz="0" w:space="0" w:color="auto"/>
        <w:left w:val="none" w:sz="0" w:space="0" w:color="auto"/>
        <w:bottom w:val="none" w:sz="0" w:space="0" w:color="auto"/>
        <w:right w:val="none" w:sz="0" w:space="0" w:color="auto"/>
      </w:divBdr>
    </w:div>
    <w:div w:id="1031347565">
      <w:bodyDiv w:val="1"/>
      <w:marLeft w:val="0"/>
      <w:marRight w:val="0"/>
      <w:marTop w:val="0"/>
      <w:marBottom w:val="0"/>
      <w:divBdr>
        <w:top w:val="none" w:sz="0" w:space="0" w:color="auto"/>
        <w:left w:val="none" w:sz="0" w:space="0" w:color="auto"/>
        <w:bottom w:val="none" w:sz="0" w:space="0" w:color="auto"/>
        <w:right w:val="none" w:sz="0" w:space="0" w:color="auto"/>
      </w:divBdr>
      <w:divsChild>
        <w:div w:id="1421872324">
          <w:marLeft w:val="547"/>
          <w:marRight w:val="0"/>
          <w:marTop w:val="0"/>
          <w:marBottom w:val="0"/>
          <w:divBdr>
            <w:top w:val="none" w:sz="0" w:space="0" w:color="auto"/>
            <w:left w:val="none" w:sz="0" w:space="0" w:color="auto"/>
            <w:bottom w:val="none" w:sz="0" w:space="0" w:color="auto"/>
            <w:right w:val="none" w:sz="0" w:space="0" w:color="auto"/>
          </w:divBdr>
        </w:div>
      </w:divsChild>
    </w:div>
    <w:div w:id="1082794520">
      <w:bodyDiv w:val="1"/>
      <w:marLeft w:val="0"/>
      <w:marRight w:val="0"/>
      <w:marTop w:val="0"/>
      <w:marBottom w:val="0"/>
      <w:divBdr>
        <w:top w:val="none" w:sz="0" w:space="0" w:color="auto"/>
        <w:left w:val="none" w:sz="0" w:space="0" w:color="auto"/>
        <w:bottom w:val="none" w:sz="0" w:space="0" w:color="auto"/>
        <w:right w:val="none" w:sz="0" w:space="0" w:color="auto"/>
      </w:divBdr>
    </w:div>
    <w:div w:id="1114858889">
      <w:bodyDiv w:val="1"/>
      <w:marLeft w:val="0"/>
      <w:marRight w:val="0"/>
      <w:marTop w:val="0"/>
      <w:marBottom w:val="0"/>
      <w:divBdr>
        <w:top w:val="none" w:sz="0" w:space="0" w:color="auto"/>
        <w:left w:val="none" w:sz="0" w:space="0" w:color="auto"/>
        <w:bottom w:val="none" w:sz="0" w:space="0" w:color="auto"/>
        <w:right w:val="none" w:sz="0" w:space="0" w:color="auto"/>
      </w:divBdr>
    </w:div>
    <w:div w:id="1141920905">
      <w:bodyDiv w:val="1"/>
      <w:marLeft w:val="0"/>
      <w:marRight w:val="0"/>
      <w:marTop w:val="0"/>
      <w:marBottom w:val="0"/>
      <w:divBdr>
        <w:top w:val="none" w:sz="0" w:space="0" w:color="auto"/>
        <w:left w:val="none" w:sz="0" w:space="0" w:color="auto"/>
        <w:bottom w:val="none" w:sz="0" w:space="0" w:color="auto"/>
        <w:right w:val="none" w:sz="0" w:space="0" w:color="auto"/>
      </w:divBdr>
    </w:div>
    <w:div w:id="1202204602">
      <w:bodyDiv w:val="1"/>
      <w:marLeft w:val="0"/>
      <w:marRight w:val="0"/>
      <w:marTop w:val="0"/>
      <w:marBottom w:val="0"/>
      <w:divBdr>
        <w:top w:val="none" w:sz="0" w:space="0" w:color="auto"/>
        <w:left w:val="none" w:sz="0" w:space="0" w:color="auto"/>
        <w:bottom w:val="none" w:sz="0" w:space="0" w:color="auto"/>
        <w:right w:val="none" w:sz="0" w:space="0" w:color="auto"/>
      </w:divBdr>
    </w:div>
    <w:div w:id="1332367231">
      <w:bodyDiv w:val="1"/>
      <w:marLeft w:val="0"/>
      <w:marRight w:val="0"/>
      <w:marTop w:val="0"/>
      <w:marBottom w:val="0"/>
      <w:divBdr>
        <w:top w:val="none" w:sz="0" w:space="0" w:color="auto"/>
        <w:left w:val="none" w:sz="0" w:space="0" w:color="auto"/>
        <w:bottom w:val="none" w:sz="0" w:space="0" w:color="auto"/>
        <w:right w:val="none" w:sz="0" w:space="0" w:color="auto"/>
      </w:divBdr>
    </w:div>
    <w:div w:id="1334188004">
      <w:bodyDiv w:val="1"/>
      <w:marLeft w:val="0"/>
      <w:marRight w:val="0"/>
      <w:marTop w:val="0"/>
      <w:marBottom w:val="0"/>
      <w:divBdr>
        <w:top w:val="none" w:sz="0" w:space="0" w:color="auto"/>
        <w:left w:val="none" w:sz="0" w:space="0" w:color="auto"/>
        <w:bottom w:val="none" w:sz="0" w:space="0" w:color="auto"/>
        <w:right w:val="none" w:sz="0" w:space="0" w:color="auto"/>
      </w:divBdr>
    </w:div>
    <w:div w:id="1463116357">
      <w:bodyDiv w:val="1"/>
      <w:marLeft w:val="0"/>
      <w:marRight w:val="0"/>
      <w:marTop w:val="0"/>
      <w:marBottom w:val="0"/>
      <w:divBdr>
        <w:top w:val="none" w:sz="0" w:space="0" w:color="auto"/>
        <w:left w:val="none" w:sz="0" w:space="0" w:color="auto"/>
        <w:bottom w:val="none" w:sz="0" w:space="0" w:color="auto"/>
        <w:right w:val="none" w:sz="0" w:space="0" w:color="auto"/>
      </w:divBdr>
    </w:div>
    <w:div w:id="1529752635">
      <w:bodyDiv w:val="1"/>
      <w:marLeft w:val="0"/>
      <w:marRight w:val="0"/>
      <w:marTop w:val="0"/>
      <w:marBottom w:val="0"/>
      <w:divBdr>
        <w:top w:val="none" w:sz="0" w:space="0" w:color="auto"/>
        <w:left w:val="none" w:sz="0" w:space="0" w:color="auto"/>
        <w:bottom w:val="none" w:sz="0" w:space="0" w:color="auto"/>
        <w:right w:val="none" w:sz="0" w:space="0" w:color="auto"/>
      </w:divBdr>
    </w:div>
    <w:div w:id="1554349525">
      <w:bodyDiv w:val="1"/>
      <w:marLeft w:val="0"/>
      <w:marRight w:val="0"/>
      <w:marTop w:val="0"/>
      <w:marBottom w:val="0"/>
      <w:divBdr>
        <w:top w:val="none" w:sz="0" w:space="0" w:color="auto"/>
        <w:left w:val="none" w:sz="0" w:space="0" w:color="auto"/>
        <w:bottom w:val="none" w:sz="0" w:space="0" w:color="auto"/>
        <w:right w:val="none" w:sz="0" w:space="0" w:color="auto"/>
      </w:divBdr>
    </w:div>
    <w:div w:id="1714041643">
      <w:bodyDiv w:val="1"/>
      <w:marLeft w:val="0"/>
      <w:marRight w:val="0"/>
      <w:marTop w:val="0"/>
      <w:marBottom w:val="0"/>
      <w:divBdr>
        <w:top w:val="none" w:sz="0" w:space="0" w:color="auto"/>
        <w:left w:val="none" w:sz="0" w:space="0" w:color="auto"/>
        <w:bottom w:val="none" w:sz="0" w:space="0" w:color="auto"/>
        <w:right w:val="none" w:sz="0" w:space="0" w:color="auto"/>
      </w:divBdr>
    </w:div>
    <w:div w:id="1792820332">
      <w:bodyDiv w:val="1"/>
      <w:marLeft w:val="0"/>
      <w:marRight w:val="0"/>
      <w:marTop w:val="0"/>
      <w:marBottom w:val="0"/>
      <w:divBdr>
        <w:top w:val="none" w:sz="0" w:space="0" w:color="auto"/>
        <w:left w:val="none" w:sz="0" w:space="0" w:color="auto"/>
        <w:bottom w:val="none" w:sz="0" w:space="0" w:color="auto"/>
        <w:right w:val="none" w:sz="0" w:space="0" w:color="auto"/>
      </w:divBdr>
    </w:div>
    <w:div w:id="1923953717">
      <w:bodyDiv w:val="1"/>
      <w:marLeft w:val="0"/>
      <w:marRight w:val="0"/>
      <w:marTop w:val="0"/>
      <w:marBottom w:val="0"/>
      <w:divBdr>
        <w:top w:val="none" w:sz="0" w:space="0" w:color="auto"/>
        <w:left w:val="none" w:sz="0" w:space="0" w:color="auto"/>
        <w:bottom w:val="none" w:sz="0" w:space="0" w:color="auto"/>
        <w:right w:val="none" w:sz="0" w:space="0" w:color="auto"/>
      </w:divBdr>
    </w:div>
    <w:div w:id="2009206447">
      <w:bodyDiv w:val="1"/>
      <w:marLeft w:val="0"/>
      <w:marRight w:val="0"/>
      <w:marTop w:val="0"/>
      <w:marBottom w:val="0"/>
      <w:divBdr>
        <w:top w:val="none" w:sz="0" w:space="0" w:color="auto"/>
        <w:left w:val="none" w:sz="0" w:space="0" w:color="auto"/>
        <w:bottom w:val="none" w:sz="0" w:space="0" w:color="auto"/>
        <w:right w:val="none" w:sz="0" w:space="0" w:color="auto"/>
      </w:divBdr>
    </w:div>
    <w:div w:id="2014144094">
      <w:bodyDiv w:val="1"/>
      <w:marLeft w:val="0"/>
      <w:marRight w:val="0"/>
      <w:marTop w:val="0"/>
      <w:marBottom w:val="0"/>
      <w:divBdr>
        <w:top w:val="none" w:sz="0" w:space="0" w:color="auto"/>
        <w:left w:val="none" w:sz="0" w:space="0" w:color="auto"/>
        <w:bottom w:val="none" w:sz="0" w:space="0" w:color="auto"/>
        <w:right w:val="none" w:sz="0" w:space="0" w:color="auto"/>
      </w:divBdr>
    </w:div>
    <w:div w:id="2072074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about:blank" TargetMode="External"/><Relationship Id="rId21" Type="http://schemas.openxmlformats.org/officeDocument/2006/relationships/hyperlink" Target="about:blank" TargetMode="External"/><Relationship Id="rId42" Type="http://schemas.openxmlformats.org/officeDocument/2006/relationships/image" Target="media/image17.png"/><Relationship Id="rId47" Type="http://schemas.openxmlformats.org/officeDocument/2006/relationships/diagramColors" Target="diagrams/colors1.xml"/><Relationship Id="rId63" Type="http://schemas.openxmlformats.org/officeDocument/2006/relationships/diagramColors" Target="diagrams/colors4.xml"/><Relationship Id="rId68" Type="http://schemas.openxmlformats.org/officeDocument/2006/relationships/image" Target="media/image22.png"/><Relationship Id="rId84" Type="http://schemas.openxmlformats.org/officeDocument/2006/relationships/image" Target="media/image30.png"/><Relationship Id="rId89" Type="http://schemas.openxmlformats.org/officeDocument/2006/relationships/image" Target="media/image34.png"/><Relationship Id="rId7" Type="http://schemas.openxmlformats.org/officeDocument/2006/relationships/settings" Target="settings.xml"/><Relationship Id="rId71" Type="http://schemas.openxmlformats.org/officeDocument/2006/relationships/hyperlink" Target="https://www.catastrobogota.gov.co/planeacion" TargetMode="External"/><Relationship Id="rId92" Type="http://schemas.openxmlformats.org/officeDocument/2006/relationships/image" Target="media/image37.emf"/><Relationship Id="rId2" Type="http://schemas.openxmlformats.org/officeDocument/2006/relationships/customXml" Target="../customXml/item2.xml"/><Relationship Id="rId16" Type="http://schemas.openxmlformats.org/officeDocument/2006/relationships/hyperlink" Target="about:blank" TargetMode="External"/><Relationship Id="rId29" Type="http://schemas.openxmlformats.org/officeDocument/2006/relationships/image" Target="media/image4.png"/><Relationship Id="rId11" Type="http://schemas.openxmlformats.org/officeDocument/2006/relationships/image" Target="media/image1.png"/><Relationship Id="rId24" Type="http://schemas.openxmlformats.org/officeDocument/2006/relationships/hyperlink" Target="about:blank"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diagramLayout" Target="diagrams/layout1.xml"/><Relationship Id="rId53" Type="http://schemas.openxmlformats.org/officeDocument/2006/relationships/diagramColors" Target="diagrams/colors2.xml"/><Relationship Id="rId58" Type="http://schemas.openxmlformats.org/officeDocument/2006/relationships/diagramColors" Target="diagrams/colors3.xml"/><Relationship Id="rId66" Type="http://schemas.openxmlformats.org/officeDocument/2006/relationships/image" Target="media/image20.png"/><Relationship Id="rId74" Type="http://schemas.openxmlformats.org/officeDocument/2006/relationships/image" Target="media/image26.png"/><Relationship Id="rId79" Type="http://schemas.openxmlformats.org/officeDocument/2006/relationships/diagramQuickStyle" Target="diagrams/quickStyle5.xml"/><Relationship Id="rId87" Type="http://schemas.openxmlformats.org/officeDocument/2006/relationships/image" Target="media/image32.png"/><Relationship Id="rId102"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diagramLayout" Target="diagrams/layout4.xml"/><Relationship Id="rId82" Type="http://schemas.openxmlformats.org/officeDocument/2006/relationships/hyperlink" Target="https://es.wikipedia.org/w/index.php?title=T%C3%A9cnico_de_soporte&amp;action=edit&amp;redlink=1" TargetMode="External"/><Relationship Id="rId90" Type="http://schemas.openxmlformats.org/officeDocument/2006/relationships/image" Target="media/image35.png"/><Relationship Id="rId95" Type="http://schemas.openxmlformats.org/officeDocument/2006/relationships/image" Target="media/image40.png"/><Relationship Id="rId1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microsoft.com/office/2007/relationships/diagramDrawing" Target="diagrams/drawing1.xml"/><Relationship Id="rId56" Type="http://schemas.openxmlformats.org/officeDocument/2006/relationships/diagramLayout" Target="diagrams/layout3.xml"/><Relationship Id="rId64" Type="http://schemas.microsoft.com/office/2007/relationships/diagramDrawing" Target="diagrams/drawing4.xml"/><Relationship Id="rId69" Type="http://schemas.openxmlformats.org/officeDocument/2006/relationships/hyperlink" Target="https://catastrobogotacol.sharepoint.com/:x:/r/sites/GerenciaTecnologa-GOBIERNODIGITAL/_layouts/15/Doc.aspx?sourcedoc=%7B60643B23-0207-460B-99F4-CC2A4B400ADA%7D&amp;file=13_GRSD_Provision_Soporte_TI_2021_20201203_Final.xlsb&amp;action=default&amp;mobileredirect=true" TargetMode="External"/><Relationship Id="rId77" Type="http://schemas.openxmlformats.org/officeDocument/2006/relationships/diagramData" Target="diagrams/data5.xml"/><Relationship Id="rId100" Type="http://schemas.openxmlformats.org/officeDocument/2006/relationships/hyperlink" Target="http://www.icde.org.co/sites/default/files/LINEAMIENTOS%20TECNICOS%20PARA%20PRODUCCCION%20Y%20GESTION%20DE%20IG.pdf" TargetMode="External"/><Relationship Id="rId105"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diagramLayout" Target="diagrams/layout2.xml"/><Relationship Id="rId72" Type="http://schemas.openxmlformats.org/officeDocument/2006/relationships/image" Target="media/image24.png"/><Relationship Id="rId80" Type="http://schemas.openxmlformats.org/officeDocument/2006/relationships/diagramColors" Target="diagrams/colors5.xml"/><Relationship Id="rId85" Type="http://schemas.openxmlformats.org/officeDocument/2006/relationships/image" Target="media/image31.png"/><Relationship Id="rId93" Type="http://schemas.openxmlformats.org/officeDocument/2006/relationships/image" Target="media/image38.png"/><Relationship Id="rId98" Type="http://schemas.openxmlformats.org/officeDocument/2006/relationships/hyperlink" Target="http://lenguaje.mintic.gov.co/diccionario-de-elementos-de-dato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diagramQuickStyle" Target="diagrams/quickStyle1.xml"/><Relationship Id="rId59" Type="http://schemas.microsoft.com/office/2007/relationships/diagramDrawing" Target="diagrams/drawing3.xml"/><Relationship Id="rId67" Type="http://schemas.openxmlformats.org/officeDocument/2006/relationships/image" Target="media/image21.png"/><Relationship Id="rId103" Type="http://schemas.openxmlformats.org/officeDocument/2006/relationships/footer" Target="footer1.xml"/><Relationship Id="rId20" Type="http://schemas.openxmlformats.org/officeDocument/2006/relationships/hyperlink" Target="about:blank" TargetMode="External"/><Relationship Id="rId41" Type="http://schemas.openxmlformats.org/officeDocument/2006/relationships/image" Target="media/image16.png"/><Relationship Id="rId54" Type="http://schemas.microsoft.com/office/2007/relationships/diagramDrawing" Target="diagrams/drawing2.xml"/><Relationship Id="rId62" Type="http://schemas.openxmlformats.org/officeDocument/2006/relationships/diagramQuickStyle" Target="diagrams/quickStyle4.xml"/><Relationship Id="rId70" Type="http://schemas.openxmlformats.org/officeDocument/2006/relationships/image" Target="media/image23.png"/><Relationship Id="rId75" Type="http://schemas.openxmlformats.org/officeDocument/2006/relationships/image" Target="media/image27.png"/><Relationship Id="rId83" Type="http://schemas.openxmlformats.org/officeDocument/2006/relationships/image" Target="media/image29.png"/><Relationship Id="rId88" Type="http://schemas.openxmlformats.org/officeDocument/2006/relationships/image" Target="media/image33.png"/><Relationship Id="rId91" Type="http://schemas.openxmlformats.org/officeDocument/2006/relationships/image" Target="media/image36.png"/><Relationship Id="rId96"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image" Target="media/image11.png"/><Relationship Id="rId49" Type="http://schemas.openxmlformats.org/officeDocument/2006/relationships/image" Target="media/image19.png"/><Relationship Id="rId57" Type="http://schemas.openxmlformats.org/officeDocument/2006/relationships/diagramQuickStyle" Target="diagrams/quickStyle3.xm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diagramData" Target="diagrams/data1.xml"/><Relationship Id="rId52" Type="http://schemas.openxmlformats.org/officeDocument/2006/relationships/diagramQuickStyle" Target="diagrams/quickStyle2.xml"/><Relationship Id="rId60" Type="http://schemas.openxmlformats.org/officeDocument/2006/relationships/diagramData" Target="diagrams/data4.xml"/><Relationship Id="rId65" Type="http://schemas.openxmlformats.org/officeDocument/2006/relationships/hyperlink" Target="https://www.colombiacompra.gov.co/" TargetMode="External"/><Relationship Id="rId73" Type="http://schemas.openxmlformats.org/officeDocument/2006/relationships/image" Target="media/image25.png"/><Relationship Id="rId78" Type="http://schemas.openxmlformats.org/officeDocument/2006/relationships/diagramLayout" Target="diagrams/layout5.xml"/><Relationship Id="rId81" Type="http://schemas.microsoft.com/office/2007/relationships/diagramDrawing" Target="diagrams/drawing5.xml"/><Relationship Id="rId86" Type="http://schemas.openxmlformats.org/officeDocument/2006/relationships/hyperlink" Target="https://www.catastrobogota.gov.co/sobre-catastro/gestion-ambiental" TargetMode="External"/><Relationship Id="rId94" Type="http://schemas.openxmlformats.org/officeDocument/2006/relationships/image" Target="media/image39.png"/><Relationship Id="rId99" Type="http://schemas.openxmlformats.org/officeDocument/2006/relationships/hyperlink" Target="https://www.mintic.gov.co/arquitecturati/630/w3-propertyvalue-8117.html" TargetMode="External"/><Relationship Id="rId101" Type="http://schemas.openxmlformats.org/officeDocument/2006/relationships/image" Target="media/image43.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about:blank" TargetMode="Externa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diagramData" Target="diagrams/data2.xml"/><Relationship Id="rId55" Type="http://schemas.openxmlformats.org/officeDocument/2006/relationships/diagramData" Target="diagrams/data3.xml"/><Relationship Id="rId76" Type="http://schemas.openxmlformats.org/officeDocument/2006/relationships/image" Target="media/image28.png"/><Relationship Id="rId97" Type="http://schemas.openxmlformats.org/officeDocument/2006/relationships/image" Target="media/image42.png"/><Relationship Id="rId10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A133CA-5CB1-412C-A73A-A6FA534F5744}" type="doc">
      <dgm:prSet loTypeId="urn:microsoft.com/office/officeart/2008/layout/AlternatingHexagons" loCatId="list" qsTypeId="urn:microsoft.com/office/officeart/2005/8/quickstyle/simple1" qsCatId="simple" csTypeId="urn:microsoft.com/office/officeart/2005/8/colors/colorful1" csCatId="colorful" phldr="1"/>
      <dgm:spPr/>
      <dgm:t>
        <a:bodyPr/>
        <a:lstStyle/>
        <a:p>
          <a:endParaRPr lang="es-CO"/>
        </a:p>
      </dgm:t>
    </dgm:pt>
    <dgm:pt modelId="{5DBEE778-0912-413B-B794-EC97E2EFA6DD}">
      <dgm:prSet phldrT="[Texto]" custT="1"/>
      <dgm:spPr/>
      <dgm:t>
        <a:bodyPr/>
        <a:lstStyle/>
        <a:p>
          <a:r>
            <a:rPr lang="es-CO" sz="700"/>
            <a:t>Servicios profesionales de TI</a:t>
          </a:r>
        </a:p>
      </dgm:t>
    </dgm:pt>
    <dgm:pt modelId="{7B108FB9-793C-40CA-A51A-2FFBC53825CE}" type="parTrans" cxnId="{812BD88A-9202-498A-85C3-4ECCD46E6501}">
      <dgm:prSet/>
      <dgm:spPr/>
      <dgm:t>
        <a:bodyPr/>
        <a:lstStyle/>
        <a:p>
          <a:endParaRPr lang="es-CO" sz="2400"/>
        </a:p>
      </dgm:t>
    </dgm:pt>
    <dgm:pt modelId="{6DB332BC-E8B2-4BD2-914A-CC9EBEA53047}" type="sibTrans" cxnId="{812BD88A-9202-498A-85C3-4ECCD46E6501}">
      <dgm:prSet custT="1"/>
      <dgm:spPr/>
      <dgm:t>
        <a:bodyPr/>
        <a:lstStyle/>
        <a:p>
          <a:endParaRPr lang="es-CO" sz="4400"/>
        </a:p>
      </dgm:t>
    </dgm:pt>
    <dgm:pt modelId="{3E601867-3D2B-4A5E-BC77-91C9A308398E}">
      <dgm:prSet phldrT="[Texto]" custT="1"/>
      <dgm:spPr/>
      <dgm:t>
        <a:bodyPr/>
        <a:lstStyle/>
        <a:p>
          <a:r>
            <a:rPr lang="es-CO" sz="700"/>
            <a:t>Servicios de soporte a la arquitectura tecnológica</a:t>
          </a:r>
        </a:p>
      </dgm:t>
    </dgm:pt>
    <dgm:pt modelId="{BBC84725-057D-46C6-9BA2-A556B5A71E71}" type="parTrans" cxnId="{BC78FAE8-1242-473C-9B20-90BBB1F8CBB5}">
      <dgm:prSet/>
      <dgm:spPr/>
      <dgm:t>
        <a:bodyPr/>
        <a:lstStyle/>
        <a:p>
          <a:endParaRPr lang="es-CO" sz="2400"/>
        </a:p>
      </dgm:t>
    </dgm:pt>
    <dgm:pt modelId="{3B9AC92B-C786-49E7-B535-581B5D61E437}" type="sibTrans" cxnId="{BC78FAE8-1242-473C-9B20-90BBB1F8CBB5}">
      <dgm:prSet custT="1"/>
      <dgm:spPr/>
      <dgm:t>
        <a:bodyPr/>
        <a:lstStyle/>
        <a:p>
          <a:endParaRPr lang="es-CO" sz="4400"/>
        </a:p>
      </dgm:t>
    </dgm:pt>
    <dgm:pt modelId="{F94D322B-1382-4AB4-89E7-6494C60F454E}">
      <dgm:prSet phldrT="[Texto]" custT="1"/>
      <dgm:spPr/>
      <dgm:t>
        <a:bodyPr/>
        <a:lstStyle/>
        <a:p>
          <a:r>
            <a:rPr lang="es-CO" sz="700"/>
            <a:t>Servicios de mantenimientos a la arquitectura tecnológica</a:t>
          </a:r>
        </a:p>
      </dgm:t>
    </dgm:pt>
    <dgm:pt modelId="{793C91D7-D8C0-4F15-BEDD-46578B4D0B27}" type="parTrans" cxnId="{DF4124A4-5F6D-42FB-AF1D-2DFC21970F5C}">
      <dgm:prSet/>
      <dgm:spPr/>
      <dgm:t>
        <a:bodyPr/>
        <a:lstStyle/>
        <a:p>
          <a:endParaRPr lang="es-CO" sz="2400"/>
        </a:p>
      </dgm:t>
    </dgm:pt>
    <dgm:pt modelId="{54B1A811-2A4E-4B78-A910-AC42D5B9E2FD}" type="sibTrans" cxnId="{DF4124A4-5F6D-42FB-AF1D-2DFC21970F5C}">
      <dgm:prSet custT="1"/>
      <dgm:spPr/>
      <dgm:t>
        <a:bodyPr/>
        <a:lstStyle/>
        <a:p>
          <a:endParaRPr lang="es-CO" sz="4400"/>
        </a:p>
      </dgm:t>
    </dgm:pt>
    <dgm:pt modelId="{41CF30A3-741D-4ADB-AB8E-D167B8AC14F7}">
      <dgm:prSet phldrT="[Texto]" custT="1"/>
      <dgm:spPr/>
      <dgm:t>
        <a:bodyPr/>
        <a:lstStyle/>
        <a:p>
          <a:r>
            <a:rPr lang="es-CO" sz="700"/>
            <a:t>Servicios de soporte a la Operación Tecnológica</a:t>
          </a:r>
        </a:p>
      </dgm:t>
    </dgm:pt>
    <dgm:pt modelId="{F89BD6F7-7645-44F8-8886-3308E9726B8A}" type="parTrans" cxnId="{DE874E1B-9DED-462E-B215-42DB5D735D18}">
      <dgm:prSet/>
      <dgm:spPr/>
      <dgm:t>
        <a:bodyPr/>
        <a:lstStyle/>
        <a:p>
          <a:endParaRPr lang="es-CO" sz="2400"/>
        </a:p>
      </dgm:t>
    </dgm:pt>
    <dgm:pt modelId="{71709B27-9D4E-4FAE-AB88-A881D08CF128}" type="sibTrans" cxnId="{DE874E1B-9DED-462E-B215-42DB5D735D18}">
      <dgm:prSet custT="1"/>
      <dgm:spPr/>
      <dgm:t>
        <a:bodyPr/>
        <a:lstStyle/>
        <a:p>
          <a:endParaRPr lang="es-CO" sz="4400"/>
        </a:p>
      </dgm:t>
    </dgm:pt>
    <dgm:pt modelId="{47118872-891A-41A7-8F82-DB0F6A2821AD}" type="pres">
      <dgm:prSet presAssocID="{5FA133CA-5CB1-412C-A73A-A6FA534F5744}" presName="Name0" presStyleCnt="0">
        <dgm:presLayoutVars>
          <dgm:chMax/>
          <dgm:chPref/>
          <dgm:dir/>
          <dgm:animLvl val="lvl"/>
        </dgm:presLayoutVars>
      </dgm:prSet>
      <dgm:spPr/>
    </dgm:pt>
    <dgm:pt modelId="{379FC8CF-2933-4D71-B939-D50ECB38D6D6}" type="pres">
      <dgm:prSet presAssocID="{5DBEE778-0912-413B-B794-EC97E2EFA6DD}" presName="composite" presStyleCnt="0"/>
      <dgm:spPr/>
    </dgm:pt>
    <dgm:pt modelId="{011F9AC6-AFC5-46A8-AE65-B9B2DBE19521}" type="pres">
      <dgm:prSet presAssocID="{5DBEE778-0912-413B-B794-EC97E2EFA6DD}" presName="Parent1" presStyleLbl="node1" presStyleIdx="0" presStyleCnt="8">
        <dgm:presLayoutVars>
          <dgm:chMax val="1"/>
          <dgm:chPref val="1"/>
          <dgm:bulletEnabled val="1"/>
        </dgm:presLayoutVars>
      </dgm:prSet>
      <dgm:spPr/>
    </dgm:pt>
    <dgm:pt modelId="{887E6F81-5123-4F6C-BA0E-4E5320BC209C}" type="pres">
      <dgm:prSet presAssocID="{5DBEE778-0912-413B-B794-EC97E2EFA6DD}" presName="Childtext1" presStyleLbl="revTx" presStyleIdx="0" presStyleCnt="4">
        <dgm:presLayoutVars>
          <dgm:chMax val="0"/>
          <dgm:chPref val="0"/>
          <dgm:bulletEnabled val="1"/>
        </dgm:presLayoutVars>
      </dgm:prSet>
      <dgm:spPr/>
    </dgm:pt>
    <dgm:pt modelId="{A665E204-7291-4F97-B5F2-7C072AA2B39E}" type="pres">
      <dgm:prSet presAssocID="{5DBEE778-0912-413B-B794-EC97E2EFA6DD}" presName="BalanceSpacing" presStyleCnt="0"/>
      <dgm:spPr/>
    </dgm:pt>
    <dgm:pt modelId="{B7E10907-11A8-4873-8DAF-53A92A82231C}" type="pres">
      <dgm:prSet presAssocID="{5DBEE778-0912-413B-B794-EC97E2EFA6DD}" presName="BalanceSpacing1" presStyleCnt="0"/>
      <dgm:spPr/>
    </dgm:pt>
    <dgm:pt modelId="{7BA97D16-C679-40AA-955A-A494FDE14FB2}" type="pres">
      <dgm:prSet presAssocID="{6DB332BC-E8B2-4BD2-914A-CC9EBEA53047}" presName="Accent1Text" presStyleLbl="node1" presStyleIdx="1" presStyleCnt="8"/>
      <dgm:spPr/>
    </dgm:pt>
    <dgm:pt modelId="{2B5A4D23-65F6-4D23-A7A6-0622B6376C3A}" type="pres">
      <dgm:prSet presAssocID="{6DB332BC-E8B2-4BD2-914A-CC9EBEA53047}" presName="spaceBetweenRectangles" presStyleCnt="0"/>
      <dgm:spPr/>
    </dgm:pt>
    <dgm:pt modelId="{A39705CD-7FF8-4127-9438-53E040CB8700}" type="pres">
      <dgm:prSet presAssocID="{3E601867-3D2B-4A5E-BC77-91C9A308398E}" presName="composite" presStyleCnt="0"/>
      <dgm:spPr/>
    </dgm:pt>
    <dgm:pt modelId="{BCD5A8E6-F3E9-48E7-9FAA-CCA6180362DC}" type="pres">
      <dgm:prSet presAssocID="{3E601867-3D2B-4A5E-BC77-91C9A308398E}" presName="Parent1" presStyleLbl="node1" presStyleIdx="2" presStyleCnt="8">
        <dgm:presLayoutVars>
          <dgm:chMax val="1"/>
          <dgm:chPref val="1"/>
          <dgm:bulletEnabled val="1"/>
        </dgm:presLayoutVars>
      </dgm:prSet>
      <dgm:spPr/>
    </dgm:pt>
    <dgm:pt modelId="{B09831CC-7C24-435A-971C-6358CDF9B529}" type="pres">
      <dgm:prSet presAssocID="{3E601867-3D2B-4A5E-BC77-91C9A308398E}" presName="Childtext1" presStyleLbl="revTx" presStyleIdx="1" presStyleCnt="4">
        <dgm:presLayoutVars>
          <dgm:chMax val="0"/>
          <dgm:chPref val="0"/>
          <dgm:bulletEnabled val="1"/>
        </dgm:presLayoutVars>
      </dgm:prSet>
      <dgm:spPr/>
    </dgm:pt>
    <dgm:pt modelId="{7D46F91B-A3D6-4B7C-9993-D5B8A1103198}" type="pres">
      <dgm:prSet presAssocID="{3E601867-3D2B-4A5E-BC77-91C9A308398E}" presName="BalanceSpacing" presStyleCnt="0"/>
      <dgm:spPr/>
    </dgm:pt>
    <dgm:pt modelId="{A7A1CA5C-90CB-4956-87EE-B76C996B66EE}" type="pres">
      <dgm:prSet presAssocID="{3E601867-3D2B-4A5E-BC77-91C9A308398E}" presName="BalanceSpacing1" presStyleCnt="0"/>
      <dgm:spPr/>
    </dgm:pt>
    <dgm:pt modelId="{0DAC5218-D9C9-4325-A9C1-6690AC101BCB}" type="pres">
      <dgm:prSet presAssocID="{3B9AC92B-C786-49E7-B535-581B5D61E437}" presName="Accent1Text" presStyleLbl="node1" presStyleIdx="3" presStyleCnt="8"/>
      <dgm:spPr/>
    </dgm:pt>
    <dgm:pt modelId="{0996BF30-6AF8-4FB4-BCE8-B63417D91706}" type="pres">
      <dgm:prSet presAssocID="{3B9AC92B-C786-49E7-B535-581B5D61E437}" presName="spaceBetweenRectangles" presStyleCnt="0"/>
      <dgm:spPr/>
    </dgm:pt>
    <dgm:pt modelId="{DC84CB49-745D-43D7-B9F5-DD21FD65DCD2}" type="pres">
      <dgm:prSet presAssocID="{F94D322B-1382-4AB4-89E7-6494C60F454E}" presName="composite" presStyleCnt="0"/>
      <dgm:spPr/>
    </dgm:pt>
    <dgm:pt modelId="{F82DD314-1C8E-4F67-AA54-9C2359D72D4C}" type="pres">
      <dgm:prSet presAssocID="{F94D322B-1382-4AB4-89E7-6494C60F454E}" presName="Parent1" presStyleLbl="node1" presStyleIdx="4" presStyleCnt="8">
        <dgm:presLayoutVars>
          <dgm:chMax val="1"/>
          <dgm:chPref val="1"/>
          <dgm:bulletEnabled val="1"/>
        </dgm:presLayoutVars>
      </dgm:prSet>
      <dgm:spPr/>
    </dgm:pt>
    <dgm:pt modelId="{56D646AE-9827-446D-9734-A06EE68F873D}" type="pres">
      <dgm:prSet presAssocID="{F94D322B-1382-4AB4-89E7-6494C60F454E}" presName="Childtext1" presStyleLbl="revTx" presStyleIdx="2" presStyleCnt="4">
        <dgm:presLayoutVars>
          <dgm:chMax val="0"/>
          <dgm:chPref val="0"/>
          <dgm:bulletEnabled val="1"/>
        </dgm:presLayoutVars>
      </dgm:prSet>
      <dgm:spPr/>
    </dgm:pt>
    <dgm:pt modelId="{F89E15AD-2A2D-4F61-9252-6F45022C85AD}" type="pres">
      <dgm:prSet presAssocID="{F94D322B-1382-4AB4-89E7-6494C60F454E}" presName="BalanceSpacing" presStyleCnt="0"/>
      <dgm:spPr/>
    </dgm:pt>
    <dgm:pt modelId="{D5963182-507C-4AC0-A959-EDFE975B5488}" type="pres">
      <dgm:prSet presAssocID="{F94D322B-1382-4AB4-89E7-6494C60F454E}" presName="BalanceSpacing1" presStyleCnt="0"/>
      <dgm:spPr/>
    </dgm:pt>
    <dgm:pt modelId="{E12B4E50-263F-498A-94A6-23A28865C83F}" type="pres">
      <dgm:prSet presAssocID="{54B1A811-2A4E-4B78-A910-AC42D5B9E2FD}" presName="Accent1Text" presStyleLbl="node1" presStyleIdx="5" presStyleCnt="8"/>
      <dgm:spPr/>
    </dgm:pt>
    <dgm:pt modelId="{377AE6A9-CE4E-4913-AFAA-10E17247BB66}" type="pres">
      <dgm:prSet presAssocID="{54B1A811-2A4E-4B78-A910-AC42D5B9E2FD}" presName="spaceBetweenRectangles" presStyleCnt="0"/>
      <dgm:spPr/>
    </dgm:pt>
    <dgm:pt modelId="{DB62412E-10B9-4845-98DB-7A5CB28B8AC8}" type="pres">
      <dgm:prSet presAssocID="{41CF30A3-741D-4ADB-AB8E-D167B8AC14F7}" presName="composite" presStyleCnt="0"/>
      <dgm:spPr/>
    </dgm:pt>
    <dgm:pt modelId="{4AC1F212-74B3-4808-A2F2-345626C11479}" type="pres">
      <dgm:prSet presAssocID="{41CF30A3-741D-4ADB-AB8E-D167B8AC14F7}" presName="Parent1" presStyleLbl="node1" presStyleIdx="6" presStyleCnt="8">
        <dgm:presLayoutVars>
          <dgm:chMax val="1"/>
          <dgm:chPref val="1"/>
          <dgm:bulletEnabled val="1"/>
        </dgm:presLayoutVars>
      </dgm:prSet>
      <dgm:spPr/>
    </dgm:pt>
    <dgm:pt modelId="{CA7F5439-4B81-440F-A7DE-44E57DE74CE2}" type="pres">
      <dgm:prSet presAssocID="{41CF30A3-741D-4ADB-AB8E-D167B8AC14F7}" presName="Childtext1" presStyleLbl="revTx" presStyleIdx="3" presStyleCnt="4">
        <dgm:presLayoutVars>
          <dgm:chMax val="0"/>
          <dgm:chPref val="0"/>
          <dgm:bulletEnabled val="1"/>
        </dgm:presLayoutVars>
      </dgm:prSet>
      <dgm:spPr/>
    </dgm:pt>
    <dgm:pt modelId="{FD0C7ECE-45EE-4087-ACA2-D98D528FDC11}" type="pres">
      <dgm:prSet presAssocID="{41CF30A3-741D-4ADB-AB8E-D167B8AC14F7}" presName="BalanceSpacing" presStyleCnt="0"/>
      <dgm:spPr/>
    </dgm:pt>
    <dgm:pt modelId="{CECC0F46-5991-4B75-97D2-4C48EBC853F8}" type="pres">
      <dgm:prSet presAssocID="{41CF30A3-741D-4ADB-AB8E-D167B8AC14F7}" presName="BalanceSpacing1" presStyleCnt="0"/>
      <dgm:spPr/>
    </dgm:pt>
    <dgm:pt modelId="{5B3329A6-C500-4EFB-B46B-11EF93FAB09F}" type="pres">
      <dgm:prSet presAssocID="{71709B27-9D4E-4FAE-AB88-A881D08CF128}" presName="Accent1Text" presStyleLbl="node1" presStyleIdx="7" presStyleCnt="8"/>
      <dgm:spPr/>
    </dgm:pt>
  </dgm:ptLst>
  <dgm:cxnLst>
    <dgm:cxn modelId="{EDF4DD02-5A12-43C4-AA3F-04849B3A0589}" type="presOf" srcId="{6DB332BC-E8B2-4BD2-914A-CC9EBEA53047}" destId="{7BA97D16-C679-40AA-955A-A494FDE14FB2}" srcOrd="0" destOrd="0" presId="urn:microsoft.com/office/officeart/2008/layout/AlternatingHexagons"/>
    <dgm:cxn modelId="{6B741D12-683F-4F73-8781-2ED03EBD6A18}" type="presOf" srcId="{3B9AC92B-C786-49E7-B535-581B5D61E437}" destId="{0DAC5218-D9C9-4325-A9C1-6690AC101BCB}" srcOrd="0" destOrd="0" presId="urn:microsoft.com/office/officeart/2008/layout/AlternatingHexagons"/>
    <dgm:cxn modelId="{DE874E1B-9DED-462E-B215-42DB5D735D18}" srcId="{5FA133CA-5CB1-412C-A73A-A6FA534F5744}" destId="{41CF30A3-741D-4ADB-AB8E-D167B8AC14F7}" srcOrd="3" destOrd="0" parTransId="{F89BD6F7-7645-44F8-8886-3308E9726B8A}" sibTransId="{71709B27-9D4E-4FAE-AB88-A881D08CF128}"/>
    <dgm:cxn modelId="{B0A5A55F-6355-4A99-85FD-B378B43B11AC}" type="presOf" srcId="{5DBEE778-0912-413B-B794-EC97E2EFA6DD}" destId="{011F9AC6-AFC5-46A8-AE65-B9B2DBE19521}" srcOrd="0" destOrd="0" presId="urn:microsoft.com/office/officeart/2008/layout/AlternatingHexagons"/>
    <dgm:cxn modelId="{812BD88A-9202-498A-85C3-4ECCD46E6501}" srcId="{5FA133CA-5CB1-412C-A73A-A6FA534F5744}" destId="{5DBEE778-0912-413B-B794-EC97E2EFA6DD}" srcOrd="0" destOrd="0" parTransId="{7B108FB9-793C-40CA-A51A-2FFBC53825CE}" sibTransId="{6DB332BC-E8B2-4BD2-914A-CC9EBEA53047}"/>
    <dgm:cxn modelId="{DF4124A4-5F6D-42FB-AF1D-2DFC21970F5C}" srcId="{5FA133CA-5CB1-412C-A73A-A6FA534F5744}" destId="{F94D322B-1382-4AB4-89E7-6494C60F454E}" srcOrd="2" destOrd="0" parTransId="{793C91D7-D8C0-4F15-BEDD-46578B4D0B27}" sibTransId="{54B1A811-2A4E-4B78-A910-AC42D5B9E2FD}"/>
    <dgm:cxn modelId="{C17587AB-21EC-42A9-A56C-5B6D2D8D1BDE}" type="presOf" srcId="{71709B27-9D4E-4FAE-AB88-A881D08CF128}" destId="{5B3329A6-C500-4EFB-B46B-11EF93FAB09F}" srcOrd="0" destOrd="0" presId="urn:microsoft.com/office/officeart/2008/layout/AlternatingHexagons"/>
    <dgm:cxn modelId="{85F294B0-55F1-43FC-8533-B67C33891B45}" type="presOf" srcId="{54B1A811-2A4E-4B78-A910-AC42D5B9E2FD}" destId="{E12B4E50-263F-498A-94A6-23A28865C83F}" srcOrd="0" destOrd="0" presId="urn:microsoft.com/office/officeart/2008/layout/AlternatingHexagons"/>
    <dgm:cxn modelId="{1175CFC8-72AA-4D46-82AD-F893D8AEB194}" type="presOf" srcId="{41CF30A3-741D-4ADB-AB8E-D167B8AC14F7}" destId="{4AC1F212-74B3-4808-A2F2-345626C11479}" srcOrd="0" destOrd="0" presId="urn:microsoft.com/office/officeart/2008/layout/AlternatingHexagons"/>
    <dgm:cxn modelId="{E533F0CC-586F-4F34-B62A-4148A3824403}" type="presOf" srcId="{5FA133CA-5CB1-412C-A73A-A6FA534F5744}" destId="{47118872-891A-41A7-8F82-DB0F6A2821AD}" srcOrd="0" destOrd="0" presId="urn:microsoft.com/office/officeart/2008/layout/AlternatingHexagons"/>
    <dgm:cxn modelId="{FC0B03D2-AE0C-436F-8BD7-255956C601B9}" type="presOf" srcId="{3E601867-3D2B-4A5E-BC77-91C9A308398E}" destId="{BCD5A8E6-F3E9-48E7-9FAA-CCA6180362DC}" srcOrd="0" destOrd="0" presId="urn:microsoft.com/office/officeart/2008/layout/AlternatingHexagons"/>
    <dgm:cxn modelId="{2C3F26DE-6352-4155-858A-47A46B9EB742}" type="presOf" srcId="{F94D322B-1382-4AB4-89E7-6494C60F454E}" destId="{F82DD314-1C8E-4F67-AA54-9C2359D72D4C}" srcOrd="0" destOrd="0" presId="urn:microsoft.com/office/officeart/2008/layout/AlternatingHexagons"/>
    <dgm:cxn modelId="{BC78FAE8-1242-473C-9B20-90BBB1F8CBB5}" srcId="{5FA133CA-5CB1-412C-A73A-A6FA534F5744}" destId="{3E601867-3D2B-4A5E-BC77-91C9A308398E}" srcOrd="1" destOrd="0" parTransId="{BBC84725-057D-46C6-9BA2-A556B5A71E71}" sibTransId="{3B9AC92B-C786-49E7-B535-581B5D61E437}"/>
    <dgm:cxn modelId="{66E2D91A-E04E-4CDE-982E-3ADD96076B2F}" type="presParOf" srcId="{47118872-891A-41A7-8F82-DB0F6A2821AD}" destId="{379FC8CF-2933-4D71-B939-D50ECB38D6D6}" srcOrd="0" destOrd="0" presId="urn:microsoft.com/office/officeart/2008/layout/AlternatingHexagons"/>
    <dgm:cxn modelId="{66964D05-62EB-4DD2-9264-57C750A047DB}" type="presParOf" srcId="{379FC8CF-2933-4D71-B939-D50ECB38D6D6}" destId="{011F9AC6-AFC5-46A8-AE65-B9B2DBE19521}" srcOrd="0" destOrd="0" presId="urn:microsoft.com/office/officeart/2008/layout/AlternatingHexagons"/>
    <dgm:cxn modelId="{3074E31E-F9A7-43E7-AD01-4CD2AAE59A4D}" type="presParOf" srcId="{379FC8CF-2933-4D71-B939-D50ECB38D6D6}" destId="{887E6F81-5123-4F6C-BA0E-4E5320BC209C}" srcOrd="1" destOrd="0" presId="urn:microsoft.com/office/officeart/2008/layout/AlternatingHexagons"/>
    <dgm:cxn modelId="{6C30F485-31E2-49D2-8F23-8F19CFF94B3D}" type="presParOf" srcId="{379FC8CF-2933-4D71-B939-D50ECB38D6D6}" destId="{A665E204-7291-4F97-B5F2-7C072AA2B39E}" srcOrd="2" destOrd="0" presId="urn:microsoft.com/office/officeart/2008/layout/AlternatingHexagons"/>
    <dgm:cxn modelId="{5671442F-B06C-4F94-93B1-73FE4DBCDD9A}" type="presParOf" srcId="{379FC8CF-2933-4D71-B939-D50ECB38D6D6}" destId="{B7E10907-11A8-4873-8DAF-53A92A82231C}" srcOrd="3" destOrd="0" presId="urn:microsoft.com/office/officeart/2008/layout/AlternatingHexagons"/>
    <dgm:cxn modelId="{948CCD4C-23AE-4B63-88EC-416FABCA1B87}" type="presParOf" srcId="{379FC8CF-2933-4D71-B939-D50ECB38D6D6}" destId="{7BA97D16-C679-40AA-955A-A494FDE14FB2}" srcOrd="4" destOrd="0" presId="urn:microsoft.com/office/officeart/2008/layout/AlternatingHexagons"/>
    <dgm:cxn modelId="{26E6A748-75B5-4DE6-88E6-CB23CAC75736}" type="presParOf" srcId="{47118872-891A-41A7-8F82-DB0F6A2821AD}" destId="{2B5A4D23-65F6-4D23-A7A6-0622B6376C3A}" srcOrd="1" destOrd="0" presId="urn:microsoft.com/office/officeart/2008/layout/AlternatingHexagons"/>
    <dgm:cxn modelId="{BC5B97EC-76AC-4FDB-9854-63A7EEAB2A0B}" type="presParOf" srcId="{47118872-891A-41A7-8F82-DB0F6A2821AD}" destId="{A39705CD-7FF8-4127-9438-53E040CB8700}" srcOrd="2" destOrd="0" presId="urn:microsoft.com/office/officeart/2008/layout/AlternatingHexagons"/>
    <dgm:cxn modelId="{90B8755E-CB8C-4EFE-B486-CE2942D89139}" type="presParOf" srcId="{A39705CD-7FF8-4127-9438-53E040CB8700}" destId="{BCD5A8E6-F3E9-48E7-9FAA-CCA6180362DC}" srcOrd="0" destOrd="0" presId="urn:microsoft.com/office/officeart/2008/layout/AlternatingHexagons"/>
    <dgm:cxn modelId="{2CE7F3AC-DD2F-4DE6-864A-A50022BC20B3}" type="presParOf" srcId="{A39705CD-7FF8-4127-9438-53E040CB8700}" destId="{B09831CC-7C24-435A-971C-6358CDF9B529}" srcOrd="1" destOrd="0" presId="urn:microsoft.com/office/officeart/2008/layout/AlternatingHexagons"/>
    <dgm:cxn modelId="{48E44510-9CA3-4B9D-9484-2C3211BBCB5F}" type="presParOf" srcId="{A39705CD-7FF8-4127-9438-53E040CB8700}" destId="{7D46F91B-A3D6-4B7C-9993-D5B8A1103198}" srcOrd="2" destOrd="0" presId="urn:microsoft.com/office/officeart/2008/layout/AlternatingHexagons"/>
    <dgm:cxn modelId="{5B1FBAA7-EB51-4CC2-9E9F-98CC081DB6F6}" type="presParOf" srcId="{A39705CD-7FF8-4127-9438-53E040CB8700}" destId="{A7A1CA5C-90CB-4956-87EE-B76C996B66EE}" srcOrd="3" destOrd="0" presId="urn:microsoft.com/office/officeart/2008/layout/AlternatingHexagons"/>
    <dgm:cxn modelId="{76AADD1F-A516-480A-A7DF-6B0947EF3CB5}" type="presParOf" srcId="{A39705CD-7FF8-4127-9438-53E040CB8700}" destId="{0DAC5218-D9C9-4325-A9C1-6690AC101BCB}" srcOrd="4" destOrd="0" presId="urn:microsoft.com/office/officeart/2008/layout/AlternatingHexagons"/>
    <dgm:cxn modelId="{F64459A4-7D9B-4D50-9336-B3CF026F441D}" type="presParOf" srcId="{47118872-891A-41A7-8F82-DB0F6A2821AD}" destId="{0996BF30-6AF8-4FB4-BCE8-B63417D91706}" srcOrd="3" destOrd="0" presId="urn:microsoft.com/office/officeart/2008/layout/AlternatingHexagons"/>
    <dgm:cxn modelId="{9475F886-D838-4D11-929E-2B57A287449F}" type="presParOf" srcId="{47118872-891A-41A7-8F82-DB0F6A2821AD}" destId="{DC84CB49-745D-43D7-B9F5-DD21FD65DCD2}" srcOrd="4" destOrd="0" presId="urn:microsoft.com/office/officeart/2008/layout/AlternatingHexagons"/>
    <dgm:cxn modelId="{8D37B99C-0057-4CA5-BB25-141478734AAD}" type="presParOf" srcId="{DC84CB49-745D-43D7-B9F5-DD21FD65DCD2}" destId="{F82DD314-1C8E-4F67-AA54-9C2359D72D4C}" srcOrd="0" destOrd="0" presId="urn:microsoft.com/office/officeart/2008/layout/AlternatingHexagons"/>
    <dgm:cxn modelId="{A7AD6B1F-6505-4DA0-A878-3CD465D0A569}" type="presParOf" srcId="{DC84CB49-745D-43D7-B9F5-DD21FD65DCD2}" destId="{56D646AE-9827-446D-9734-A06EE68F873D}" srcOrd="1" destOrd="0" presId="urn:microsoft.com/office/officeart/2008/layout/AlternatingHexagons"/>
    <dgm:cxn modelId="{13673E79-69BC-4EB8-AFAD-6DCC0672DBC7}" type="presParOf" srcId="{DC84CB49-745D-43D7-B9F5-DD21FD65DCD2}" destId="{F89E15AD-2A2D-4F61-9252-6F45022C85AD}" srcOrd="2" destOrd="0" presId="urn:microsoft.com/office/officeart/2008/layout/AlternatingHexagons"/>
    <dgm:cxn modelId="{19B37AC9-08DC-41A3-9CDD-FB2CB9DC7912}" type="presParOf" srcId="{DC84CB49-745D-43D7-B9F5-DD21FD65DCD2}" destId="{D5963182-507C-4AC0-A959-EDFE975B5488}" srcOrd="3" destOrd="0" presId="urn:microsoft.com/office/officeart/2008/layout/AlternatingHexagons"/>
    <dgm:cxn modelId="{A164F19D-9832-4D2B-BDB5-C20945F830ED}" type="presParOf" srcId="{DC84CB49-745D-43D7-B9F5-DD21FD65DCD2}" destId="{E12B4E50-263F-498A-94A6-23A28865C83F}" srcOrd="4" destOrd="0" presId="urn:microsoft.com/office/officeart/2008/layout/AlternatingHexagons"/>
    <dgm:cxn modelId="{2BE79662-7602-483B-84A7-285477129FE6}" type="presParOf" srcId="{47118872-891A-41A7-8F82-DB0F6A2821AD}" destId="{377AE6A9-CE4E-4913-AFAA-10E17247BB66}" srcOrd="5" destOrd="0" presId="urn:microsoft.com/office/officeart/2008/layout/AlternatingHexagons"/>
    <dgm:cxn modelId="{A151089E-D5BA-43AD-B1F2-B73B42CEC1F4}" type="presParOf" srcId="{47118872-891A-41A7-8F82-DB0F6A2821AD}" destId="{DB62412E-10B9-4845-98DB-7A5CB28B8AC8}" srcOrd="6" destOrd="0" presId="urn:microsoft.com/office/officeart/2008/layout/AlternatingHexagons"/>
    <dgm:cxn modelId="{BC594C66-E0DF-4672-AD6A-B00A79EB6519}" type="presParOf" srcId="{DB62412E-10B9-4845-98DB-7A5CB28B8AC8}" destId="{4AC1F212-74B3-4808-A2F2-345626C11479}" srcOrd="0" destOrd="0" presId="urn:microsoft.com/office/officeart/2008/layout/AlternatingHexagons"/>
    <dgm:cxn modelId="{91D49C0E-9B26-48E0-81A7-FE8F54C42EC2}" type="presParOf" srcId="{DB62412E-10B9-4845-98DB-7A5CB28B8AC8}" destId="{CA7F5439-4B81-440F-A7DE-44E57DE74CE2}" srcOrd="1" destOrd="0" presId="urn:microsoft.com/office/officeart/2008/layout/AlternatingHexagons"/>
    <dgm:cxn modelId="{5C10A3EA-5346-458A-8CC5-FF2F68B9A63B}" type="presParOf" srcId="{DB62412E-10B9-4845-98DB-7A5CB28B8AC8}" destId="{FD0C7ECE-45EE-4087-ACA2-D98D528FDC11}" srcOrd="2" destOrd="0" presId="urn:microsoft.com/office/officeart/2008/layout/AlternatingHexagons"/>
    <dgm:cxn modelId="{5833D2D7-BB3D-4283-BAA0-6AE448A21C2D}" type="presParOf" srcId="{DB62412E-10B9-4845-98DB-7A5CB28B8AC8}" destId="{CECC0F46-5991-4B75-97D2-4C48EBC853F8}" srcOrd="3" destOrd="0" presId="urn:microsoft.com/office/officeart/2008/layout/AlternatingHexagons"/>
    <dgm:cxn modelId="{883EC3AA-1E4A-433F-96B3-56F4CC124E2E}" type="presParOf" srcId="{DB62412E-10B9-4845-98DB-7A5CB28B8AC8}" destId="{5B3329A6-C500-4EFB-B46B-11EF93FAB09F}" srcOrd="4" destOrd="0" presId="urn:microsoft.com/office/officeart/2008/layout/AlternatingHexagons"/>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EBD1198-0A8D-4FFC-970B-2CE5D0D51091}" type="doc">
      <dgm:prSet loTypeId="urn:microsoft.com/office/officeart/2009/3/layout/HorizontalOrganizationChart" loCatId="hierarchy" qsTypeId="urn:microsoft.com/office/officeart/2005/8/quickstyle/3d2" qsCatId="3D" csTypeId="urn:microsoft.com/office/officeart/2005/8/colors/accent1_2" csCatId="accent1" phldr="1"/>
      <dgm:spPr/>
      <dgm:t>
        <a:bodyPr/>
        <a:lstStyle/>
        <a:p>
          <a:endParaRPr lang="es-CO"/>
        </a:p>
      </dgm:t>
    </dgm:pt>
    <dgm:pt modelId="{72984FEE-48A6-44C1-854F-587B0EFB91D6}">
      <dgm:prSet phldrT="[Texto]" custT="1"/>
      <dgm:spPr>
        <a:xfrm>
          <a:off x="1483" y="684362"/>
          <a:ext cx="2070385" cy="324820"/>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buNone/>
          </a:pPr>
          <a:r>
            <a:rPr lang="es-CO" sz="1000" dirty="0">
              <a:solidFill>
                <a:sysClr val="window" lastClr="FFFFFF"/>
              </a:solidFill>
              <a:latin typeface="Calibri"/>
              <a:ea typeface="+mn-ea"/>
              <a:cs typeface="+mn-cs"/>
            </a:rPr>
            <a:t>Proceso Direccionamiento Estratégico</a:t>
          </a:r>
        </a:p>
      </dgm:t>
    </dgm:pt>
    <dgm:pt modelId="{B4B619B3-0053-4B41-8F7C-1EB0255CC233}" type="parTrans" cxnId="{08465E9D-BAFB-4A01-8A78-6268CA8750A9}">
      <dgm:prSet/>
      <dgm:spPr/>
      <dgm:t>
        <a:bodyPr/>
        <a:lstStyle/>
        <a:p>
          <a:pPr algn="ctr"/>
          <a:endParaRPr lang="es-CO"/>
        </a:p>
      </dgm:t>
    </dgm:pt>
    <dgm:pt modelId="{C566ADF4-EA5D-4CFE-8237-3DED73A8B1D2}" type="sibTrans" cxnId="{08465E9D-BAFB-4A01-8A78-6268CA8750A9}">
      <dgm:prSet/>
      <dgm:spPr/>
      <dgm:t>
        <a:bodyPr/>
        <a:lstStyle/>
        <a:p>
          <a:pPr algn="ctr"/>
          <a:endParaRPr lang="es-CO"/>
        </a:p>
      </dgm:t>
    </dgm:pt>
    <dgm:pt modelId="{72E66AB4-81CE-4EB2-807D-4149B8C58530}">
      <dgm:prSet phldrT="[Texto]" custT="1"/>
      <dgm:spPr>
        <a:xfrm>
          <a:off x="2284866" y="455390"/>
          <a:ext cx="2070385" cy="324820"/>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solidFill>
            <a:schemeClr val="accent2">
              <a:lumMod val="50000"/>
            </a:schemeClr>
          </a:solidFill>
        </a:ln>
        <a:effectLst/>
        <a:scene3d>
          <a:camera prst="orthographicFront"/>
          <a:lightRig rig="threePt" dir="t">
            <a:rot lat="0" lon="0" rev="7500000"/>
          </a:lightRig>
        </a:scene3d>
        <a:sp3d prstMaterial="plastic">
          <a:bevelT w="127000" h="25400" prst="relaxedInset"/>
        </a:sp3d>
      </dgm:spPr>
      <dgm:t>
        <a:bodyPr/>
        <a:lstStyle/>
        <a:p>
          <a:pPr algn="ctr">
            <a:buNone/>
          </a:pPr>
          <a:r>
            <a:rPr lang="es-CO" sz="1000" dirty="0">
              <a:solidFill>
                <a:sysClr val="window" lastClr="FFFFFF"/>
              </a:solidFill>
              <a:latin typeface="Calibri"/>
              <a:ea typeface="+mn-ea"/>
              <a:cs typeface="+mn-cs"/>
            </a:rPr>
            <a:t>Subproceso Gestión de programas, planes y proyectos</a:t>
          </a:r>
        </a:p>
      </dgm:t>
    </dgm:pt>
    <dgm:pt modelId="{49FEA3C5-1CE1-41C2-84ED-D009E84E0E21}" type="parTrans" cxnId="{F23BD593-4648-425A-8D9B-4549C20DE8D9}">
      <dgm:prSet/>
      <dgm:spPr>
        <a:xfrm>
          <a:off x="2071868" y="617800"/>
          <a:ext cx="212997" cy="228971"/>
        </a:xfrm>
        <a:custGeom>
          <a:avLst/>
          <a:gdLst/>
          <a:ahLst/>
          <a:cxnLst/>
          <a:rect l="0" t="0" r="0" b="0"/>
          <a:pathLst>
            <a:path>
              <a:moveTo>
                <a:pt x="0" y="228971"/>
              </a:moveTo>
              <a:lnTo>
                <a:pt x="106498" y="228971"/>
              </a:lnTo>
              <a:lnTo>
                <a:pt x="106498" y="0"/>
              </a:lnTo>
              <a:lnTo>
                <a:pt x="212997" y="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ctr"/>
          <a:endParaRPr lang="es-CO"/>
        </a:p>
      </dgm:t>
    </dgm:pt>
    <dgm:pt modelId="{B2FF9632-24AE-4DC4-9D20-87C8FD8BA257}" type="sibTrans" cxnId="{F23BD593-4648-425A-8D9B-4549C20DE8D9}">
      <dgm:prSet/>
      <dgm:spPr/>
      <dgm:t>
        <a:bodyPr/>
        <a:lstStyle/>
        <a:p>
          <a:pPr algn="ctr"/>
          <a:endParaRPr lang="es-CO"/>
        </a:p>
      </dgm:t>
    </dgm:pt>
    <dgm:pt modelId="{8FA80056-A647-45E2-93ED-693AFCAA9E79}">
      <dgm:prSet phldrT="[Texto]" custT="1"/>
      <dgm:spPr>
        <a:xfrm>
          <a:off x="2284866" y="913334"/>
          <a:ext cx="2070385" cy="324820"/>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buNone/>
          </a:pPr>
          <a:r>
            <a:rPr lang="es-CO" sz="1000" dirty="0">
              <a:solidFill>
                <a:sysClr val="window" lastClr="FFFFFF"/>
              </a:solidFill>
              <a:latin typeface="Calibri"/>
              <a:ea typeface="+mn-ea"/>
              <a:cs typeface="+mn-cs"/>
            </a:rPr>
            <a:t>Subproceso Gestión Tecnica del Catastro</a:t>
          </a:r>
        </a:p>
      </dgm:t>
    </dgm:pt>
    <dgm:pt modelId="{05CECFE5-9AF1-406E-B89D-9B27F4DD46E4}" type="parTrans" cxnId="{D6C10A5D-1CE7-490F-87C8-3A1BAC2F2154}">
      <dgm:prSet/>
      <dgm:spPr>
        <a:xfrm>
          <a:off x="2071868" y="846772"/>
          <a:ext cx="212997" cy="228971"/>
        </a:xfrm>
        <a:custGeom>
          <a:avLst/>
          <a:gdLst/>
          <a:ahLst/>
          <a:cxnLst/>
          <a:rect l="0" t="0" r="0" b="0"/>
          <a:pathLst>
            <a:path>
              <a:moveTo>
                <a:pt x="0" y="0"/>
              </a:moveTo>
              <a:lnTo>
                <a:pt x="106498" y="0"/>
              </a:lnTo>
              <a:lnTo>
                <a:pt x="106498" y="228971"/>
              </a:lnTo>
              <a:lnTo>
                <a:pt x="212997" y="228971"/>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ctr"/>
          <a:endParaRPr lang="es-CO"/>
        </a:p>
      </dgm:t>
    </dgm:pt>
    <dgm:pt modelId="{FF46A699-1300-47B5-ACE5-96429E88B992}" type="sibTrans" cxnId="{D6C10A5D-1CE7-490F-87C8-3A1BAC2F2154}">
      <dgm:prSet/>
      <dgm:spPr/>
      <dgm:t>
        <a:bodyPr/>
        <a:lstStyle/>
        <a:p>
          <a:pPr algn="ctr"/>
          <a:endParaRPr lang="es-CO"/>
        </a:p>
      </dgm:t>
    </dgm:pt>
    <dgm:pt modelId="{FBB42C40-C4DD-4E89-AC31-68E71B06C540}" type="pres">
      <dgm:prSet presAssocID="{BEBD1198-0A8D-4FFC-970B-2CE5D0D51091}" presName="hierChild1" presStyleCnt="0">
        <dgm:presLayoutVars>
          <dgm:orgChart val="1"/>
          <dgm:chPref val="1"/>
          <dgm:dir/>
          <dgm:animOne val="branch"/>
          <dgm:animLvl val="lvl"/>
          <dgm:resizeHandles/>
        </dgm:presLayoutVars>
      </dgm:prSet>
      <dgm:spPr/>
    </dgm:pt>
    <dgm:pt modelId="{59B12803-76BA-4948-8B4F-9E6677B288F8}" type="pres">
      <dgm:prSet presAssocID="{72984FEE-48A6-44C1-854F-587B0EFB91D6}" presName="hierRoot1" presStyleCnt="0">
        <dgm:presLayoutVars>
          <dgm:hierBranch val="init"/>
        </dgm:presLayoutVars>
      </dgm:prSet>
      <dgm:spPr/>
    </dgm:pt>
    <dgm:pt modelId="{D3FFB1DB-1F6D-4F0A-9A8D-83160C949F83}" type="pres">
      <dgm:prSet presAssocID="{72984FEE-48A6-44C1-854F-587B0EFB91D6}" presName="rootComposite1" presStyleCnt="0"/>
      <dgm:spPr/>
    </dgm:pt>
    <dgm:pt modelId="{E63B31D1-77F0-49DB-A718-BE7B4EAFB170}" type="pres">
      <dgm:prSet presAssocID="{72984FEE-48A6-44C1-854F-587B0EFB91D6}" presName="rootText1" presStyleLbl="node0" presStyleIdx="0" presStyleCnt="1" custScaleX="194405">
        <dgm:presLayoutVars>
          <dgm:chPref val="3"/>
        </dgm:presLayoutVars>
      </dgm:prSet>
      <dgm:spPr/>
    </dgm:pt>
    <dgm:pt modelId="{4DA091FD-6AB2-4E44-9589-0D68752F2DC9}" type="pres">
      <dgm:prSet presAssocID="{72984FEE-48A6-44C1-854F-587B0EFB91D6}" presName="rootConnector1" presStyleLbl="node1" presStyleIdx="0" presStyleCnt="0"/>
      <dgm:spPr/>
    </dgm:pt>
    <dgm:pt modelId="{AB654A31-5781-4B38-822E-2D49A13A606F}" type="pres">
      <dgm:prSet presAssocID="{72984FEE-48A6-44C1-854F-587B0EFB91D6}" presName="hierChild2" presStyleCnt="0"/>
      <dgm:spPr/>
    </dgm:pt>
    <dgm:pt modelId="{F25B4A1B-54FE-41CE-89A1-179EC82F2810}" type="pres">
      <dgm:prSet presAssocID="{49FEA3C5-1CE1-41C2-84ED-D009E84E0E21}" presName="Name64" presStyleLbl="parChTrans1D2" presStyleIdx="0" presStyleCnt="2"/>
      <dgm:spPr/>
    </dgm:pt>
    <dgm:pt modelId="{030080D8-FCEC-4C03-B3CB-A14D168DF679}" type="pres">
      <dgm:prSet presAssocID="{72E66AB4-81CE-4EB2-807D-4149B8C58530}" presName="hierRoot2" presStyleCnt="0">
        <dgm:presLayoutVars>
          <dgm:hierBranch val="init"/>
        </dgm:presLayoutVars>
      </dgm:prSet>
      <dgm:spPr/>
    </dgm:pt>
    <dgm:pt modelId="{9E1CEA9E-3C07-4828-9771-9563DA68F42C}" type="pres">
      <dgm:prSet presAssocID="{72E66AB4-81CE-4EB2-807D-4149B8C58530}" presName="rootComposite" presStyleCnt="0"/>
      <dgm:spPr/>
    </dgm:pt>
    <dgm:pt modelId="{E4342FAC-009D-4E09-92F7-CE32D1D665A0}" type="pres">
      <dgm:prSet presAssocID="{72E66AB4-81CE-4EB2-807D-4149B8C58530}" presName="rootText" presStyleLbl="node2" presStyleIdx="0" presStyleCnt="2" custScaleX="194405">
        <dgm:presLayoutVars>
          <dgm:chPref val="3"/>
        </dgm:presLayoutVars>
      </dgm:prSet>
      <dgm:spPr/>
    </dgm:pt>
    <dgm:pt modelId="{AFBB8185-4F97-4BBD-8F7A-ABF6A7C6B2C5}" type="pres">
      <dgm:prSet presAssocID="{72E66AB4-81CE-4EB2-807D-4149B8C58530}" presName="rootConnector" presStyleLbl="node2" presStyleIdx="0" presStyleCnt="2"/>
      <dgm:spPr/>
    </dgm:pt>
    <dgm:pt modelId="{AE854AD3-F301-4BEE-931E-33B108849D85}" type="pres">
      <dgm:prSet presAssocID="{72E66AB4-81CE-4EB2-807D-4149B8C58530}" presName="hierChild4" presStyleCnt="0"/>
      <dgm:spPr/>
    </dgm:pt>
    <dgm:pt modelId="{40F1B5B8-B138-4AF5-B3A1-BB046EDD170D}" type="pres">
      <dgm:prSet presAssocID="{72E66AB4-81CE-4EB2-807D-4149B8C58530}" presName="hierChild5" presStyleCnt="0"/>
      <dgm:spPr/>
    </dgm:pt>
    <dgm:pt modelId="{1AE8C480-CCE5-43D4-9AE8-C6256D413E34}" type="pres">
      <dgm:prSet presAssocID="{05CECFE5-9AF1-406E-B89D-9B27F4DD46E4}" presName="Name64" presStyleLbl="parChTrans1D2" presStyleIdx="1" presStyleCnt="2"/>
      <dgm:spPr/>
    </dgm:pt>
    <dgm:pt modelId="{8BC428FB-A8B7-4A5F-BB30-DD949FE54FF7}" type="pres">
      <dgm:prSet presAssocID="{8FA80056-A647-45E2-93ED-693AFCAA9E79}" presName="hierRoot2" presStyleCnt="0">
        <dgm:presLayoutVars>
          <dgm:hierBranch val="init"/>
        </dgm:presLayoutVars>
      </dgm:prSet>
      <dgm:spPr/>
    </dgm:pt>
    <dgm:pt modelId="{95FBE423-68AD-4095-A7D5-ADA11A60CB83}" type="pres">
      <dgm:prSet presAssocID="{8FA80056-A647-45E2-93ED-693AFCAA9E79}" presName="rootComposite" presStyleCnt="0"/>
      <dgm:spPr/>
    </dgm:pt>
    <dgm:pt modelId="{86DA4298-BA10-4EA9-9BCE-592B119060F0}" type="pres">
      <dgm:prSet presAssocID="{8FA80056-A647-45E2-93ED-693AFCAA9E79}" presName="rootText" presStyleLbl="node2" presStyleIdx="1" presStyleCnt="2" custScaleX="194405">
        <dgm:presLayoutVars>
          <dgm:chPref val="3"/>
        </dgm:presLayoutVars>
      </dgm:prSet>
      <dgm:spPr/>
    </dgm:pt>
    <dgm:pt modelId="{47566BF4-B719-4F68-A18F-B148CA99A732}" type="pres">
      <dgm:prSet presAssocID="{8FA80056-A647-45E2-93ED-693AFCAA9E79}" presName="rootConnector" presStyleLbl="node2" presStyleIdx="1" presStyleCnt="2"/>
      <dgm:spPr/>
    </dgm:pt>
    <dgm:pt modelId="{C8A78F08-4D8A-4FDA-A36A-5CC83369990D}" type="pres">
      <dgm:prSet presAssocID="{8FA80056-A647-45E2-93ED-693AFCAA9E79}" presName="hierChild4" presStyleCnt="0"/>
      <dgm:spPr/>
    </dgm:pt>
    <dgm:pt modelId="{05FFE21B-5165-4C14-8B87-2C365F083C9F}" type="pres">
      <dgm:prSet presAssocID="{8FA80056-A647-45E2-93ED-693AFCAA9E79}" presName="hierChild5" presStyleCnt="0"/>
      <dgm:spPr/>
    </dgm:pt>
    <dgm:pt modelId="{7A40139D-436F-43A3-A70A-289288BE9193}" type="pres">
      <dgm:prSet presAssocID="{72984FEE-48A6-44C1-854F-587B0EFB91D6}" presName="hierChild3" presStyleCnt="0"/>
      <dgm:spPr/>
    </dgm:pt>
  </dgm:ptLst>
  <dgm:cxnLst>
    <dgm:cxn modelId="{4CD6591F-4947-40B6-91E8-2FE39D9A7A1E}" type="presOf" srcId="{BEBD1198-0A8D-4FFC-970B-2CE5D0D51091}" destId="{FBB42C40-C4DD-4E89-AC31-68E71B06C540}" srcOrd="0" destOrd="0" presId="urn:microsoft.com/office/officeart/2009/3/layout/HorizontalOrganizationChart"/>
    <dgm:cxn modelId="{6457A624-B716-4882-BD58-81B020BCC68A}" type="presOf" srcId="{72984FEE-48A6-44C1-854F-587B0EFB91D6}" destId="{4DA091FD-6AB2-4E44-9589-0D68752F2DC9}" srcOrd="1" destOrd="0" presId="urn:microsoft.com/office/officeart/2009/3/layout/HorizontalOrganizationChart"/>
    <dgm:cxn modelId="{0887BB5C-42C0-4E26-B368-38C0F96029EA}" type="presOf" srcId="{8FA80056-A647-45E2-93ED-693AFCAA9E79}" destId="{47566BF4-B719-4F68-A18F-B148CA99A732}" srcOrd="1" destOrd="0" presId="urn:microsoft.com/office/officeart/2009/3/layout/HorizontalOrganizationChart"/>
    <dgm:cxn modelId="{D6C10A5D-1CE7-490F-87C8-3A1BAC2F2154}" srcId="{72984FEE-48A6-44C1-854F-587B0EFB91D6}" destId="{8FA80056-A647-45E2-93ED-693AFCAA9E79}" srcOrd="1" destOrd="0" parTransId="{05CECFE5-9AF1-406E-B89D-9B27F4DD46E4}" sibTransId="{FF46A699-1300-47B5-ACE5-96429E88B992}"/>
    <dgm:cxn modelId="{95871558-816D-4314-A1D7-730C01DF8D19}" type="presOf" srcId="{8FA80056-A647-45E2-93ED-693AFCAA9E79}" destId="{86DA4298-BA10-4EA9-9BCE-592B119060F0}" srcOrd="0" destOrd="0" presId="urn:microsoft.com/office/officeart/2009/3/layout/HorizontalOrganizationChart"/>
    <dgm:cxn modelId="{7EC8787B-1169-48DE-9304-F90C00FC13E2}" type="presOf" srcId="{72E66AB4-81CE-4EB2-807D-4149B8C58530}" destId="{AFBB8185-4F97-4BBD-8F7A-ABF6A7C6B2C5}" srcOrd="1" destOrd="0" presId="urn:microsoft.com/office/officeart/2009/3/layout/HorizontalOrganizationChart"/>
    <dgm:cxn modelId="{E52E0F82-7FAE-4998-B6F4-4B34ED56AD8C}" type="presOf" srcId="{49FEA3C5-1CE1-41C2-84ED-D009E84E0E21}" destId="{F25B4A1B-54FE-41CE-89A1-179EC82F2810}" srcOrd="0" destOrd="0" presId="urn:microsoft.com/office/officeart/2009/3/layout/HorizontalOrganizationChart"/>
    <dgm:cxn modelId="{F23BD593-4648-425A-8D9B-4549C20DE8D9}" srcId="{72984FEE-48A6-44C1-854F-587B0EFB91D6}" destId="{72E66AB4-81CE-4EB2-807D-4149B8C58530}" srcOrd="0" destOrd="0" parTransId="{49FEA3C5-1CE1-41C2-84ED-D009E84E0E21}" sibTransId="{B2FF9632-24AE-4DC4-9D20-87C8FD8BA257}"/>
    <dgm:cxn modelId="{08465E9D-BAFB-4A01-8A78-6268CA8750A9}" srcId="{BEBD1198-0A8D-4FFC-970B-2CE5D0D51091}" destId="{72984FEE-48A6-44C1-854F-587B0EFB91D6}" srcOrd="0" destOrd="0" parTransId="{B4B619B3-0053-4B41-8F7C-1EB0255CC233}" sibTransId="{C566ADF4-EA5D-4CFE-8237-3DED73A8B1D2}"/>
    <dgm:cxn modelId="{B19291AD-DF27-4E9B-BE70-0F7ACFC7B3C1}" type="presOf" srcId="{05CECFE5-9AF1-406E-B89D-9B27F4DD46E4}" destId="{1AE8C480-CCE5-43D4-9AE8-C6256D413E34}" srcOrd="0" destOrd="0" presId="urn:microsoft.com/office/officeart/2009/3/layout/HorizontalOrganizationChart"/>
    <dgm:cxn modelId="{657B0EBB-DB67-4E88-A3F6-2E057A3E6D9D}" type="presOf" srcId="{72E66AB4-81CE-4EB2-807D-4149B8C58530}" destId="{E4342FAC-009D-4E09-92F7-CE32D1D665A0}" srcOrd="0" destOrd="0" presId="urn:microsoft.com/office/officeart/2009/3/layout/HorizontalOrganizationChart"/>
    <dgm:cxn modelId="{4B4136FF-F6BA-462B-9E17-4C977663599F}" type="presOf" srcId="{72984FEE-48A6-44C1-854F-587B0EFB91D6}" destId="{E63B31D1-77F0-49DB-A718-BE7B4EAFB170}" srcOrd="0" destOrd="0" presId="urn:microsoft.com/office/officeart/2009/3/layout/HorizontalOrganizationChart"/>
    <dgm:cxn modelId="{8143F117-B1EB-430A-97E1-33BE5AAF84C5}" type="presParOf" srcId="{FBB42C40-C4DD-4E89-AC31-68E71B06C540}" destId="{59B12803-76BA-4948-8B4F-9E6677B288F8}" srcOrd="0" destOrd="0" presId="urn:microsoft.com/office/officeart/2009/3/layout/HorizontalOrganizationChart"/>
    <dgm:cxn modelId="{8267DFBC-229F-4E14-8CC9-FAE9174543F7}" type="presParOf" srcId="{59B12803-76BA-4948-8B4F-9E6677B288F8}" destId="{D3FFB1DB-1F6D-4F0A-9A8D-83160C949F83}" srcOrd="0" destOrd="0" presId="urn:microsoft.com/office/officeart/2009/3/layout/HorizontalOrganizationChart"/>
    <dgm:cxn modelId="{E2C8B880-FC4C-4DC7-B133-49A6C3CF4289}" type="presParOf" srcId="{D3FFB1DB-1F6D-4F0A-9A8D-83160C949F83}" destId="{E63B31D1-77F0-49DB-A718-BE7B4EAFB170}" srcOrd="0" destOrd="0" presId="urn:microsoft.com/office/officeart/2009/3/layout/HorizontalOrganizationChart"/>
    <dgm:cxn modelId="{13D5925F-18BF-40CC-AE0A-93645D461171}" type="presParOf" srcId="{D3FFB1DB-1F6D-4F0A-9A8D-83160C949F83}" destId="{4DA091FD-6AB2-4E44-9589-0D68752F2DC9}" srcOrd="1" destOrd="0" presId="urn:microsoft.com/office/officeart/2009/3/layout/HorizontalOrganizationChart"/>
    <dgm:cxn modelId="{EECB44A6-64F4-4B9F-A7D3-8E676C68ACDE}" type="presParOf" srcId="{59B12803-76BA-4948-8B4F-9E6677B288F8}" destId="{AB654A31-5781-4B38-822E-2D49A13A606F}" srcOrd="1" destOrd="0" presId="urn:microsoft.com/office/officeart/2009/3/layout/HorizontalOrganizationChart"/>
    <dgm:cxn modelId="{C2CEA888-34A2-4D7C-BA4E-90C185B5597D}" type="presParOf" srcId="{AB654A31-5781-4B38-822E-2D49A13A606F}" destId="{F25B4A1B-54FE-41CE-89A1-179EC82F2810}" srcOrd="0" destOrd="0" presId="urn:microsoft.com/office/officeart/2009/3/layout/HorizontalOrganizationChart"/>
    <dgm:cxn modelId="{C5731444-905B-4424-BBA7-713A6E00584E}" type="presParOf" srcId="{AB654A31-5781-4B38-822E-2D49A13A606F}" destId="{030080D8-FCEC-4C03-B3CB-A14D168DF679}" srcOrd="1" destOrd="0" presId="urn:microsoft.com/office/officeart/2009/3/layout/HorizontalOrganizationChart"/>
    <dgm:cxn modelId="{32F4857F-E73F-4DAB-A078-AD3A3727133E}" type="presParOf" srcId="{030080D8-FCEC-4C03-B3CB-A14D168DF679}" destId="{9E1CEA9E-3C07-4828-9771-9563DA68F42C}" srcOrd="0" destOrd="0" presId="urn:microsoft.com/office/officeart/2009/3/layout/HorizontalOrganizationChart"/>
    <dgm:cxn modelId="{59A90943-10BE-4DC3-A84F-77E03CC31E41}" type="presParOf" srcId="{9E1CEA9E-3C07-4828-9771-9563DA68F42C}" destId="{E4342FAC-009D-4E09-92F7-CE32D1D665A0}" srcOrd="0" destOrd="0" presId="urn:microsoft.com/office/officeart/2009/3/layout/HorizontalOrganizationChart"/>
    <dgm:cxn modelId="{EF704925-B502-41C2-BDF7-A32E3E74AFAA}" type="presParOf" srcId="{9E1CEA9E-3C07-4828-9771-9563DA68F42C}" destId="{AFBB8185-4F97-4BBD-8F7A-ABF6A7C6B2C5}" srcOrd="1" destOrd="0" presId="urn:microsoft.com/office/officeart/2009/3/layout/HorizontalOrganizationChart"/>
    <dgm:cxn modelId="{AEEC095B-54F1-4E51-834C-62B79AB521CF}" type="presParOf" srcId="{030080D8-FCEC-4C03-B3CB-A14D168DF679}" destId="{AE854AD3-F301-4BEE-931E-33B108849D85}" srcOrd="1" destOrd="0" presId="urn:microsoft.com/office/officeart/2009/3/layout/HorizontalOrganizationChart"/>
    <dgm:cxn modelId="{3CB37BE4-E369-4B07-8093-B4E694A8F747}" type="presParOf" srcId="{030080D8-FCEC-4C03-B3CB-A14D168DF679}" destId="{40F1B5B8-B138-4AF5-B3A1-BB046EDD170D}" srcOrd="2" destOrd="0" presId="urn:microsoft.com/office/officeart/2009/3/layout/HorizontalOrganizationChart"/>
    <dgm:cxn modelId="{13EB954D-FB91-491E-BE74-96E5F6070F1B}" type="presParOf" srcId="{AB654A31-5781-4B38-822E-2D49A13A606F}" destId="{1AE8C480-CCE5-43D4-9AE8-C6256D413E34}" srcOrd="2" destOrd="0" presId="urn:microsoft.com/office/officeart/2009/3/layout/HorizontalOrganizationChart"/>
    <dgm:cxn modelId="{73B86434-C575-4248-B4E1-EE2B37ABBCD5}" type="presParOf" srcId="{AB654A31-5781-4B38-822E-2D49A13A606F}" destId="{8BC428FB-A8B7-4A5F-BB30-DD949FE54FF7}" srcOrd="3" destOrd="0" presId="urn:microsoft.com/office/officeart/2009/3/layout/HorizontalOrganizationChart"/>
    <dgm:cxn modelId="{E1AB7425-A768-444F-8A8D-600591A21887}" type="presParOf" srcId="{8BC428FB-A8B7-4A5F-BB30-DD949FE54FF7}" destId="{95FBE423-68AD-4095-A7D5-ADA11A60CB83}" srcOrd="0" destOrd="0" presId="urn:microsoft.com/office/officeart/2009/3/layout/HorizontalOrganizationChart"/>
    <dgm:cxn modelId="{1FFB10F9-7579-4903-B7F3-F2F7F2E3671D}" type="presParOf" srcId="{95FBE423-68AD-4095-A7D5-ADA11A60CB83}" destId="{86DA4298-BA10-4EA9-9BCE-592B119060F0}" srcOrd="0" destOrd="0" presId="urn:microsoft.com/office/officeart/2009/3/layout/HorizontalOrganizationChart"/>
    <dgm:cxn modelId="{8BD29433-E36B-4D24-971D-72EE56D30D5B}" type="presParOf" srcId="{95FBE423-68AD-4095-A7D5-ADA11A60CB83}" destId="{47566BF4-B719-4F68-A18F-B148CA99A732}" srcOrd="1" destOrd="0" presId="urn:microsoft.com/office/officeart/2009/3/layout/HorizontalOrganizationChart"/>
    <dgm:cxn modelId="{2897C068-F62F-4CDD-ABCC-DDAB15247576}" type="presParOf" srcId="{8BC428FB-A8B7-4A5F-BB30-DD949FE54FF7}" destId="{C8A78F08-4D8A-4FDA-A36A-5CC83369990D}" srcOrd="1" destOrd="0" presId="urn:microsoft.com/office/officeart/2009/3/layout/HorizontalOrganizationChart"/>
    <dgm:cxn modelId="{B2667A81-AFA3-459B-B539-C9B34E827EF3}" type="presParOf" srcId="{8BC428FB-A8B7-4A5F-BB30-DD949FE54FF7}" destId="{05FFE21B-5165-4C14-8B87-2C365F083C9F}" srcOrd="2" destOrd="0" presId="urn:microsoft.com/office/officeart/2009/3/layout/HorizontalOrganizationChart"/>
    <dgm:cxn modelId="{E87BCD26-C326-47AD-8416-C230722EBE13}" type="presParOf" srcId="{59B12803-76BA-4948-8B4F-9E6677B288F8}" destId="{7A40139D-436F-43A3-A70A-289288BE9193}" srcOrd="2" destOrd="0" presId="urn:microsoft.com/office/officeart/2009/3/layout/HorizontalOrganizationChart"/>
  </dgm:cxnLst>
  <dgm:bg>
    <a:noFill/>
  </dgm:bg>
  <dgm:whole/>
  <dgm:extLst>
    <a:ext uri="http://schemas.microsoft.com/office/drawing/2008/diagram">
      <dsp:dataModelExt xmlns:dsp="http://schemas.microsoft.com/office/drawing/2008/diagram" relId="rId5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EBD1198-0A8D-4FFC-970B-2CE5D0D51091}" type="doc">
      <dgm:prSet loTypeId="urn:microsoft.com/office/officeart/2009/3/layout/HorizontalOrganizationChart" loCatId="hierarchy" qsTypeId="urn:microsoft.com/office/officeart/2005/8/quickstyle/3d2" qsCatId="3D" csTypeId="urn:microsoft.com/office/officeart/2005/8/colors/accent1_2" csCatId="accent1" phldr="1"/>
      <dgm:spPr/>
      <dgm:t>
        <a:bodyPr/>
        <a:lstStyle/>
        <a:p>
          <a:endParaRPr lang="es-CO"/>
        </a:p>
      </dgm:t>
    </dgm:pt>
    <dgm:pt modelId="{72984FEE-48A6-44C1-854F-587B0EFB91D6}">
      <dgm:prSet phldrT="[Texto]" custT="1"/>
      <dgm:spPr>
        <a:xfrm>
          <a:off x="1483" y="684382"/>
          <a:ext cx="2070660" cy="324863"/>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buNone/>
          </a:pPr>
          <a:r>
            <a:rPr lang="es-CO" sz="1000" dirty="0">
              <a:solidFill>
                <a:sysClr val="window" lastClr="FFFFFF"/>
              </a:solidFill>
              <a:latin typeface="Calibri"/>
              <a:ea typeface="+mn-ea"/>
              <a:cs typeface="+mn-cs"/>
            </a:rPr>
            <a:t>Proceso Gestión integral del riesgo</a:t>
          </a:r>
        </a:p>
      </dgm:t>
    </dgm:pt>
    <dgm:pt modelId="{B4B619B3-0053-4B41-8F7C-1EB0255CC233}" type="parTrans" cxnId="{08465E9D-BAFB-4A01-8A78-6268CA8750A9}">
      <dgm:prSet/>
      <dgm:spPr/>
      <dgm:t>
        <a:bodyPr/>
        <a:lstStyle/>
        <a:p>
          <a:pPr algn="l"/>
          <a:endParaRPr lang="es-CO"/>
        </a:p>
      </dgm:t>
    </dgm:pt>
    <dgm:pt modelId="{C566ADF4-EA5D-4CFE-8237-3DED73A8B1D2}" type="sibTrans" cxnId="{08465E9D-BAFB-4A01-8A78-6268CA8750A9}">
      <dgm:prSet/>
      <dgm:spPr/>
      <dgm:t>
        <a:bodyPr/>
        <a:lstStyle/>
        <a:p>
          <a:pPr algn="l"/>
          <a:endParaRPr lang="es-CO"/>
        </a:p>
      </dgm:t>
    </dgm:pt>
    <dgm:pt modelId="{72E66AB4-81CE-4EB2-807D-4149B8C58530}">
      <dgm:prSet phldrT="[Texto]" custT="1"/>
      <dgm:spPr>
        <a:xfrm>
          <a:off x="2285169" y="226377"/>
          <a:ext cx="2070660" cy="324863"/>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buNone/>
          </a:pPr>
          <a:r>
            <a:rPr lang="es-CO" sz="1000" dirty="0">
              <a:solidFill>
                <a:sysClr val="window" lastClr="FFFFFF"/>
              </a:solidFill>
              <a:latin typeface="Calibri"/>
              <a:ea typeface="+mn-ea"/>
              <a:cs typeface="+mn-cs"/>
            </a:rPr>
            <a:t>Subproceso Gestión de Riesgos de Procesos</a:t>
          </a:r>
        </a:p>
      </dgm:t>
    </dgm:pt>
    <dgm:pt modelId="{49FEA3C5-1CE1-41C2-84ED-D009E84E0E21}" type="parTrans" cxnId="{F23BD593-4648-425A-8D9B-4549C20DE8D9}">
      <dgm:prSet/>
      <dgm:spPr>
        <a:xfrm>
          <a:off x="2072144" y="388809"/>
          <a:ext cx="213025" cy="458004"/>
        </a:xfrm>
        <a:custGeom>
          <a:avLst/>
          <a:gdLst/>
          <a:ahLst/>
          <a:cxnLst/>
          <a:rect l="0" t="0" r="0" b="0"/>
          <a:pathLst>
            <a:path>
              <a:moveTo>
                <a:pt x="0" y="458004"/>
              </a:moveTo>
              <a:lnTo>
                <a:pt x="106512" y="458004"/>
              </a:lnTo>
              <a:lnTo>
                <a:pt x="106512" y="0"/>
              </a:lnTo>
              <a:lnTo>
                <a:pt x="213025" y="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l"/>
          <a:endParaRPr lang="es-CO"/>
        </a:p>
      </dgm:t>
    </dgm:pt>
    <dgm:pt modelId="{B2FF9632-24AE-4DC4-9D20-87C8FD8BA257}" type="sibTrans" cxnId="{F23BD593-4648-425A-8D9B-4549C20DE8D9}">
      <dgm:prSet/>
      <dgm:spPr/>
      <dgm:t>
        <a:bodyPr/>
        <a:lstStyle/>
        <a:p>
          <a:pPr algn="l"/>
          <a:endParaRPr lang="es-CO"/>
        </a:p>
      </dgm:t>
    </dgm:pt>
    <dgm:pt modelId="{8FA80056-A647-45E2-93ED-693AFCAA9E79}">
      <dgm:prSet phldrT="[Texto]" custT="1"/>
      <dgm:spPr>
        <a:xfrm>
          <a:off x="2285169" y="684382"/>
          <a:ext cx="2070660" cy="324863"/>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solidFill>
            <a:schemeClr val="accent2">
              <a:lumMod val="50000"/>
            </a:schemeClr>
          </a:solidFill>
        </a:ln>
        <a:effectLst/>
        <a:scene3d>
          <a:camera prst="orthographicFront"/>
          <a:lightRig rig="threePt" dir="t">
            <a:rot lat="0" lon="0" rev="7500000"/>
          </a:lightRig>
        </a:scene3d>
        <a:sp3d prstMaterial="plastic">
          <a:bevelT w="127000" h="25400" prst="relaxedInset"/>
        </a:sp3d>
      </dgm:spPr>
      <dgm:t>
        <a:bodyPr/>
        <a:lstStyle/>
        <a:p>
          <a:pPr algn="ctr">
            <a:buNone/>
          </a:pPr>
          <a:r>
            <a:rPr lang="es-CO" sz="1000" dirty="0">
              <a:solidFill>
                <a:sysClr val="window" lastClr="FFFFFF"/>
              </a:solidFill>
              <a:latin typeface="Calibri"/>
              <a:ea typeface="+mn-ea"/>
              <a:cs typeface="+mn-cs"/>
            </a:rPr>
            <a:t>Subproceso Gestión de Seguridad de la Información</a:t>
          </a:r>
        </a:p>
      </dgm:t>
    </dgm:pt>
    <dgm:pt modelId="{05CECFE5-9AF1-406E-B89D-9B27F4DD46E4}" type="parTrans" cxnId="{D6C10A5D-1CE7-490F-87C8-3A1BAC2F2154}">
      <dgm:prSet/>
      <dgm:spPr>
        <a:xfrm>
          <a:off x="2072144" y="801094"/>
          <a:ext cx="213025" cy="91440"/>
        </a:xfrm>
        <a:custGeom>
          <a:avLst/>
          <a:gdLst/>
          <a:ahLst/>
          <a:cxnLst/>
          <a:rect l="0" t="0" r="0" b="0"/>
          <a:pathLst>
            <a:path>
              <a:moveTo>
                <a:pt x="0" y="45720"/>
              </a:moveTo>
              <a:lnTo>
                <a:pt x="213025" y="4572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l"/>
          <a:endParaRPr lang="es-CO"/>
        </a:p>
      </dgm:t>
    </dgm:pt>
    <dgm:pt modelId="{FF46A699-1300-47B5-ACE5-96429E88B992}" type="sibTrans" cxnId="{D6C10A5D-1CE7-490F-87C8-3A1BAC2F2154}">
      <dgm:prSet/>
      <dgm:spPr/>
      <dgm:t>
        <a:bodyPr/>
        <a:lstStyle/>
        <a:p>
          <a:pPr algn="l"/>
          <a:endParaRPr lang="es-CO"/>
        </a:p>
      </dgm:t>
    </dgm:pt>
    <dgm:pt modelId="{FAF4C363-892D-419D-8891-0EB9DF161031}">
      <dgm:prSet phldrT="[Texto]" custT="1"/>
      <dgm:spPr>
        <a:xfrm>
          <a:off x="2285169" y="1142386"/>
          <a:ext cx="2070660" cy="324863"/>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solidFill>
            <a:schemeClr val="accent2">
              <a:lumMod val="50000"/>
            </a:schemeClr>
          </a:solidFill>
        </a:ln>
        <a:effectLst/>
        <a:scene3d>
          <a:camera prst="orthographicFront"/>
          <a:lightRig rig="threePt" dir="t">
            <a:rot lat="0" lon="0" rev="7500000"/>
          </a:lightRig>
        </a:scene3d>
        <a:sp3d prstMaterial="plastic">
          <a:bevelT w="127000" h="25400" prst="relaxedInset"/>
        </a:sp3d>
      </dgm:spPr>
      <dgm:t>
        <a:bodyPr/>
        <a:lstStyle/>
        <a:p>
          <a:pPr algn="ctr">
            <a:buNone/>
          </a:pPr>
          <a:r>
            <a:rPr lang="es-CO" sz="1000" dirty="0">
              <a:solidFill>
                <a:sysClr val="window" lastClr="FFFFFF"/>
              </a:solidFill>
              <a:latin typeface="Calibri"/>
              <a:ea typeface="+mn-ea"/>
              <a:cs typeface="+mn-cs"/>
            </a:rPr>
            <a:t>Subproceso Gestión de Continuidad</a:t>
          </a:r>
        </a:p>
      </dgm:t>
    </dgm:pt>
    <dgm:pt modelId="{F38CB434-4A7C-4EA4-8BA3-BD5476CD5254}" type="parTrans" cxnId="{4C012DDF-704E-4734-8B07-0E774FCD7E0C}">
      <dgm:prSet/>
      <dgm:spPr>
        <a:xfrm>
          <a:off x="2072144" y="846814"/>
          <a:ext cx="213025" cy="458004"/>
        </a:xfrm>
        <a:custGeom>
          <a:avLst/>
          <a:gdLst/>
          <a:ahLst/>
          <a:cxnLst/>
          <a:rect l="0" t="0" r="0" b="0"/>
          <a:pathLst>
            <a:path>
              <a:moveTo>
                <a:pt x="0" y="0"/>
              </a:moveTo>
              <a:lnTo>
                <a:pt x="106512" y="0"/>
              </a:lnTo>
              <a:lnTo>
                <a:pt x="106512" y="458004"/>
              </a:lnTo>
              <a:lnTo>
                <a:pt x="213025" y="458004"/>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l"/>
          <a:endParaRPr lang="es-CO"/>
        </a:p>
      </dgm:t>
    </dgm:pt>
    <dgm:pt modelId="{71D4C1A3-C1EF-4AC4-9CBB-2DF2E6B3E771}" type="sibTrans" cxnId="{4C012DDF-704E-4734-8B07-0E774FCD7E0C}">
      <dgm:prSet/>
      <dgm:spPr/>
      <dgm:t>
        <a:bodyPr/>
        <a:lstStyle/>
        <a:p>
          <a:pPr algn="l"/>
          <a:endParaRPr lang="es-CO"/>
        </a:p>
      </dgm:t>
    </dgm:pt>
    <dgm:pt modelId="{FBB42C40-C4DD-4E89-AC31-68E71B06C540}" type="pres">
      <dgm:prSet presAssocID="{BEBD1198-0A8D-4FFC-970B-2CE5D0D51091}" presName="hierChild1" presStyleCnt="0">
        <dgm:presLayoutVars>
          <dgm:orgChart val="1"/>
          <dgm:chPref val="1"/>
          <dgm:dir/>
          <dgm:animOne val="branch"/>
          <dgm:animLvl val="lvl"/>
          <dgm:resizeHandles/>
        </dgm:presLayoutVars>
      </dgm:prSet>
      <dgm:spPr/>
    </dgm:pt>
    <dgm:pt modelId="{59B12803-76BA-4948-8B4F-9E6677B288F8}" type="pres">
      <dgm:prSet presAssocID="{72984FEE-48A6-44C1-854F-587B0EFB91D6}" presName="hierRoot1" presStyleCnt="0">
        <dgm:presLayoutVars>
          <dgm:hierBranch val="init"/>
        </dgm:presLayoutVars>
      </dgm:prSet>
      <dgm:spPr/>
    </dgm:pt>
    <dgm:pt modelId="{D3FFB1DB-1F6D-4F0A-9A8D-83160C949F83}" type="pres">
      <dgm:prSet presAssocID="{72984FEE-48A6-44C1-854F-587B0EFB91D6}" presName="rootComposite1" presStyleCnt="0"/>
      <dgm:spPr/>
    </dgm:pt>
    <dgm:pt modelId="{E63B31D1-77F0-49DB-A718-BE7B4EAFB170}" type="pres">
      <dgm:prSet presAssocID="{72984FEE-48A6-44C1-854F-587B0EFB91D6}" presName="rootText1" presStyleLbl="node0" presStyleIdx="0" presStyleCnt="1" custScaleX="194405">
        <dgm:presLayoutVars>
          <dgm:chPref val="3"/>
        </dgm:presLayoutVars>
      </dgm:prSet>
      <dgm:spPr/>
    </dgm:pt>
    <dgm:pt modelId="{4DA091FD-6AB2-4E44-9589-0D68752F2DC9}" type="pres">
      <dgm:prSet presAssocID="{72984FEE-48A6-44C1-854F-587B0EFB91D6}" presName="rootConnector1" presStyleLbl="node1" presStyleIdx="0" presStyleCnt="0"/>
      <dgm:spPr/>
    </dgm:pt>
    <dgm:pt modelId="{AB654A31-5781-4B38-822E-2D49A13A606F}" type="pres">
      <dgm:prSet presAssocID="{72984FEE-48A6-44C1-854F-587B0EFB91D6}" presName="hierChild2" presStyleCnt="0"/>
      <dgm:spPr/>
    </dgm:pt>
    <dgm:pt modelId="{F25B4A1B-54FE-41CE-89A1-179EC82F2810}" type="pres">
      <dgm:prSet presAssocID="{49FEA3C5-1CE1-41C2-84ED-D009E84E0E21}" presName="Name64" presStyleLbl="parChTrans1D2" presStyleIdx="0" presStyleCnt="3"/>
      <dgm:spPr/>
    </dgm:pt>
    <dgm:pt modelId="{030080D8-FCEC-4C03-B3CB-A14D168DF679}" type="pres">
      <dgm:prSet presAssocID="{72E66AB4-81CE-4EB2-807D-4149B8C58530}" presName="hierRoot2" presStyleCnt="0">
        <dgm:presLayoutVars>
          <dgm:hierBranch val="init"/>
        </dgm:presLayoutVars>
      </dgm:prSet>
      <dgm:spPr/>
    </dgm:pt>
    <dgm:pt modelId="{9E1CEA9E-3C07-4828-9771-9563DA68F42C}" type="pres">
      <dgm:prSet presAssocID="{72E66AB4-81CE-4EB2-807D-4149B8C58530}" presName="rootComposite" presStyleCnt="0"/>
      <dgm:spPr/>
    </dgm:pt>
    <dgm:pt modelId="{E4342FAC-009D-4E09-92F7-CE32D1D665A0}" type="pres">
      <dgm:prSet presAssocID="{72E66AB4-81CE-4EB2-807D-4149B8C58530}" presName="rootText" presStyleLbl="node2" presStyleIdx="0" presStyleCnt="3" custScaleX="194405">
        <dgm:presLayoutVars>
          <dgm:chPref val="3"/>
        </dgm:presLayoutVars>
      </dgm:prSet>
      <dgm:spPr/>
    </dgm:pt>
    <dgm:pt modelId="{AFBB8185-4F97-4BBD-8F7A-ABF6A7C6B2C5}" type="pres">
      <dgm:prSet presAssocID="{72E66AB4-81CE-4EB2-807D-4149B8C58530}" presName="rootConnector" presStyleLbl="node2" presStyleIdx="0" presStyleCnt="3"/>
      <dgm:spPr/>
    </dgm:pt>
    <dgm:pt modelId="{AE854AD3-F301-4BEE-931E-33B108849D85}" type="pres">
      <dgm:prSet presAssocID="{72E66AB4-81CE-4EB2-807D-4149B8C58530}" presName="hierChild4" presStyleCnt="0"/>
      <dgm:spPr/>
    </dgm:pt>
    <dgm:pt modelId="{40F1B5B8-B138-4AF5-B3A1-BB046EDD170D}" type="pres">
      <dgm:prSet presAssocID="{72E66AB4-81CE-4EB2-807D-4149B8C58530}" presName="hierChild5" presStyleCnt="0"/>
      <dgm:spPr/>
    </dgm:pt>
    <dgm:pt modelId="{1AE8C480-CCE5-43D4-9AE8-C6256D413E34}" type="pres">
      <dgm:prSet presAssocID="{05CECFE5-9AF1-406E-B89D-9B27F4DD46E4}" presName="Name64" presStyleLbl="parChTrans1D2" presStyleIdx="1" presStyleCnt="3"/>
      <dgm:spPr/>
    </dgm:pt>
    <dgm:pt modelId="{8BC428FB-A8B7-4A5F-BB30-DD949FE54FF7}" type="pres">
      <dgm:prSet presAssocID="{8FA80056-A647-45E2-93ED-693AFCAA9E79}" presName="hierRoot2" presStyleCnt="0">
        <dgm:presLayoutVars>
          <dgm:hierBranch val="init"/>
        </dgm:presLayoutVars>
      </dgm:prSet>
      <dgm:spPr/>
    </dgm:pt>
    <dgm:pt modelId="{95FBE423-68AD-4095-A7D5-ADA11A60CB83}" type="pres">
      <dgm:prSet presAssocID="{8FA80056-A647-45E2-93ED-693AFCAA9E79}" presName="rootComposite" presStyleCnt="0"/>
      <dgm:spPr/>
    </dgm:pt>
    <dgm:pt modelId="{86DA4298-BA10-4EA9-9BCE-592B119060F0}" type="pres">
      <dgm:prSet presAssocID="{8FA80056-A647-45E2-93ED-693AFCAA9E79}" presName="rootText" presStyleLbl="node2" presStyleIdx="1" presStyleCnt="3" custScaleX="194405">
        <dgm:presLayoutVars>
          <dgm:chPref val="3"/>
        </dgm:presLayoutVars>
      </dgm:prSet>
      <dgm:spPr/>
    </dgm:pt>
    <dgm:pt modelId="{47566BF4-B719-4F68-A18F-B148CA99A732}" type="pres">
      <dgm:prSet presAssocID="{8FA80056-A647-45E2-93ED-693AFCAA9E79}" presName="rootConnector" presStyleLbl="node2" presStyleIdx="1" presStyleCnt="3"/>
      <dgm:spPr/>
    </dgm:pt>
    <dgm:pt modelId="{C8A78F08-4D8A-4FDA-A36A-5CC83369990D}" type="pres">
      <dgm:prSet presAssocID="{8FA80056-A647-45E2-93ED-693AFCAA9E79}" presName="hierChild4" presStyleCnt="0"/>
      <dgm:spPr/>
    </dgm:pt>
    <dgm:pt modelId="{05FFE21B-5165-4C14-8B87-2C365F083C9F}" type="pres">
      <dgm:prSet presAssocID="{8FA80056-A647-45E2-93ED-693AFCAA9E79}" presName="hierChild5" presStyleCnt="0"/>
      <dgm:spPr/>
    </dgm:pt>
    <dgm:pt modelId="{11FDC838-345F-4A69-9017-D9582B8811C2}" type="pres">
      <dgm:prSet presAssocID="{F38CB434-4A7C-4EA4-8BA3-BD5476CD5254}" presName="Name64" presStyleLbl="parChTrans1D2" presStyleIdx="2" presStyleCnt="3"/>
      <dgm:spPr/>
    </dgm:pt>
    <dgm:pt modelId="{DA596DF4-C181-4B8F-8ED9-380BA49E29A3}" type="pres">
      <dgm:prSet presAssocID="{FAF4C363-892D-419D-8891-0EB9DF161031}" presName="hierRoot2" presStyleCnt="0">
        <dgm:presLayoutVars>
          <dgm:hierBranch val="init"/>
        </dgm:presLayoutVars>
      </dgm:prSet>
      <dgm:spPr/>
    </dgm:pt>
    <dgm:pt modelId="{D5C544D4-CDD5-4247-B8D5-5D5373735B87}" type="pres">
      <dgm:prSet presAssocID="{FAF4C363-892D-419D-8891-0EB9DF161031}" presName="rootComposite" presStyleCnt="0"/>
      <dgm:spPr/>
    </dgm:pt>
    <dgm:pt modelId="{BB2009BC-E28D-4435-8BB7-25C81FDBFF02}" type="pres">
      <dgm:prSet presAssocID="{FAF4C363-892D-419D-8891-0EB9DF161031}" presName="rootText" presStyleLbl="node2" presStyleIdx="2" presStyleCnt="3" custScaleX="194405">
        <dgm:presLayoutVars>
          <dgm:chPref val="3"/>
        </dgm:presLayoutVars>
      </dgm:prSet>
      <dgm:spPr/>
    </dgm:pt>
    <dgm:pt modelId="{B37642E4-FFC1-44F9-8FC1-89A0F4A34A99}" type="pres">
      <dgm:prSet presAssocID="{FAF4C363-892D-419D-8891-0EB9DF161031}" presName="rootConnector" presStyleLbl="node2" presStyleIdx="2" presStyleCnt="3"/>
      <dgm:spPr/>
    </dgm:pt>
    <dgm:pt modelId="{6908D056-E6ED-40C6-94E6-33596A0B283D}" type="pres">
      <dgm:prSet presAssocID="{FAF4C363-892D-419D-8891-0EB9DF161031}" presName="hierChild4" presStyleCnt="0"/>
      <dgm:spPr/>
    </dgm:pt>
    <dgm:pt modelId="{E3533ED3-6B47-401E-B958-81105F9118C7}" type="pres">
      <dgm:prSet presAssocID="{FAF4C363-892D-419D-8891-0EB9DF161031}" presName="hierChild5" presStyleCnt="0"/>
      <dgm:spPr/>
    </dgm:pt>
    <dgm:pt modelId="{7A40139D-436F-43A3-A70A-289288BE9193}" type="pres">
      <dgm:prSet presAssocID="{72984FEE-48A6-44C1-854F-587B0EFB91D6}" presName="hierChild3" presStyleCnt="0"/>
      <dgm:spPr/>
    </dgm:pt>
  </dgm:ptLst>
  <dgm:cxnLst>
    <dgm:cxn modelId="{4CD6591F-4947-40B6-91E8-2FE39D9A7A1E}" type="presOf" srcId="{BEBD1198-0A8D-4FFC-970B-2CE5D0D51091}" destId="{FBB42C40-C4DD-4E89-AC31-68E71B06C540}" srcOrd="0" destOrd="0" presId="urn:microsoft.com/office/officeart/2009/3/layout/HorizontalOrganizationChart"/>
    <dgm:cxn modelId="{6457A624-B716-4882-BD58-81B020BCC68A}" type="presOf" srcId="{72984FEE-48A6-44C1-854F-587B0EFB91D6}" destId="{4DA091FD-6AB2-4E44-9589-0D68752F2DC9}" srcOrd="1" destOrd="0" presId="urn:microsoft.com/office/officeart/2009/3/layout/HorizontalOrganizationChart"/>
    <dgm:cxn modelId="{0887BB5C-42C0-4E26-B368-38C0F96029EA}" type="presOf" srcId="{8FA80056-A647-45E2-93ED-693AFCAA9E79}" destId="{47566BF4-B719-4F68-A18F-B148CA99A732}" srcOrd="1" destOrd="0" presId="urn:microsoft.com/office/officeart/2009/3/layout/HorizontalOrganizationChart"/>
    <dgm:cxn modelId="{D6C10A5D-1CE7-490F-87C8-3A1BAC2F2154}" srcId="{72984FEE-48A6-44C1-854F-587B0EFB91D6}" destId="{8FA80056-A647-45E2-93ED-693AFCAA9E79}" srcOrd="1" destOrd="0" parTransId="{05CECFE5-9AF1-406E-B89D-9B27F4DD46E4}" sibTransId="{FF46A699-1300-47B5-ACE5-96429E88B992}"/>
    <dgm:cxn modelId="{95871558-816D-4314-A1D7-730C01DF8D19}" type="presOf" srcId="{8FA80056-A647-45E2-93ED-693AFCAA9E79}" destId="{86DA4298-BA10-4EA9-9BCE-592B119060F0}" srcOrd="0" destOrd="0" presId="urn:microsoft.com/office/officeart/2009/3/layout/HorizontalOrganizationChart"/>
    <dgm:cxn modelId="{7EC8787B-1169-48DE-9304-F90C00FC13E2}" type="presOf" srcId="{72E66AB4-81CE-4EB2-807D-4149B8C58530}" destId="{AFBB8185-4F97-4BBD-8F7A-ABF6A7C6B2C5}" srcOrd="1" destOrd="0" presId="urn:microsoft.com/office/officeart/2009/3/layout/HorizontalOrganizationChart"/>
    <dgm:cxn modelId="{E52E0F82-7FAE-4998-B6F4-4B34ED56AD8C}" type="presOf" srcId="{49FEA3C5-1CE1-41C2-84ED-D009E84E0E21}" destId="{F25B4A1B-54FE-41CE-89A1-179EC82F2810}" srcOrd="0" destOrd="0" presId="urn:microsoft.com/office/officeart/2009/3/layout/HorizontalOrganizationChart"/>
    <dgm:cxn modelId="{2C94A78A-08F4-4A2F-BD40-1C1A91D57EEF}" type="presOf" srcId="{F38CB434-4A7C-4EA4-8BA3-BD5476CD5254}" destId="{11FDC838-345F-4A69-9017-D9582B8811C2}" srcOrd="0" destOrd="0" presId="urn:microsoft.com/office/officeart/2009/3/layout/HorizontalOrganizationChart"/>
    <dgm:cxn modelId="{0843058C-6D02-4F0D-836E-B1BDD4F928A5}" type="presOf" srcId="{FAF4C363-892D-419D-8891-0EB9DF161031}" destId="{BB2009BC-E28D-4435-8BB7-25C81FDBFF02}" srcOrd="0" destOrd="0" presId="urn:microsoft.com/office/officeart/2009/3/layout/HorizontalOrganizationChart"/>
    <dgm:cxn modelId="{F23BD593-4648-425A-8D9B-4549C20DE8D9}" srcId="{72984FEE-48A6-44C1-854F-587B0EFB91D6}" destId="{72E66AB4-81CE-4EB2-807D-4149B8C58530}" srcOrd="0" destOrd="0" parTransId="{49FEA3C5-1CE1-41C2-84ED-D009E84E0E21}" sibTransId="{B2FF9632-24AE-4DC4-9D20-87C8FD8BA257}"/>
    <dgm:cxn modelId="{08465E9D-BAFB-4A01-8A78-6268CA8750A9}" srcId="{BEBD1198-0A8D-4FFC-970B-2CE5D0D51091}" destId="{72984FEE-48A6-44C1-854F-587B0EFB91D6}" srcOrd="0" destOrd="0" parTransId="{B4B619B3-0053-4B41-8F7C-1EB0255CC233}" sibTransId="{C566ADF4-EA5D-4CFE-8237-3DED73A8B1D2}"/>
    <dgm:cxn modelId="{B19291AD-DF27-4E9B-BE70-0F7ACFC7B3C1}" type="presOf" srcId="{05CECFE5-9AF1-406E-B89D-9B27F4DD46E4}" destId="{1AE8C480-CCE5-43D4-9AE8-C6256D413E34}" srcOrd="0" destOrd="0" presId="urn:microsoft.com/office/officeart/2009/3/layout/HorizontalOrganizationChart"/>
    <dgm:cxn modelId="{657B0EBB-DB67-4E88-A3F6-2E057A3E6D9D}" type="presOf" srcId="{72E66AB4-81CE-4EB2-807D-4149B8C58530}" destId="{E4342FAC-009D-4E09-92F7-CE32D1D665A0}" srcOrd="0" destOrd="0" presId="urn:microsoft.com/office/officeart/2009/3/layout/HorizontalOrganizationChart"/>
    <dgm:cxn modelId="{5E1EA0D0-EEBF-4E6E-9711-59EF8923B88D}" type="presOf" srcId="{FAF4C363-892D-419D-8891-0EB9DF161031}" destId="{B37642E4-FFC1-44F9-8FC1-89A0F4A34A99}" srcOrd="1" destOrd="0" presId="urn:microsoft.com/office/officeart/2009/3/layout/HorizontalOrganizationChart"/>
    <dgm:cxn modelId="{4C012DDF-704E-4734-8B07-0E774FCD7E0C}" srcId="{72984FEE-48A6-44C1-854F-587B0EFB91D6}" destId="{FAF4C363-892D-419D-8891-0EB9DF161031}" srcOrd="2" destOrd="0" parTransId="{F38CB434-4A7C-4EA4-8BA3-BD5476CD5254}" sibTransId="{71D4C1A3-C1EF-4AC4-9CBB-2DF2E6B3E771}"/>
    <dgm:cxn modelId="{4B4136FF-F6BA-462B-9E17-4C977663599F}" type="presOf" srcId="{72984FEE-48A6-44C1-854F-587B0EFB91D6}" destId="{E63B31D1-77F0-49DB-A718-BE7B4EAFB170}" srcOrd="0" destOrd="0" presId="urn:microsoft.com/office/officeart/2009/3/layout/HorizontalOrganizationChart"/>
    <dgm:cxn modelId="{8143F117-B1EB-430A-97E1-33BE5AAF84C5}" type="presParOf" srcId="{FBB42C40-C4DD-4E89-AC31-68E71B06C540}" destId="{59B12803-76BA-4948-8B4F-9E6677B288F8}" srcOrd="0" destOrd="0" presId="urn:microsoft.com/office/officeart/2009/3/layout/HorizontalOrganizationChart"/>
    <dgm:cxn modelId="{8267DFBC-229F-4E14-8CC9-FAE9174543F7}" type="presParOf" srcId="{59B12803-76BA-4948-8B4F-9E6677B288F8}" destId="{D3FFB1DB-1F6D-4F0A-9A8D-83160C949F83}" srcOrd="0" destOrd="0" presId="urn:microsoft.com/office/officeart/2009/3/layout/HorizontalOrganizationChart"/>
    <dgm:cxn modelId="{E2C8B880-FC4C-4DC7-B133-49A6C3CF4289}" type="presParOf" srcId="{D3FFB1DB-1F6D-4F0A-9A8D-83160C949F83}" destId="{E63B31D1-77F0-49DB-A718-BE7B4EAFB170}" srcOrd="0" destOrd="0" presId="urn:microsoft.com/office/officeart/2009/3/layout/HorizontalOrganizationChart"/>
    <dgm:cxn modelId="{13D5925F-18BF-40CC-AE0A-93645D461171}" type="presParOf" srcId="{D3FFB1DB-1F6D-4F0A-9A8D-83160C949F83}" destId="{4DA091FD-6AB2-4E44-9589-0D68752F2DC9}" srcOrd="1" destOrd="0" presId="urn:microsoft.com/office/officeart/2009/3/layout/HorizontalOrganizationChart"/>
    <dgm:cxn modelId="{EECB44A6-64F4-4B9F-A7D3-8E676C68ACDE}" type="presParOf" srcId="{59B12803-76BA-4948-8B4F-9E6677B288F8}" destId="{AB654A31-5781-4B38-822E-2D49A13A606F}" srcOrd="1" destOrd="0" presId="urn:microsoft.com/office/officeart/2009/3/layout/HorizontalOrganizationChart"/>
    <dgm:cxn modelId="{C2CEA888-34A2-4D7C-BA4E-90C185B5597D}" type="presParOf" srcId="{AB654A31-5781-4B38-822E-2D49A13A606F}" destId="{F25B4A1B-54FE-41CE-89A1-179EC82F2810}" srcOrd="0" destOrd="0" presId="urn:microsoft.com/office/officeart/2009/3/layout/HorizontalOrganizationChart"/>
    <dgm:cxn modelId="{C5731444-905B-4424-BBA7-713A6E00584E}" type="presParOf" srcId="{AB654A31-5781-4B38-822E-2D49A13A606F}" destId="{030080D8-FCEC-4C03-B3CB-A14D168DF679}" srcOrd="1" destOrd="0" presId="urn:microsoft.com/office/officeart/2009/3/layout/HorizontalOrganizationChart"/>
    <dgm:cxn modelId="{32F4857F-E73F-4DAB-A078-AD3A3727133E}" type="presParOf" srcId="{030080D8-FCEC-4C03-B3CB-A14D168DF679}" destId="{9E1CEA9E-3C07-4828-9771-9563DA68F42C}" srcOrd="0" destOrd="0" presId="urn:microsoft.com/office/officeart/2009/3/layout/HorizontalOrganizationChart"/>
    <dgm:cxn modelId="{59A90943-10BE-4DC3-A84F-77E03CC31E41}" type="presParOf" srcId="{9E1CEA9E-3C07-4828-9771-9563DA68F42C}" destId="{E4342FAC-009D-4E09-92F7-CE32D1D665A0}" srcOrd="0" destOrd="0" presId="urn:microsoft.com/office/officeart/2009/3/layout/HorizontalOrganizationChart"/>
    <dgm:cxn modelId="{EF704925-B502-41C2-BDF7-A32E3E74AFAA}" type="presParOf" srcId="{9E1CEA9E-3C07-4828-9771-9563DA68F42C}" destId="{AFBB8185-4F97-4BBD-8F7A-ABF6A7C6B2C5}" srcOrd="1" destOrd="0" presId="urn:microsoft.com/office/officeart/2009/3/layout/HorizontalOrganizationChart"/>
    <dgm:cxn modelId="{AEEC095B-54F1-4E51-834C-62B79AB521CF}" type="presParOf" srcId="{030080D8-FCEC-4C03-B3CB-A14D168DF679}" destId="{AE854AD3-F301-4BEE-931E-33B108849D85}" srcOrd="1" destOrd="0" presId="urn:microsoft.com/office/officeart/2009/3/layout/HorizontalOrganizationChart"/>
    <dgm:cxn modelId="{3CB37BE4-E369-4B07-8093-B4E694A8F747}" type="presParOf" srcId="{030080D8-FCEC-4C03-B3CB-A14D168DF679}" destId="{40F1B5B8-B138-4AF5-B3A1-BB046EDD170D}" srcOrd="2" destOrd="0" presId="urn:microsoft.com/office/officeart/2009/3/layout/HorizontalOrganizationChart"/>
    <dgm:cxn modelId="{13EB954D-FB91-491E-BE74-96E5F6070F1B}" type="presParOf" srcId="{AB654A31-5781-4B38-822E-2D49A13A606F}" destId="{1AE8C480-CCE5-43D4-9AE8-C6256D413E34}" srcOrd="2" destOrd="0" presId="urn:microsoft.com/office/officeart/2009/3/layout/HorizontalOrganizationChart"/>
    <dgm:cxn modelId="{73B86434-C575-4248-B4E1-EE2B37ABBCD5}" type="presParOf" srcId="{AB654A31-5781-4B38-822E-2D49A13A606F}" destId="{8BC428FB-A8B7-4A5F-BB30-DD949FE54FF7}" srcOrd="3" destOrd="0" presId="urn:microsoft.com/office/officeart/2009/3/layout/HorizontalOrganizationChart"/>
    <dgm:cxn modelId="{E1AB7425-A768-444F-8A8D-600591A21887}" type="presParOf" srcId="{8BC428FB-A8B7-4A5F-BB30-DD949FE54FF7}" destId="{95FBE423-68AD-4095-A7D5-ADA11A60CB83}" srcOrd="0" destOrd="0" presId="urn:microsoft.com/office/officeart/2009/3/layout/HorizontalOrganizationChart"/>
    <dgm:cxn modelId="{1FFB10F9-7579-4903-B7F3-F2F7F2E3671D}" type="presParOf" srcId="{95FBE423-68AD-4095-A7D5-ADA11A60CB83}" destId="{86DA4298-BA10-4EA9-9BCE-592B119060F0}" srcOrd="0" destOrd="0" presId="urn:microsoft.com/office/officeart/2009/3/layout/HorizontalOrganizationChart"/>
    <dgm:cxn modelId="{8BD29433-E36B-4D24-971D-72EE56D30D5B}" type="presParOf" srcId="{95FBE423-68AD-4095-A7D5-ADA11A60CB83}" destId="{47566BF4-B719-4F68-A18F-B148CA99A732}" srcOrd="1" destOrd="0" presId="urn:microsoft.com/office/officeart/2009/3/layout/HorizontalOrganizationChart"/>
    <dgm:cxn modelId="{2897C068-F62F-4CDD-ABCC-DDAB15247576}" type="presParOf" srcId="{8BC428FB-A8B7-4A5F-BB30-DD949FE54FF7}" destId="{C8A78F08-4D8A-4FDA-A36A-5CC83369990D}" srcOrd="1" destOrd="0" presId="urn:microsoft.com/office/officeart/2009/3/layout/HorizontalOrganizationChart"/>
    <dgm:cxn modelId="{B2667A81-AFA3-459B-B539-C9B34E827EF3}" type="presParOf" srcId="{8BC428FB-A8B7-4A5F-BB30-DD949FE54FF7}" destId="{05FFE21B-5165-4C14-8B87-2C365F083C9F}" srcOrd="2" destOrd="0" presId="urn:microsoft.com/office/officeart/2009/3/layout/HorizontalOrganizationChart"/>
    <dgm:cxn modelId="{759AA1FC-7B9C-4F9B-8034-792ECBF4F2CC}" type="presParOf" srcId="{AB654A31-5781-4B38-822E-2D49A13A606F}" destId="{11FDC838-345F-4A69-9017-D9582B8811C2}" srcOrd="4" destOrd="0" presId="urn:microsoft.com/office/officeart/2009/3/layout/HorizontalOrganizationChart"/>
    <dgm:cxn modelId="{C9831116-6765-4B60-BAFA-CD6C085E65BE}" type="presParOf" srcId="{AB654A31-5781-4B38-822E-2D49A13A606F}" destId="{DA596DF4-C181-4B8F-8ED9-380BA49E29A3}" srcOrd="5" destOrd="0" presId="urn:microsoft.com/office/officeart/2009/3/layout/HorizontalOrganizationChart"/>
    <dgm:cxn modelId="{7ADEF5F4-B003-4675-8C64-E8F4091BDA3A}" type="presParOf" srcId="{DA596DF4-C181-4B8F-8ED9-380BA49E29A3}" destId="{D5C544D4-CDD5-4247-B8D5-5D5373735B87}" srcOrd="0" destOrd="0" presId="urn:microsoft.com/office/officeart/2009/3/layout/HorizontalOrganizationChart"/>
    <dgm:cxn modelId="{D940A1EA-B00D-449E-BDC9-7758BBFD376A}" type="presParOf" srcId="{D5C544D4-CDD5-4247-B8D5-5D5373735B87}" destId="{BB2009BC-E28D-4435-8BB7-25C81FDBFF02}" srcOrd="0" destOrd="0" presId="urn:microsoft.com/office/officeart/2009/3/layout/HorizontalOrganizationChart"/>
    <dgm:cxn modelId="{3BBFA32D-52E1-4159-9A98-C283F4324C39}" type="presParOf" srcId="{D5C544D4-CDD5-4247-B8D5-5D5373735B87}" destId="{B37642E4-FFC1-44F9-8FC1-89A0F4A34A99}" srcOrd="1" destOrd="0" presId="urn:microsoft.com/office/officeart/2009/3/layout/HorizontalOrganizationChart"/>
    <dgm:cxn modelId="{4E4DE536-6852-4996-8042-1B6005198C90}" type="presParOf" srcId="{DA596DF4-C181-4B8F-8ED9-380BA49E29A3}" destId="{6908D056-E6ED-40C6-94E6-33596A0B283D}" srcOrd="1" destOrd="0" presId="urn:microsoft.com/office/officeart/2009/3/layout/HorizontalOrganizationChart"/>
    <dgm:cxn modelId="{141C1117-1777-4263-87F6-28CE12ED3B39}" type="presParOf" srcId="{DA596DF4-C181-4B8F-8ED9-380BA49E29A3}" destId="{E3533ED3-6B47-401E-B958-81105F9118C7}" srcOrd="2" destOrd="0" presId="urn:microsoft.com/office/officeart/2009/3/layout/HorizontalOrganizationChart"/>
    <dgm:cxn modelId="{E87BCD26-C326-47AD-8416-C230722EBE13}" type="presParOf" srcId="{59B12803-76BA-4948-8B4F-9E6677B288F8}" destId="{7A40139D-436F-43A3-A70A-289288BE9193}" srcOrd="2" destOrd="0" presId="urn:microsoft.com/office/officeart/2009/3/layout/HorizontalOrganizationChart"/>
  </dgm:cxnLst>
  <dgm:bg>
    <a:noFill/>
  </dgm:bg>
  <dgm:whole/>
  <dgm:extLst>
    <a:ext uri="http://schemas.microsoft.com/office/drawing/2008/diagram">
      <dsp:dataModelExt xmlns:dsp="http://schemas.microsoft.com/office/drawing/2008/diagram" relId="rId5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EBD1198-0A8D-4FFC-970B-2CE5D0D51091}" type="doc">
      <dgm:prSet loTypeId="urn:microsoft.com/office/officeart/2009/3/layout/HorizontalOrganizationChart" loCatId="hierarchy" qsTypeId="urn:microsoft.com/office/officeart/2005/8/quickstyle/3d2" qsCatId="3D" csTypeId="urn:microsoft.com/office/officeart/2005/8/colors/accent1_2" csCatId="accent1" phldr="1"/>
      <dgm:spPr/>
      <dgm:t>
        <a:bodyPr/>
        <a:lstStyle/>
        <a:p>
          <a:endParaRPr lang="es-CO"/>
        </a:p>
      </dgm:t>
    </dgm:pt>
    <dgm:pt modelId="{72984FEE-48A6-44C1-854F-587B0EFB91D6}">
      <dgm:prSet phldrT="[Texto]" custT="1"/>
      <dgm:spPr>
        <a:xfrm>
          <a:off x="1518" y="572518"/>
          <a:ext cx="2119572" cy="453175"/>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es-CO" sz="1000" dirty="0">
              <a:solidFill>
                <a:sysClr val="window" lastClr="FFFFFF"/>
              </a:solidFill>
              <a:latin typeface="Calibri"/>
              <a:ea typeface="+mn-ea"/>
              <a:cs typeface="+mn-cs"/>
            </a:rPr>
            <a:t>Proceso Provisión </a:t>
          </a:r>
        </a:p>
        <a:p>
          <a:pPr>
            <a:buNone/>
          </a:pPr>
          <a:r>
            <a:rPr lang="es-CO" sz="1000" dirty="0">
              <a:solidFill>
                <a:sysClr val="window" lastClr="FFFFFF"/>
              </a:solidFill>
              <a:latin typeface="Calibri"/>
              <a:ea typeface="+mn-ea"/>
              <a:cs typeface="+mn-cs"/>
            </a:rPr>
            <a:t>y soporte de servicios de TI</a:t>
          </a:r>
        </a:p>
      </dgm:t>
    </dgm:pt>
    <dgm:pt modelId="{B4B619B3-0053-4B41-8F7C-1EB0255CC233}" type="parTrans" cxnId="{08465E9D-BAFB-4A01-8A78-6268CA8750A9}">
      <dgm:prSet/>
      <dgm:spPr/>
      <dgm:t>
        <a:bodyPr/>
        <a:lstStyle/>
        <a:p>
          <a:endParaRPr lang="es-CO"/>
        </a:p>
      </dgm:t>
    </dgm:pt>
    <dgm:pt modelId="{C566ADF4-EA5D-4CFE-8237-3DED73A8B1D2}" type="sibTrans" cxnId="{08465E9D-BAFB-4A01-8A78-6268CA8750A9}">
      <dgm:prSet/>
      <dgm:spPr/>
      <dgm:t>
        <a:bodyPr/>
        <a:lstStyle/>
        <a:p>
          <a:endParaRPr lang="es-CO"/>
        </a:p>
      </dgm:t>
    </dgm:pt>
    <dgm:pt modelId="{8FA80056-A647-45E2-93ED-693AFCAA9E79}">
      <dgm:prSet phldrT="[Texto]" custT="1"/>
      <dgm:spPr>
        <a:xfrm>
          <a:off x="2339148" y="632837"/>
          <a:ext cx="2119572" cy="332537"/>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es-CO" sz="1000" dirty="0">
              <a:solidFill>
                <a:sysClr val="window" lastClr="FFFFFF"/>
              </a:solidFill>
              <a:latin typeface="Calibri"/>
              <a:ea typeface="+mn-ea"/>
              <a:cs typeface="+mn-cs"/>
            </a:rPr>
            <a:t>Subproceso Gestión de Servicios TI</a:t>
          </a:r>
        </a:p>
      </dgm:t>
    </dgm:pt>
    <dgm:pt modelId="{05CECFE5-9AF1-406E-B89D-9B27F4DD46E4}" type="parTrans" cxnId="{D6C10A5D-1CE7-490F-87C8-3A1BAC2F2154}">
      <dgm:prSet/>
      <dgm:spPr>
        <a:xfrm>
          <a:off x="2121091" y="753386"/>
          <a:ext cx="218057" cy="91440"/>
        </a:xfrm>
        <a:custGeom>
          <a:avLst/>
          <a:gdLst/>
          <a:ahLst/>
          <a:cxnLst/>
          <a:rect l="0" t="0" r="0" b="0"/>
          <a:pathLst>
            <a:path>
              <a:moveTo>
                <a:pt x="0" y="45720"/>
              </a:moveTo>
              <a:lnTo>
                <a:pt x="218057" y="4572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es-CO"/>
        </a:p>
      </dgm:t>
    </dgm:pt>
    <dgm:pt modelId="{FF46A699-1300-47B5-ACE5-96429E88B992}" type="sibTrans" cxnId="{D6C10A5D-1CE7-490F-87C8-3A1BAC2F2154}">
      <dgm:prSet/>
      <dgm:spPr/>
      <dgm:t>
        <a:bodyPr/>
        <a:lstStyle/>
        <a:p>
          <a:endParaRPr lang="es-CO"/>
        </a:p>
      </dgm:t>
    </dgm:pt>
    <dgm:pt modelId="{FBB42C40-C4DD-4E89-AC31-68E71B06C540}" type="pres">
      <dgm:prSet presAssocID="{BEBD1198-0A8D-4FFC-970B-2CE5D0D51091}" presName="hierChild1" presStyleCnt="0">
        <dgm:presLayoutVars>
          <dgm:orgChart val="1"/>
          <dgm:chPref val="1"/>
          <dgm:dir/>
          <dgm:animOne val="branch"/>
          <dgm:animLvl val="lvl"/>
          <dgm:resizeHandles/>
        </dgm:presLayoutVars>
      </dgm:prSet>
      <dgm:spPr/>
    </dgm:pt>
    <dgm:pt modelId="{59B12803-76BA-4948-8B4F-9E6677B288F8}" type="pres">
      <dgm:prSet presAssocID="{72984FEE-48A6-44C1-854F-587B0EFB91D6}" presName="hierRoot1" presStyleCnt="0">
        <dgm:presLayoutVars>
          <dgm:hierBranch val="init"/>
        </dgm:presLayoutVars>
      </dgm:prSet>
      <dgm:spPr/>
    </dgm:pt>
    <dgm:pt modelId="{D3FFB1DB-1F6D-4F0A-9A8D-83160C949F83}" type="pres">
      <dgm:prSet presAssocID="{72984FEE-48A6-44C1-854F-587B0EFB91D6}" presName="rootComposite1" presStyleCnt="0"/>
      <dgm:spPr/>
    </dgm:pt>
    <dgm:pt modelId="{E63B31D1-77F0-49DB-A718-BE7B4EAFB170}" type="pres">
      <dgm:prSet presAssocID="{72984FEE-48A6-44C1-854F-587B0EFB91D6}" presName="rootText1" presStyleLbl="node0" presStyleIdx="0" presStyleCnt="1" custScaleX="194405" custScaleY="126840">
        <dgm:presLayoutVars>
          <dgm:chPref val="3"/>
        </dgm:presLayoutVars>
      </dgm:prSet>
      <dgm:spPr/>
    </dgm:pt>
    <dgm:pt modelId="{4DA091FD-6AB2-4E44-9589-0D68752F2DC9}" type="pres">
      <dgm:prSet presAssocID="{72984FEE-48A6-44C1-854F-587B0EFB91D6}" presName="rootConnector1" presStyleLbl="node1" presStyleIdx="0" presStyleCnt="0"/>
      <dgm:spPr/>
    </dgm:pt>
    <dgm:pt modelId="{AB654A31-5781-4B38-822E-2D49A13A606F}" type="pres">
      <dgm:prSet presAssocID="{72984FEE-48A6-44C1-854F-587B0EFB91D6}" presName="hierChild2" presStyleCnt="0"/>
      <dgm:spPr/>
    </dgm:pt>
    <dgm:pt modelId="{1AE8C480-CCE5-43D4-9AE8-C6256D413E34}" type="pres">
      <dgm:prSet presAssocID="{05CECFE5-9AF1-406E-B89D-9B27F4DD46E4}" presName="Name64" presStyleLbl="parChTrans1D2" presStyleIdx="0" presStyleCnt="1"/>
      <dgm:spPr/>
    </dgm:pt>
    <dgm:pt modelId="{8BC428FB-A8B7-4A5F-BB30-DD949FE54FF7}" type="pres">
      <dgm:prSet presAssocID="{8FA80056-A647-45E2-93ED-693AFCAA9E79}" presName="hierRoot2" presStyleCnt="0">
        <dgm:presLayoutVars>
          <dgm:hierBranch val="init"/>
        </dgm:presLayoutVars>
      </dgm:prSet>
      <dgm:spPr/>
    </dgm:pt>
    <dgm:pt modelId="{95FBE423-68AD-4095-A7D5-ADA11A60CB83}" type="pres">
      <dgm:prSet presAssocID="{8FA80056-A647-45E2-93ED-693AFCAA9E79}" presName="rootComposite" presStyleCnt="0"/>
      <dgm:spPr/>
    </dgm:pt>
    <dgm:pt modelId="{86DA4298-BA10-4EA9-9BCE-592B119060F0}" type="pres">
      <dgm:prSet presAssocID="{8FA80056-A647-45E2-93ED-693AFCAA9E79}" presName="rootText" presStyleLbl="node2" presStyleIdx="0" presStyleCnt="1" custScaleX="194405">
        <dgm:presLayoutVars>
          <dgm:chPref val="3"/>
        </dgm:presLayoutVars>
      </dgm:prSet>
      <dgm:spPr/>
    </dgm:pt>
    <dgm:pt modelId="{47566BF4-B719-4F68-A18F-B148CA99A732}" type="pres">
      <dgm:prSet presAssocID="{8FA80056-A647-45E2-93ED-693AFCAA9E79}" presName="rootConnector" presStyleLbl="node2" presStyleIdx="0" presStyleCnt="1"/>
      <dgm:spPr/>
    </dgm:pt>
    <dgm:pt modelId="{C8A78F08-4D8A-4FDA-A36A-5CC83369990D}" type="pres">
      <dgm:prSet presAssocID="{8FA80056-A647-45E2-93ED-693AFCAA9E79}" presName="hierChild4" presStyleCnt="0"/>
      <dgm:spPr/>
    </dgm:pt>
    <dgm:pt modelId="{05FFE21B-5165-4C14-8B87-2C365F083C9F}" type="pres">
      <dgm:prSet presAssocID="{8FA80056-A647-45E2-93ED-693AFCAA9E79}" presName="hierChild5" presStyleCnt="0"/>
      <dgm:spPr/>
    </dgm:pt>
    <dgm:pt modelId="{7A40139D-436F-43A3-A70A-289288BE9193}" type="pres">
      <dgm:prSet presAssocID="{72984FEE-48A6-44C1-854F-587B0EFB91D6}" presName="hierChild3" presStyleCnt="0"/>
      <dgm:spPr/>
    </dgm:pt>
  </dgm:ptLst>
  <dgm:cxnLst>
    <dgm:cxn modelId="{D6C10A5D-1CE7-490F-87C8-3A1BAC2F2154}" srcId="{72984FEE-48A6-44C1-854F-587B0EFB91D6}" destId="{8FA80056-A647-45E2-93ED-693AFCAA9E79}" srcOrd="0" destOrd="0" parTransId="{05CECFE5-9AF1-406E-B89D-9B27F4DD46E4}" sibTransId="{FF46A699-1300-47B5-ACE5-96429E88B992}"/>
    <dgm:cxn modelId="{0F0FA463-0BC0-45AD-873B-65B54351B973}" type="presOf" srcId="{BEBD1198-0A8D-4FFC-970B-2CE5D0D51091}" destId="{FBB42C40-C4DD-4E89-AC31-68E71B06C540}" srcOrd="0" destOrd="0" presId="urn:microsoft.com/office/officeart/2009/3/layout/HorizontalOrganizationChart"/>
    <dgm:cxn modelId="{41C93596-ECCF-4E69-A9C6-B44BF4874891}" type="presOf" srcId="{8FA80056-A647-45E2-93ED-693AFCAA9E79}" destId="{47566BF4-B719-4F68-A18F-B148CA99A732}" srcOrd="1" destOrd="0" presId="urn:microsoft.com/office/officeart/2009/3/layout/HorizontalOrganizationChart"/>
    <dgm:cxn modelId="{08465E9D-BAFB-4A01-8A78-6268CA8750A9}" srcId="{BEBD1198-0A8D-4FFC-970B-2CE5D0D51091}" destId="{72984FEE-48A6-44C1-854F-587B0EFB91D6}" srcOrd="0" destOrd="0" parTransId="{B4B619B3-0053-4B41-8F7C-1EB0255CC233}" sibTransId="{C566ADF4-EA5D-4CFE-8237-3DED73A8B1D2}"/>
    <dgm:cxn modelId="{65BA17AC-D523-4C5F-8A01-C8C73D546678}" type="presOf" srcId="{05CECFE5-9AF1-406E-B89D-9B27F4DD46E4}" destId="{1AE8C480-CCE5-43D4-9AE8-C6256D413E34}" srcOrd="0" destOrd="0" presId="urn:microsoft.com/office/officeart/2009/3/layout/HorizontalOrganizationChart"/>
    <dgm:cxn modelId="{FE1879AE-C027-421C-9349-4F6D99B46B9D}" type="presOf" srcId="{8FA80056-A647-45E2-93ED-693AFCAA9E79}" destId="{86DA4298-BA10-4EA9-9BCE-592B119060F0}" srcOrd="0" destOrd="0" presId="urn:microsoft.com/office/officeart/2009/3/layout/HorizontalOrganizationChart"/>
    <dgm:cxn modelId="{219C50C7-0FC7-4706-B1AE-0667B9D51503}" type="presOf" srcId="{72984FEE-48A6-44C1-854F-587B0EFB91D6}" destId="{E63B31D1-77F0-49DB-A718-BE7B4EAFB170}" srcOrd="0" destOrd="0" presId="urn:microsoft.com/office/officeart/2009/3/layout/HorizontalOrganizationChart"/>
    <dgm:cxn modelId="{490E62D7-13CD-47A7-9981-445BCC98A97E}" type="presOf" srcId="{72984FEE-48A6-44C1-854F-587B0EFB91D6}" destId="{4DA091FD-6AB2-4E44-9589-0D68752F2DC9}" srcOrd="1" destOrd="0" presId="urn:microsoft.com/office/officeart/2009/3/layout/HorizontalOrganizationChart"/>
    <dgm:cxn modelId="{327EA2DC-A435-4953-B986-4350A902A434}" type="presParOf" srcId="{FBB42C40-C4DD-4E89-AC31-68E71B06C540}" destId="{59B12803-76BA-4948-8B4F-9E6677B288F8}" srcOrd="0" destOrd="0" presId="urn:microsoft.com/office/officeart/2009/3/layout/HorizontalOrganizationChart"/>
    <dgm:cxn modelId="{A6BF5C86-2975-4EA3-A3D7-3224D61D0742}" type="presParOf" srcId="{59B12803-76BA-4948-8B4F-9E6677B288F8}" destId="{D3FFB1DB-1F6D-4F0A-9A8D-83160C949F83}" srcOrd="0" destOrd="0" presId="urn:microsoft.com/office/officeart/2009/3/layout/HorizontalOrganizationChart"/>
    <dgm:cxn modelId="{31496354-4C5D-4547-A067-D9C3B07FCB98}" type="presParOf" srcId="{D3FFB1DB-1F6D-4F0A-9A8D-83160C949F83}" destId="{E63B31D1-77F0-49DB-A718-BE7B4EAFB170}" srcOrd="0" destOrd="0" presId="urn:microsoft.com/office/officeart/2009/3/layout/HorizontalOrganizationChart"/>
    <dgm:cxn modelId="{0B838E37-F4F5-4265-B691-D5B48A4403AF}" type="presParOf" srcId="{D3FFB1DB-1F6D-4F0A-9A8D-83160C949F83}" destId="{4DA091FD-6AB2-4E44-9589-0D68752F2DC9}" srcOrd="1" destOrd="0" presId="urn:microsoft.com/office/officeart/2009/3/layout/HorizontalOrganizationChart"/>
    <dgm:cxn modelId="{DFE7454D-447D-4569-AF8D-54C140E7B9AE}" type="presParOf" srcId="{59B12803-76BA-4948-8B4F-9E6677B288F8}" destId="{AB654A31-5781-4B38-822E-2D49A13A606F}" srcOrd="1" destOrd="0" presId="urn:microsoft.com/office/officeart/2009/3/layout/HorizontalOrganizationChart"/>
    <dgm:cxn modelId="{40AC7A1C-9448-4783-BD47-26C251625766}" type="presParOf" srcId="{AB654A31-5781-4B38-822E-2D49A13A606F}" destId="{1AE8C480-CCE5-43D4-9AE8-C6256D413E34}" srcOrd="0" destOrd="0" presId="urn:microsoft.com/office/officeart/2009/3/layout/HorizontalOrganizationChart"/>
    <dgm:cxn modelId="{879CEA21-FED8-4502-ABD6-294A506EF4E8}" type="presParOf" srcId="{AB654A31-5781-4B38-822E-2D49A13A606F}" destId="{8BC428FB-A8B7-4A5F-BB30-DD949FE54FF7}" srcOrd="1" destOrd="0" presId="urn:microsoft.com/office/officeart/2009/3/layout/HorizontalOrganizationChart"/>
    <dgm:cxn modelId="{34F0B342-80E0-4AB8-BC72-3344B0F47824}" type="presParOf" srcId="{8BC428FB-A8B7-4A5F-BB30-DD949FE54FF7}" destId="{95FBE423-68AD-4095-A7D5-ADA11A60CB83}" srcOrd="0" destOrd="0" presId="urn:microsoft.com/office/officeart/2009/3/layout/HorizontalOrganizationChart"/>
    <dgm:cxn modelId="{228C8F95-B51C-4A97-9BDD-6642D7AD56CF}" type="presParOf" srcId="{95FBE423-68AD-4095-A7D5-ADA11A60CB83}" destId="{86DA4298-BA10-4EA9-9BCE-592B119060F0}" srcOrd="0" destOrd="0" presId="urn:microsoft.com/office/officeart/2009/3/layout/HorizontalOrganizationChart"/>
    <dgm:cxn modelId="{540AE9AA-93DA-4499-A2DA-D493B82636B9}" type="presParOf" srcId="{95FBE423-68AD-4095-A7D5-ADA11A60CB83}" destId="{47566BF4-B719-4F68-A18F-B148CA99A732}" srcOrd="1" destOrd="0" presId="urn:microsoft.com/office/officeart/2009/3/layout/HorizontalOrganizationChart"/>
    <dgm:cxn modelId="{21DC0D60-2C91-4582-9762-423035CCF732}" type="presParOf" srcId="{8BC428FB-A8B7-4A5F-BB30-DD949FE54FF7}" destId="{C8A78F08-4D8A-4FDA-A36A-5CC83369990D}" srcOrd="1" destOrd="0" presId="urn:microsoft.com/office/officeart/2009/3/layout/HorizontalOrganizationChart"/>
    <dgm:cxn modelId="{3439324B-26FD-4EEE-A2DF-1EDA6A1F0679}" type="presParOf" srcId="{8BC428FB-A8B7-4A5F-BB30-DD949FE54FF7}" destId="{05FFE21B-5165-4C14-8B87-2C365F083C9F}" srcOrd="2" destOrd="0" presId="urn:microsoft.com/office/officeart/2009/3/layout/HorizontalOrganizationChart"/>
    <dgm:cxn modelId="{B20B9D55-E220-4C25-BC96-B9A989B82083}" type="presParOf" srcId="{59B12803-76BA-4948-8B4F-9E6677B288F8}" destId="{7A40139D-436F-43A3-A70A-289288BE9193}" srcOrd="2" destOrd="0" presId="urn:microsoft.com/office/officeart/2009/3/layout/HorizontalOrganizationChart"/>
  </dgm:cxnLst>
  <dgm:bg>
    <a:noFill/>
  </dgm:bg>
  <dgm:whole/>
  <dgm:extLst>
    <a:ext uri="http://schemas.microsoft.com/office/drawing/2008/diagram">
      <dsp:dataModelExt xmlns:dsp="http://schemas.microsoft.com/office/drawing/2008/diagram" relId="rId6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D61C138-9195-42F8-98C8-D5A4EE331FC5}" type="doc">
      <dgm:prSet loTypeId="urn:microsoft.com/office/officeart/2005/8/layout/cycle5" loCatId="cycle" qsTypeId="urn:microsoft.com/office/officeart/2005/8/quickstyle/3d1" qsCatId="3D" csTypeId="urn:microsoft.com/office/officeart/2005/8/colors/colorful1" csCatId="colorful" phldr="1"/>
      <dgm:spPr/>
      <dgm:t>
        <a:bodyPr/>
        <a:lstStyle/>
        <a:p>
          <a:endParaRPr lang="es-ES"/>
        </a:p>
      </dgm:t>
    </dgm:pt>
    <dgm:pt modelId="{95404E62-0F4D-4DF7-A519-8952ED3B660C}">
      <dgm:prSet phldrT="[Texto]"/>
      <dgm:spPr/>
      <dgm:t>
        <a:bodyPr/>
        <a:lstStyle/>
        <a:p>
          <a:pPr algn="ctr"/>
          <a:r>
            <a:rPr lang="es-ES" dirty="0"/>
            <a:t>Especificación</a:t>
          </a:r>
        </a:p>
      </dgm:t>
    </dgm:pt>
    <dgm:pt modelId="{10447C7F-A2B6-4A2C-A50B-5E5254C1B013}" type="parTrans" cxnId="{58ABE314-DEFE-4E1F-AB8A-6AC0534F79C8}">
      <dgm:prSet/>
      <dgm:spPr/>
      <dgm:t>
        <a:bodyPr/>
        <a:lstStyle/>
        <a:p>
          <a:pPr algn="ctr"/>
          <a:endParaRPr lang="es-ES"/>
        </a:p>
      </dgm:t>
    </dgm:pt>
    <dgm:pt modelId="{3F7A1CBA-BDEF-4F88-80EF-6CFE815736B2}" type="sibTrans" cxnId="{58ABE314-DEFE-4E1F-AB8A-6AC0534F79C8}">
      <dgm:prSet/>
      <dgm:spPr/>
      <dgm:t>
        <a:bodyPr/>
        <a:lstStyle/>
        <a:p>
          <a:pPr algn="ctr"/>
          <a:endParaRPr lang="es-ES"/>
        </a:p>
      </dgm:t>
    </dgm:pt>
    <dgm:pt modelId="{2E766048-1799-4B27-906F-E28845305100}">
      <dgm:prSet phldrT="[Texto]"/>
      <dgm:spPr/>
      <dgm:t>
        <a:bodyPr/>
        <a:lstStyle/>
        <a:p>
          <a:pPr algn="ctr"/>
          <a:r>
            <a:rPr lang="es-ES" dirty="0"/>
            <a:t>Análisis y Diseño</a:t>
          </a:r>
        </a:p>
      </dgm:t>
    </dgm:pt>
    <dgm:pt modelId="{24F5B6D1-DC39-4EE2-ABDC-5CFFED0349F0}" type="parTrans" cxnId="{27D3C546-F423-4415-BCE8-5FA601C825DA}">
      <dgm:prSet/>
      <dgm:spPr/>
      <dgm:t>
        <a:bodyPr/>
        <a:lstStyle/>
        <a:p>
          <a:pPr algn="ctr"/>
          <a:endParaRPr lang="es-ES"/>
        </a:p>
      </dgm:t>
    </dgm:pt>
    <dgm:pt modelId="{E60F562E-86F9-4579-B585-00345EF041E0}" type="sibTrans" cxnId="{27D3C546-F423-4415-BCE8-5FA601C825DA}">
      <dgm:prSet/>
      <dgm:spPr/>
      <dgm:t>
        <a:bodyPr/>
        <a:lstStyle/>
        <a:p>
          <a:pPr algn="ctr"/>
          <a:endParaRPr lang="es-ES"/>
        </a:p>
      </dgm:t>
    </dgm:pt>
    <dgm:pt modelId="{F321BE64-85B5-4B52-B9FC-DAA84B8371C0}">
      <dgm:prSet phldrT="[Texto]"/>
      <dgm:spPr/>
      <dgm:t>
        <a:bodyPr/>
        <a:lstStyle/>
        <a:p>
          <a:pPr algn="ctr"/>
          <a:r>
            <a:rPr lang="es-ES" dirty="0"/>
            <a:t>Desarrollo</a:t>
          </a:r>
        </a:p>
      </dgm:t>
    </dgm:pt>
    <dgm:pt modelId="{F4435034-6326-4DD9-B129-9615982894BF}" type="parTrans" cxnId="{A098CAA8-99C5-459C-83AC-A3506E40D899}">
      <dgm:prSet/>
      <dgm:spPr/>
      <dgm:t>
        <a:bodyPr/>
        <a:lstStyle/>
        <a:p>
          <a:pPr algn="ctr"/>
          <a:endParaRPr lang="es-ES"/>
        </a:p>
      </dgm:t>
    </dgm:pt>
    <dgm:pt modelId="{EAACF669-D156-4619-8D26-89F3AE9F013D}" type="sibTrans" cxnId="{A098CAA8-99C5-459C-83AC-A3506E40D899}">
      <dgm:prSet/>
      <dgm:spPr/>
      <dgm:t>
        <a:bodyPr/>
        <a:lstStyle/>
        <a:p>
          <a:pPr algn="ctr"/>
          <a:endParaRPr lang="es-ES"/>
        </a:p>
      </dgm:t>
    </dgm:pt>
    <dgm:pt modelId="{0959DA4D-F280-4FC6-963A-8FF000CBBDF4}">
      <dgm:prSet phldrT="[Texto]"/>
      <dgm:spPr/>
      <dgm:t>
        <a:bodyPr/>
        <a:lstStyle/>
        <a:p>
          <a:pPr algn="ctr"/>
          <a:r>
            <a:rPr lang="es-ES" dirty="0"/>
            <a:t>Pruebas</a:t>
          </a:r>
        </a:p>
      </dgm:t>
    </dgm:pt>
    <dgm:pt modelId="{9A01207D-7CC8-402D-80FA-896F20E4E18B}" type="parTrans" cxnId="{CB622B76-9A63-4D18-9F37-63F9C6D48961}">
      <dgm:prSet/>
      <dgm:spPr/>
      <dgm:t>
        <a:bodyPr/>
        <a:lstStyle/>
        <a:p>
          <a:pPr algn="ctr"/>
          <a:endParaRPr lang="es-ES"/>
        </a:p>
      </dgm:t>
    </dgm:pt>
    <dgm:pt modelId="{FE790654-C83F-4FB1-BFD2-006BE3BC6D6F}" type="sibTrans" cxnId="{CB622B76-9A63-4D18-9F37-63F9C6D48961}">
      <dgm:prSet/>
      <dgm:spPr/>
      <dgm:t>
        <a:bodyPr/>
        <a:lstStyle/>
        <a:p>
          <a:pPr algn="ctr"/>
          <a:endParaRPr lang="es-ES"/>
        </a:p>
      </dgm:t>
    </dgm:pt>
    <dgm:pt modelId="{B087BAD5-191D-4B2A-8689-F298151E9043}">
      <dgm:prSet phldrT="[Texto]" phldr="1"/>
      <dgm:spPr/>
      <dgm:t>
        <a:bodyPr/>
        <a:lstStyle/>
        <a:p>
          <a:pPr algn="ctr"/>
          <a:endParaRPr lang="es-ES" dirty="0"/>
        </a:p>
      </dgm:t>
    </dgm:pt>
    <dgm:pt modelId="{5FC7A235-6095-4A35-A3B0-CE7415DF795D}" type="parTrans" cxnId="{E288AF73-11B1-43D8-8D76-59AC865E0F85}">
      <dgm:prSet/>
      <dgm:spPr/>
      <dgm:t>
        <a:bodyPr/>
        <a:lstStyle/>
        <a:p>
          <a:pPr algn="ctr"/>
          <a:endParaRPr lang="es-ES"/>
        </a:p>
      </dgm:t>
    </dgm:pt>
    <dgm:pt modelId="{7BAF16BF-D2FC-419F-8388-6DAF358889D0}" type="sibTrans" cxnId="{E288AF73-11B1-43D8-8D76-59AC865E0F85}">
      <dgm:prSet/>
      <dgm:spPr/>
      <dgm:t>
        <a:bodyPr/>
        <a:lstStyle/>
        <a:p>
          <a:pPr algn="ctr"/>
          <a:endParaRPr lang="es-ES"/>
        </a:p>
      </dgm:t>
    </dgm:pt>
    <dgm:pt modelId="{C7C042B0-CE8B-4F23-A2AC-7EB9EA24706E}" type="pres">
      <dgm:prSet presAssocID="{3D61C138-9195-42F8-98C8-D5A4EE331FC5}" presName="cycle" presStyleCnt="0">
        <dgm:presLayoutVars>
          <dgm:dir/>
          <dgm:resizeHandles val="exact"/>
        </dgm:presLayoutVars>
      </dgm:prSet>
      <dgm:spPr/>
    </dgm:pt>
    <dgm:pt modelId="{E45CA1A8-0A0F-4496-8B5C-009A4EEBC192}" type="pres">
      <dgm:prSet presAssocID="{95404E62-0F4D-4DF7-A519-8952ED3B660C}" presName="node" presStyleLbl="node1" presStyleIdx="0" presStyleCnt="5">
        <dgm:presLayoutVars>
          <dgm:bulletEnabled val="1"/>
        </dgm:presLayoutVars>
      </dgm:prSet>
      <dgm:spPr/>
    </dgm:pt>
    <dgm:pt modelId="{2F292723-902E-4D37-9DA9-D8B48C2E9ED6}" type="pres">
      <dgm:prSet presAssocID="{95404E62-0F4D-4DF7-A519-8952ED3B660C}" presName="spNode" presStyleCnt="0"/>
      <dgm:spPr/>
    </dgm:pt>
    <dgm:pt modelId="{EC791530-80E1-46C0-8CA2-D8EBD8AF9B74}" type="pres">
      <dgm:prSet presAssocID="{3F7A1CBA-BDEF-4F88-80EF-6CFE815736B2}" presName="sibTrans" presStyleLbl="sibTrans1D1" presStyleIdx="0" presStyleCnt="5"/>
      <dgm:spPr/>
    </dgm:pt>
    <dgm:pt modelId="{095250C6-DDB5-4216-B3AC-CACE6B3B0517}" type="pres">
      <dgm:prSet presAssocID="{2E766048-1799-4B27-906F-E28845305100}" presName="node" presStyleLbl="node1" presStyleIdx="1" presStyleCnt="5">
        <dgm:presLayoutVars>
          <dgm:bulletEnabled val="1"/>
        </dgm:presLayoutVars>
      </dgm:prSet>
      <dgm:spPr/>
    </dgm:pt>
    <dgm:pt modelId="{9911F6F7-4A13-46B2-AD6A-E08F5F19DB2A}" type="pres">
      <dgm:prSet presAssocID="{2E766048-1799-4B27-906F-E28845305100}" presName="spNode" presStyleCnt="0"/>
      <dgm:spPr/>
    </dgm:pt>
    <dgm:pt modelId="{C3D012F1-4E17-4EEB-BDB0-C5C06370C468}" type="pres">
      <dgm:prSet presAssocID="{E60F562E-86F9-4579-B585-00345EF041E0}" presName="sibTrans" presStyleLbl="sibTrans1D1" presStyleIdx="1" presStyleCnt="5"/>
      <dgm:spPr/>
    </dgm:pt>
    <dgm:pt modelId="{146CA422-B698-4337-A9A3-AFD63F770F7A}" type="pres">
      <dgm:prSet presAssocID="{F321BE64-85B5-4B52-B9FC-DAA84B8371C0}" presName="node" presStyleLbl="node1" presStyleIdx="2" presStyleCnt="5">
        <dgm:presLayoutVars>
          <dgm:bulletEnabled val="1"/>
        </dgm:presLayoutVars>
      </dgm:prSet>
      <dgm:spPr/>
    </dgm:pt>
    <dgm:pt modelId="{80E73FBA-7E1B-4EA9-A01A-70CC001F29F8}" type="pres">
      <dgm:prSet presAssocID="{F321BE64-85B5-4B52-B9FC-DAA84B8371C0}" presName="spNode" presStyleCnt="0"/>
      <dgm:spPr/>
    </dgm:pt>
    <dgm:pt modelId="{C7A06121-7C16-4220-8DF2-6B858099058E}" type="pres">
      <dgm:prSet presAssocID="{EAACF669-D156-4619-8D26-89F3AE9F013D}" presName="sibTrans" presStyleLbl="sibTrans1D1" presStyleIdx="2" presStyleCnt="5"/>
      <dgm:spPr/>
    </dgm:pt>
    <dgm:pt modelId="{8689E36F-0675-44AA-8013-8102A59C5E4A}" type="pres">
      <dgm:prSet presAssocID="{0959DA4D-F280-4FC6-963A-8FF000CBBDF4}" presName="node" presStyleLbl="node1" presStyleIdx="3" presStyleCnt="5">
        <dgm:presLayoutVars>
          <dgm:bulletEnabled val="1"/>
        </dgm:presLayoutVars>
      </dgm:prSet>
      <dgm:spPr/>
    </dgm:pt>
    <dgm:pt modelId="{79B17BF6-9ADF-4940-99A3-7ACB8264B9AD}" type="pres">
      <dgm:prSet presAssocID="{0959DA4D-F280-4FC6-963A-8FF000CBBDF4}" presName="spNode" presStyleCnt="0"/>
      <dgm:spPr/>
    </dgm:pt>
    <dgm:pt modelId="{2F4A5734-E637-45C9-A9B6-E263413F3E71}" type="pres">
      <dgm:prSet presAssocID="{FE790654-C83F-4FB1-BFD2-006BE3BC6D6F}" presName="sibTrans" presStyleLbl="sibTrans1D1" presStyleIdx="3" presStyleCnt="5"/>
      <dgm:spPr/>
    </dgm:pt>
    <dgm:pt modelId="{F46BDEC9-3E9D-403B-8054-090FDA824A8B}" type="pres">
      <dgm:prSet presAssocID="{B087BAD5-191D-4B2A-8689-F298151E9043}" presName="node" presStyleLbl="node1" presStyleIdx="4" presStyleCnt="5">
        <dgm:presLayoutVars>
          <dgm:bulletEnabled val="1"/>
        </dgm:presLayoutVars>
      </dgm:prSet>
      <dgm:spPr/>
    </dgm:pt>
    <dgm:pt modelId="{40BA6AFB-A4A4-41BD-9E47-21296B164F61}" type="pres">
      <dgm:prSet presAssocID="{B087BAD5-191D-4B2A-8689-F298151E9043}" presName="spNode" presStyleCnt="0"/>
      <dgm:spPr/>
    </dgm:pt>
    <dgm:pt modelId="{57A34D0E-1E70-4B17-8378-28E3BB3E7B6B}" type="pres">
      <dgm:prSet presAssocID="{7BAF16BF-D2FC-419F-8388-6DAF358889D0}" presName="sibTrans" presStyleLbl="sibTrans1D1" presStyleIdx="4" presStyleCnt="5"/>
      <dgm:spPr/>
    </dgm:pt>
  </dgm:ptLst>
  <dgm:cxnLst>
    <dgm:cxn modelId="{52961E0D-5120-4FA2-9650-F95D5EC4867E}" type="presOf" srcId="{2E766048-1799-4B27-906F-E28845305100}" destId="{095250C6-DDB5-4216-B3AC-CACE6B3B0517}" srcOrd="0" destOrd="0" presId="urn:microsoft.com/office/officeart/2005/8/layout/cycle5"/>
    <dgm:cxn modelId="{0900E910-86DB-40B8-B850-C067E288190C}" type="presOf" srcId="{EAACF669-D156-4619-8D26-89F3AE9F013D}" destId="{C7A06121-7C16-4220-8DF2-6B858099058E}" srcOrd="0" destOrd="0" presId="urn:microsoft.com/office/officeart/2005/8/layout/cycle5"/>
    <dgm:cxn modelId="{58ABE314-DEFE-4E1F-AB8A-6AC0534F79C8}" srcId="{3D61C138-9195-42F8-98C8-D5A4EE331FC5}" destId="{95404E62-0F4D-4DF7-A519-8952ED3B660C}" srcOrd="0" destOrd="0" parTransId="{10447C7F-A2B6-4A2C-A50B-5E5254C1B013}" sibTransId="{3F7A1CBA-BDEF-4F88-80EF-6CFE815736B2}"/>
    <dgm:cxn modelId="{B68A8B34-AD11-4232-AA21-6EF8DA34C64E}" type="presOf" srcId="{3F7A1CBA-BDEF-4F88-80EF-6CFE815736B2}" destId="{EC791530-80E1-46C0-8CA2-D8EBD8AF9B74}" srcOrd="0" destOrd="0" presId="urn:microsoft.com/office/officeart/2005/8/layout/cycle5"/>
    <dgm:cxn modelId="{95C70E3E-3A1E-4739-A67B-1F15844CFC8C}" type="presOf" srcId="{FE790654-C83F-4FB1-BFD2-006BE3BC6D6F}" destId="{2F4A5734-E637-45C9-A9B6-E263413F3E71}" srcOrd="0" destOrd="0" presId="urn:microsoft.com/office/officeart/2005/8/layout/cycle5"/>
    <dgm:cxn modelId="{4835975F-0288-4059-AB7E-E88A400DA639}" type="presOf" srcId="{0959DA4D-F280-4FC6-963A-8FF000CBBDF4}" destId="{8689E36F-0675-44AA-8013-8102A59C5E4A}" srcOrd="0" destOrd="0" presId="urn:microsoft.com/office/officeart/2005/8/layout/cycle5"/>
    <dgm:cxn modelId="{D9825F60-D8CC-41C0-B703-5DE2C7CB9C59}" type="presOf" srcId="{F321BE64-85B5-4B52-B9FC-DAA84B8371C0}" destId="{146CA422-B698-4337-A9A3-AFD63F770F7A}" srcOrd="0" destOrd="0" presId="urn:microsoft.com/office/officeart/2005/8/layout/cycle5"/>
    <dgm:cxn modelId="{226C8165-96F4-4720-A5B0-B3E0CE0CCE22}" type="presOf" srcId="{B087BAD5-191D-4B2A-8689-F298151E9043}" destId="{F46BDEC9-3E9D-403B-8054-090FDA824A8B}" srcOrd="0" destOrd="0" presId="urn:microsoft.com/office/officeart/2005/8/layout/cycle5"/>
    <dgm:cxn modelId="{C4952846-03B1-4A4B-98CC-E4868548753F}" type="presOf" srcId="{E60F562E-86F9-4579-B585-00345EF041E0}" destId="{C3D012F1-4E17-4EEB-BDB0-C5C06370C468}" srcOrd="0" destOrd="0" presId="urn:microsoft.com/office/officeart/2005/8/layout/cycle5"/>
    <dgm:cxn modelId="{27D3C546-F423-4415-BCE8-5FA601C825DA}" srcId="{3D61C138-9195-42F8-98C8-D5A4EE331FC5}" destId="{2E766048-1799-4B27-906F-E28845305100}" srcOrd="1" destOrd="0" parTransId="{24F5B6D1-DC39-4EE2-ABDC-5CFFED0349F0}" sibTransId="{E60F562E-86F9-4579-B585-00345EF041E0}"/>
    <dgm:cxn modelId="{6B1C4B68-FD85-447B-9ADF-F385B5D1CDD1}" type="presOf" srcId="{7BAF16BF-D2FC-419F-8388-6DAF358889D0}" destId="{57A34D0E-1E70-4B17-8378-28E3BB3E7B6B}" srcOrd="0" destOrd="0" presId="urn:microsoft.com/office/officeart/2005/8/layout/cycle5"/>
    <dgm:cxn modelId="{E288AF73-11B1-43D8-8D76-59AC865E0F85}" srcId="{3D61C138-9195-42F8-98C8-D5A4EE331FC5}" destId="{B087BAD5-191D-4B2A-8689-F298151E9043}" srcOrd="4" destOrd="0" parTransId="{5FC7A235-6095-4A35-A3B0-CE7415DF795D}" sibTransId="{7BAF16BF-D2FC-419F-8388-6DAF358889D0}"/>
    <dgm:cxn modelId="{CB622B76-9A63-4D18-9F37-63F9C6D48961}" srcId="{3D61C138-9195-42F8-98C8-D5A4EE331FC5}" destId="{0959DA4D-F280-4FC6-963A-8FF000CBBDF4}" srcOrd="3" destOrd="0" parTransId="{9A01207D-7CC8-402D-80FA-896F20E4E18B}" sibTransId="{FE790654-C83F-4FB1-BFD2-006BE3BC6D6F}"/>
    <dgm:cxn modelId="{DB5DA58E-1135-45C2-8486-F1F5E55F2A6F}" type="presOf" srcId="{3D61C138-9195-42F8-98C8-D5A4EE331FC5}" destId="{C7C042B0-CE8B-4F23-A2AC-7EB9EA24706E}" srcOrd="0" destOrd="0" presId="urn:microsoft.com/office/officeart/2005/8/layout/cycle5"/>
    <dgm:cxn modelId="{A098CAA8-99C5-459C-83AC-A3506E40D899}" srcId="{3D61C138-9195-42F8-98C8-D5A4EE331FC5}" destId="{F321BE64-85B5-4B52-B9FC-DAA84B8371C0}" srcOrd="2" destOrd="0" parTransId="{F4435034-6326-4DD9-B129-9615982894BF}" sibTransId="{EAACF669-D156-4619-8D26-89F3AE9F013D}"/>
    <dgm:cxn modelId="{A20B77C5-34B7-4CB6-AFEB-EAD34B589BDD}" type="presOf" srcId="{95404E62-0F4D-4DF7-A519-8952ED3B660C}" destId="{E45CA1A8-0A0F-4496-8B5C-009A4EEBC192}" srcOrd="0" destOrd="0" presId="urn:microsoft.com/office/officeart/2005/8/layout/cycle5"/>
    <dgm:cxn modelId="{838636DE-0CE5-4C57-A0FC-467B30E1AFA5}" type="presParOf" srcId="{C7C042B0-CE8B-4F23-A2AC-7EB9EA24706E}" destId="{E45CA1A8-0A0F-4496-8B5C-009A4EEBC192}" srcOrd="0" destOrd="0" presId="urn:microsoft.com/office/officeart/2005/8/layout/cycle5"/>
    <dgm:cxn modelId="{65264078-0D7C-4A26-A557-45F64B036109}" type="presParOf" srcId="{C7C042B0-CE8B-4F23-A2AC-7EB9EA24706E}" destId="{2F292723-902E-4D37-9DA9-D8B48C2E9ED6}" srcOrd="1" destOrd="0" presId="urn:microsoft.com/office/officeart/2005/8/layout/cycle5"/>
    <dgm:cxn modelId="{E674B849-551D-49D7-9EF3-EFD1696658F8}" type="presParOf" srcId="{C7C042B0-CE8B-4F23-A2AC-7EB9EA24706E}" destId="{EC791530-80E1-46C0-8CA2-D8EBD8AF9B74}" srcOrd="2" destOrd="0" presId="urn:microsoft.com/office/officeart/2005/8/layout/cycle5"/>
    <dgm:cxn modelId="{03DF488E-0499-4520-AD52-7AFE905DDD50}" type="presParOf" srcId="{C7C042B0-CE8B-4F23-A2AC-7EB9EA24706E}" destId="{095250C6-DDB5-4216-B3AC-CACE6B3B0517}" srcOrd="3" destOrd="0" presId="urn:microsoft.com/office/officeart/2005/8/layout/cycle5"/>
    <dgm:cxn modelId="{DDDF6E86-D055-44F9-9AFF-40214C26925F}" type="presParOf" srcId="{C7C042B0-CE8B-4F23-A2AC-7EB9EA24706E}" destId="{9911F6F7-4A13-46B2-AD6A-E08F5F19DB2A}" srcOrd="4" destOrd="0" presId="urn:microsoft.com/office/officeart/2005/8/layout/cycle5"/>
    <dgm:cxn modelId="{F728E4AF-D520-43E6-BE4B-81D9725C83EF}" type="presParOf" srcId="{C7C042B0-CE8B-4F23-A2AC-7EB9EA24706E}" destId="{C3D012F1-4E17-4EEB-BDB0-C5C06370C468}" srcOrd="5" destOrd="0" presId="urn:microsoft.com/office/officeart/2005/8/layout/cycle5"/>
    <dgm:cxn modelId="{682B060E-2807-406F-BBE6-2CFD08AB0A16}" type="presParOf" srcId="{C7C042B0-CE8B-4F23-A2AC-7EB9EA24706E}" destId="{146CA422-B698-4337-A9A3-AFD63F770F7A}" srcOrd="6" destOrd="0" presId="urn:microsoft.com/office/officeart/2005/8/layout/cycle5"/>
    <dgm:cxn modelId="{B684E25F-18BF-4EF2-9ED3-05E3564E0862}" type="presParOf" srcId="{C7C042B0-CE8B-4F23-A2AC-7EB9EA24706E}" destId="{80E73FBA-7E1B-4EA9-A01A-70CC001F29F8}" srcOrd="7" destOrd="0" presId="urn:microsoft.com/office/officeart/2005/8/layout/cycle5"/>
    <dgm:cxn modelId="{4DB287C5-0302-421F-B908-20FF165782F0}" type="presParOf" srcId="{C7C042B0-CE8B-4F23-A2AC-7EB9EA24706E}" destId="{C7A06121-7C16-4220-8DF2-6B858099058E}" srcOrd="8" destOrd="0" presId="urn:microsoft.com/office/officeart/2005/8/layout/cycle5"/>
    <dgm:cxn modelId="{F3901DC0-B992-401B-A6FA-455BCAB7AB7A}" type="presParOf" srcId="{C7C042B0-CE8B-4F23-A2AC-7EB9EA24706E}" destId="{8689E36F-0675-44AA-8013-8102A59C5E4A}" srcOrd="9" destOrd="0" presId="urn:microsoft.com/office/officeart/2005/8/layout/cycle5"/>
    <dgm:cxn modelId="{2BB018EB-8A54-4ECD-BFEE-2D0F576745EC}" type="presParOf" srcId="{C7C042B0-CE8B-4F23-A2AC-7EB9EA24706E}" destId="{79B17BF6-9ADF-4940-99A3-7ACB8264B9AD}" srcOrd="10" destOrd="0" presId="urn:microsoft.com/office/officeart/2005/8/layout/cycle5"/>
    <dgm:cxn modelId="{F505DF7B-4323-4409-AD3A-1CEAE7964DDB}" type="presParOf" srcId="{C7C042B0-CE8B-4F23-A2AC-7EB9EA24706E}" destId="{2F4A5734-E637-45C9-A9B6-E263413F3E71}" srcOrd="11" destOrd="0" presId="urn:microsoft.com/office/officeart/2005/8/layout/cycle5"/>
    <dgm:cxn modelId="{2D252A69-993F-4AE8-9D98-D41C389B148C}" type="presParOf" srcId="{C7C042B0-CE8B-4F23-A2AC-7EB9EA24706E}" destId="{F46BDEC9-3E9D-403B-8054-090FDA824A8B}" srcOrd="12" destOrd="0" presId="urn:microsoft.com/office/officeart/2005/8/layout/cycle5"/>
    <dgm:cxn modelId="{A86D3B3D-41A7-4BFF-9AA2-9A436FA0D438}" type="presParOf" srcId="{C7C042B0-CE8B-4F23-A2AC-7EB9EA24706E}" destId="{40BA6AFB-A4A4-41BD-9E47-21296B164F61}" srcOrd="13" destOrd="0" presId="urn:microsoft.com/office/officeart/2005/8/layout/cycle5"/>
    <dgm:cxn modelId="{006D0032-EF97-4A57-8CC0-2CE50EB970A4}" type="presParOf" srcId="{C7C042B0-CE8B-4F23-A2AC-7EB9EA24706E}" destId="{57A34D0E-1E70-4B17-8378-28E3BB3E7B6B}" srcOrd="14" destOrd="0" presId="urn:microsoft.com/office/officeart/2005/8/layout/cycle5"/>
  </dgm:cxnLst>
  <dgm:bg>
    <a:solidFill>
      <a:schemeClr val="bg1">
        <a:lumMod val="95000"/>
      </a:schemeClr>
    </a:solidFill>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1F9AC6-AFC5-46A8-AE65-B9B2DBE19521}">
      <dsp:nvSpPr>
        <dsp:cNvPr id="0" name=""/>
        <dsp:cNvSpPr/>
      </dsp:nvSpPr>
      <dsp:spPr>
        <a:xfrm rot="5400000">
          <a:off x="2723086" y="63466"/>
          <a:ext cx="942371" cy="819863"/>
        </a:xfrm>
        <a:prstGeom prst="hexagon">
          <a:avLst>
            <a:gd name="adj" fmla="val 2500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O" sz="700" kern="1200"/>
            <a:t>Servicios profesionales de TI</a:t>
          </a:r>
        </a:p>
      </dsp:txBody>
      <dsp:txXfrm rot="-5400000">
        <a:off x="2912102" y="149065"/>
        <a:ext cx="564339" cy="648665"/>
      </dsp:txXfrm>
    </dsp:sp>
    <dsp:sp modelId="{887E6F81-5123-4F6C-BA0E-4E5320BC209C}">
      <dsp:nvSpPr>
        <dsp:cNvPr id="0" name=""/>
        <dsp:cNvSpPr/>
      </dsp:nvSpPr>
      <dsp:spPr>
        <a:xfrm>
          <a:off x="3629082" y="190686"/>
          <a:ext cx="1051686" cy="565422"/>
        </a:xfrm>
        <a:prstGeom prst="rect">
          <a:avLst/>
        </a:prstGeom>
        <a:noFill/>
        <a:ln>
          <a:noFill/>
        </a:ln>
        <a:effectLst/>
      </dsp:spPr>
      <dsp:style>
        <a:lnRef idx="0">
          <a:scrgbClr r="0" g="0" b="0"/>
        </a:lnRef>
        <a:fillRef idx="0">
          <a:scrgbClr r="0" g="0" b="0"/>
        </a:fillRef>
        <a:effectRef idx="0">
          <a:scrgbClr r="0" g="0" b="0"/>
        </a:effectRef>
        <a:fontRef idx="minor"/>
      </dsp:style>
    </dsp:sp>
    <dsp:sp modelId="{7BA97D16-C679-40AA-955A-A494FDE14FB2}">
      <dsp:nvSpPr>
        <dsp:cNvPr id="0" name=""/>
        <dsp:cNvSpPr/>
      </dsp:nvSpPr>
      <dsp:spPr>
        <a:xfrm rot="5400000">
          <a:off x="1837633" y="63466"/>
          <a:ext cx="942371" cy="819863"/>
        </a:xfrm>
        <a:prstGeom prst="hexagon">
          <a:avLst>
            <a:gd name="adj" fmla="val 25000"/>
            <a:gd name="vf" fmla="val 11547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955800">
            <a:lnSpc>
              <a:spcPct val="90000"/>
            </a:lnSpc>
            <a:spcBef>
              <a:spcPct val="0"/>
            </a:spcBef>
            <a:spcAft>
              <a:spcPct val="35000"/>
            </a:spcAft>
            <a:buNone/>
          </a:pPr>
          <a:endParaRPr lang="es-CO" sz="4400" kern="1200"/>
        </a:p>
      </dsp:txBody>
      <dsp:txXfrm rot="-5400000">
        <a:off x="2026649" y="149065"/>
        <a:ext cx="564339" cy="648665"/>
      </dsp:txXfrm>
    </dsp:sp>
    <dsp:sp modelId="{BCD5A8E6-F3E9-48E7-9FAA-CCA6180362DC}">
      <dsp:nvSpPr>
        <dsp:cNvPr id="0" name=""/>
        <dsp:cNvSpPr/>
      </dsp:nvSpPr>
      <dsp:spPr>
        <a:xfrm rot="5400000">
          <a:off x="2278663" y="863351"/>
          <a:ext cx="942371" cy="819863"/>
        </a:xfrm>
        <a:prstGeom prst="hexagon">
          <a:avLst>
            <a:gd name="adj" fmla="val 25000"/>
            <a:gd name="vf" fmla="val 1154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O" sz="700" kern="1200"/>
            <a:t>Servicios de soporte a la arquitectura tecnológica</a:t>
          </a:r>
        </a:p>
      </dsp:txBody>
      <dsp:txXfrm rot="-5400000">
        <a:off x="2467679" y="948950"/>
        <a:ext cx="564339" cy="648665"/>
      </dsp:txXfrm>
    </dsp:sp>
    <dsp:sp modelId="{B09831CC-7C24-435A-971C-6358CDF9B529}">
      <dsp:nvSpPr>
        <dsp:cNvPr id="0" name=""/>
        <dsp:cNvSpPr/>
      </dsp:nvSpPr>
      <dsp:spPr>
        <a:xfrm>
          <a:off x="1288231" y="990571"/>
          <a:ext cx="1017761" cy="565422"/>
        </a:xfrm>
        <a:prstGeom prst="rect">
          <a:avLst/>
        </a:prstGeom>
        <a:noFill/>
        <a:ln>
          <a:noFill/>
        </a:ln>
        <a:effectLst/>
      </dsp:spPr>
      <dsp:style>
        <a:lnRef idx="0">
          <a:scrgbClr r="0" g="0" b="0"/>
        </a:lnRef>
        <a:fillRef idx="0">
          <a:scrgbClr r="0" g="0" b="0"/>
        </a:fillRef>
        <a:effectRef idx="0">
          <a:scrgbClr r="0" g="0" b="0"/>
        </a:effectRef>
        <a:fontRef idx="minor"/>
      </dsp:style>
    </dsp:sp>
    <dsp:sp modelId="{0DAC5218-D9C9-4325-A9C1-6690AC101BCB}">
      <dsp:nvSpPr>
        <dsp:cNvPr id="0" name=""/>
        <dsp:cNvSpPr/>
      </dsp:nvSpPr>
      <dsp:spPr>
        <a:xfrm rot="5400000">
          <a:off x="3164115" y="863351"/>
          <a:ext cx="942371" cy="819863"/>
        </a:xfrm>
        <a:prstGeom prst="hexagon">
          <a:avLst>
            <a:gd name="adj" fmla="val 25000"/>
            <a:gd name="vf" fmla="val 11547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955800">
            <a:lnSpc>
              <a:spcPct val="90000"/>
            </a:lnSpc>
            <a:spcBef>
              <a:spcPct val="0"/>
            </a:spcBef>
            <a:spcAft>
              <a:spcPct val="35000"/>
            </a:spcAft>
            <a:buNone/>
          </a:pPr>
          <a:endParaRPr lang="es-CO" sz="4400" kern="1200"/>
        </a:p>
      </dsp:txBody>
      <dsp:txXfrm rot="-5400000">
        <a:off x="3353131" y="948950"/>
        <a:ext cx="564339" cy="648665"/>
      </dsp:txXfrm>
    </dsp:sp>
    <dsp:sp modelId="{F82DD314-1C8E-4F67-AA54-9C2359D72D4C}">
      <dsp:nvSpPr>
        <dsp:cNvPr id="0" name=""/>
        <dsp:cNvSpPr/>
      </dsp:nvSpPr>
      <dsp:spPr>
        <a:xfrm rot="5400000">
          <a:off x="2723086" y="1663235"/>
          <a:ext cx="942371" cy="819863"/>
        </a:xfrm>
        <a:prstGeom prst="hexagon">
          <a:avLst>
            <a:gd name="adj" fmla="val 25000"/>
            <a:gd name="vf" fmla="val 11547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O" sz="700" kern="1200"/>
            <a:t>Servicios de mantenimientos a la arquitectura tecnológica</a:t>
          </a:r>
        </a:p>
      </dsp:txBody>
      <dsp:txXfrm rot="-5400000">
        <a:off x="2912102" y="1748834"/>
        <a:ext cx="564339" cy="648665"/>
      </dsp:txXfrm>
    </dsp:sp>
    <dsp:sp modelId="{56D646AE-9827-446D-9734-A06EE68F873D}">
      <dsp:nvSpPr>
        <dsp:cNvPr id="0" name=""/>
        <dsp:cNvSpPr/>
      </dsp:nvSpPr>
      <dsp:spPr>
        <a:xfrm>
          <a:off x="3629082" y="1790456"/>
          <a:ext cx="1051686" cy="565422"/>
        </a:xfrm>
        <a:prstGeom prst="rect">
          <a:avLst/>
        </a:prstGeom>
        <a:noFill/>
        <a:ln>
          <a:noFill/>
        </a:ln>
        <a:effectLst/>
      </dsp:spPr>
      <dsp:style>
        <a:lnRef idx="0">
          <a:scrgbClr r="0" g="0" b="0"/>
        </a:lnRef>
        <a:fillRef idx="0">
          <a:scrgbClr r="0" g="0" b="0"/>
        </a:fillRef>
        <a:effectRef idx="0">
          <a:scrgbClr r="0" g="0" b="0"/>
        </a:effectRef>
        <a:fontRef idx="minor"/>
      </dsp:style>
    </dsp:sp>
    <dsp:sp modelId="{E12B4E50-263F-498A-94A6-23A28865C83F}">
      <dsp:nvSpPr>
        <dsp:cNvPr id="0" name=""/>
        <dsp:cNvSpPr/>
      </dsp:nvSpPr>
      <dsp:spPr>
        <a:xfrm rot="5400000">
          <a:off x="1837633" y="1663235"/>
          <a:ext cx="942371" cy="819863"/>
        </a:xfrm>
        <a:prstGeom prst="hexagon">
          <a:avLst>
            <a:gd name="adj" fmla="val 2500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955800">
            <a:lnSpc>
              <a:spcPct val="90000"/>
            </a:lnSpc>
            <a:spcBef>
              <a:spcPct val="0"/>
            </a:spcBef>
            <a:spcAft>
              <a:spcPct val="35000"/>
            </a:spcAft>
            <a:buNone/>
          </a:pPr>
          <a:endParaRPr lang="es-CO" sz="4400" kern="1200"/>
        </a:p>
      </dsp:txBody>
      <dsp:txXfrm rot="-5400000">
        <a:off x="2026649" y="1748834"/>
        <a:ext cx="564339" cy="648665"/>
      </dsp:txXfrm>
    </dsp:sp>
    <dsp:sp modelId="{4AC1F212-74B3-4808-A2F2-345626C11479}">
      <dsp:nvSpPr>
        <dsp:cNvPr id="0" name=""/>
        <dsp:cNvSpPr/>
      </dsp:nvSpPr>
      <dsp:spPr>
        <a:xfrm rot="5400000">
          <a:off x="2278663" y="2463120"/>
          <a:ext cx="942371" cy="819863"/>
        </a:xfrm>
        <a:prstGeom prst="hexagon">
          <a:avLst>
            <a:gd name="adj" fmla="val 25000"/>
            <a:gd name="vf" fmla="val 11547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O" sz="700" kern="1200"/>
            <a:t>Servicios de soporte a la Operación Tecnológica</a:t>
          </a:r>
        </a:p>
      </dsp:txBody>
      <dsp:txXfrm rot="-5400000">
        <a:off x="2467679" y="2548719"/>
        <a:ext cx="564339" cy="648665"/>
      </dsp:txXfrm>
    </dsp:sp>
    <dsp:sp modelId="{CA7F5439-4B81-440F-A7DE-44E57DE74CE2}">
      <dsp:nvSpPr>
        <dsp:cNvPr id="0" name=""/>
        <dsp:cNvSpPr/>
      </dsp:nvSpPr>
      <dsp:spPr>
        <a:xfrm>
          <a:off x="1288231" y="2590340"/>
          <a:ext cx="1017761" cy="565422"/>
        </a:xfrm>
        <a:prstGeom prst="rect">
          <a:avLst/>
        </a:prstGeom>
        <a:noFill/>
        <a:ln>
          <a:noFill/>
        </a:ln>
        <a:effectLst/>
      </dsp:spPr>
      <dsp:style>
        <a:lnRef idx="0">
          <a:scrgbClr r="0" g="0" b="0"/>
        </a:lnRef>
        <a:fillRef idx="0">
          <a:scrgbClr r="0" g="0" b="0"/>
        </a:fillRef>
        <a:effectRef idx="0">
          <a:scrgbClr r="0" g="0" b="0"/>
        </a:effectRef>
        <a:fontRef idx="minor"/>
      </dsp:style>
    </dsp:sp>
    <dsp:sp modelId="{5B3329A6-C500-4EFB-B46B-11EF93FAB09F}">
      <dsp:nvSpPr>
        <dsp:cNvPr id="0" name=""/>
        <dsp:cNvSpPr/>
      </dsp:nvSpPr>
      <dsp:spPr>
        <a:xfrm rot="5400000">
          <a:off x="3164115" y="2463120"/>
          <a:ext cx="942371" cy="819863"/>
        </a:xfrm>
        <a:prstGeom prst="hexagon">
          <a:avLst>
            <a:gd name="adj" fmla="val 25000"/>
            <a:gd name="vf" fmla="val 1154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955800">
            <a:lnSpc>
              <a:spcPct val="90000"/>
            </a:lnSpc>
            <a:spcBef>
              <a:spcPct val="0"/>
            </a:spcBef>
            <a:spcAft>
              <a:spcPct val="35000"/>
            </a:spcAft>
            <a:buNone/>
          </a:pPr>
          <a:endParaRPr lang="es-CO" sz="4400" kern="1200"/>
        </a:p>
      </dsp:txBody>
      <dsp:txXfrm rot="-5400000">
        <a:off x="3353131" y="2548719"/>
        <a:ext cx="564339" cy="6486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E8C480-CCE5-43D4-9AE8-C6256D413E34}">
      <dsp:nvSpPr>
        <dsp:cNvPr id="0" name=""/>
        <dsp:cNvSpPr/>
      </dsp:nvSpPr>
      <dsp:spPr>
        <a:xfrm>
          <a:off x="2178769" y="761999"/>
          <a:ext cx="223986" cy="240785"/>
        </a:xfrm>
        <a:custGeom>
          <a:avLst/>
          <a:gdLst/>
          <a:ahLst/>
          <a:cxnLst/>
          <a:rect l="0" t="0" r="0" b="0"/>
          <a:pathLst>
            <a:path>
              <a:moveTo>
                <a:pt x="0" y="0"/>
              </a:moveTo>
              <a:lnTo>
                <a:pt x="106498" y="0"/>
              </a:lnTo>
              <a:lnTo>
                <a:pt x="106498" y="228971"/>
              </a:lnTo>
              <a:lnTo>
                <a:pt x="212997" y="228971"/>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25B4A1B-54FE-41CE-89A1-179EC82F2810}">
      <dsp:nvSpPr>
        <dsp:cNvPr id="0" name=""/>
        <dsp:cNvSpPr/>
      </dsp:nvSpPr>
      <dsp:spPr>
        <a:xfrm>
          <a:off x="2178769" y="521214"/>
          <a:ext cx="223986" cy="240785"/>
        </a:xfrm>
        <a:custGeom>
          <a:avLst/>
          <a:gdLst/>
          <a:ahLst/>
          <a:cxnLst/>
          <a:rect l="0" t="0" r="0" b="0"/>
          <a:pathLst>
            <a:path>
              <a:moveTo>
                <a:pt x="0" y="228971"/>
              </a:moveTo>
              <a:lnTo>
                <a:pt x="106498" y="228971"/>
              </a:lnTo>
              <a:lnTo>
                <a:pt x="106498" y="0"/>
              </a:lnTo>
              <a:lnTo>
                <a:pt x="212997" y="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63B31D1-77F0-49DB-A718-BE7B4EAFB170}">
      <dsp:nvSpPr>
        <dsp:cNvPr id="0" name=""/>
        <dsp:cNvSpPr/>
      </dsp:nvSpPr>
      <dsp:spPr>
        <a:xfrm>
          <a:off x="1560" y="591209"/>
          <a:ext cx="2177208" cy="341580"/>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solidFill>
                <a:sysClr val="window" lastClr="FFFFFF"/>
              </a:solidFill>
              <a:latin typeface="Calibri"/>
              <a:ea typeface="+mn-ea"/>
              <a:cs typeface="+mn-cs"/>
            </a:rPr>
            <a:t>Proceso Direccionamiento Estratégico</a:t>
          </a:r>
        </a:p>
      </dsp:txBody>
      <dsp:txXfrm>
        <a:off x="1560" y="591209"/>
        <a:ext cx="2177208" cy="341580"/>
      </dsp:txXfrm>
    </dsp:sp>
    <dsp:sp modelId="{E4342FAC-009D-4E09-92F7-CE32D1D665A0}">
      <dsp:nvSpPr>
        <dsp:cNvPr id="0" name=""/>
        <dsp:cNvSpPr/>
      </dsp:nvSpPr>
      <dsp:spPr>
        <a:xfrm>
          <a:off x="2402755" y="350424"/>
          <a:ext cx="2177208" cy="341580"/>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solidFill>
            <a:schemeClr val="accent2">
              <a:lumMod val="50000"/>
            </a:schemeClr>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solidFill>
                <a:sysClr val="window" lastClr="FFFFFF"/>
              </a:solidFill>
              <a:latin typeface="Calibri"/>
              <a:ea typeface="+mn-ea"/>
              <a:cs typeface="+mn-cs"/>
            </a:rPr>
            <a:t>Subproceso Gestión de programas, planes y proyectos</a:t>
          </a:r>
        </a:p>
      </dsp:txBody>
      <dsp:txXfrm>
        <a:off x="2402755" y="350424"/>
        <a:ext cx="2177208" cy="341580"/>
      </dsp:txXfrm>
    </dsp:sp>
    <dsp:sp modelId="{86DA4298-BA10-4EA9-9BCE-592B119060F0}">
      <dsp:nvSpPr>
        <dsp:cNvPr id="0" name=""/>
        <dsp:cNvSpPr/>
      </dsp:nvSpPr>
      <dsp:spPr>
        <a:xfrm>
          <a:off x="2402755" y="831995"/>
          <a:ext cx="2177208" cy="341580"/>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solidFill>
                <a:sysClr val="window" lastClr="FFFFFF"/>
              </a:solidFill>
              <a:latin typeface="Calibri"/>
              <a:ea typeface="+mn-ea"/>
              <a:cs typeface="+mn-cs"/>
            </a:rPr>
            <a:t>Subproceso Gestión Tecnica del Catastro</a:t>
          </a:r>
        </a:p>
      </dsp:txBody>
      <dsp:txXfrm>
        <a:off x="2402755" y="831995"/>
        <a:ext cx="2177208" cy="3415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FDC838-345F-4A69-9017-D9582B8811C2}">
      <dsp:nvSpPr>
        <dsp:cNvPr id="0" name=""/>
        <dsp:cNvSpPr/>
      </dsp:nvSpPr>
      <dsp:spPr>
        <a:xfrm>
          <a:off x="2072144" y="846814"/>
          <a:ext cx="213025" cy="458004"/>
        </a:xfrm>
        <a:custGeom>
          <a:avLst/>
          <a:gdLst/>
          <a:ahLst/>
          <a:cxnLst/>
          <a:rect l="0" t="0" r="0" b="0"/>
          <a:pathLst>
            <a:path>
              <a:moveTo>
                <a:pt x="0" y="0"/>
              </a:moveTo>
              <a:lnTo>
                <a:pt x="106512" y="0"/>
              </a:lnTo>
              <a:lnTo>
                <a:pt x="106512" y="458004"/>
              </a:lnTo>
              <a:lnTo>
                <a:pt x="213025" y="458004"/>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AE8C480-CCE5-43D4-9AE8-C6256D413E34}">
      <dsp:nvSpPr>
        <dsp:cNvPr id="0" name=""/>
        <dsp:cNvSpPr/>
      </dsp:nvSpPr>
      <dsp:spPr>
        <a:xfrm>
          <a:off x="2072144" y="801094"/>
          <a:ext cx="213025" cy="91440"/>
        </a:xfrm>
        <a:custGeom>
          <a:avLst/>
          <a:gdLst/>
          <a:ahLst/>
          <a:cxnLst/>
          <a:rect l="0" t="0" r="0" b="0"/>
          <a:pathLst>
            <a:path>
              <a:moveTo>
                <a:pt x="0" y="45720"/>
              </a:moveTo>
              <a:lnTo>
                <a:pt x="213025" y="4572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25B4A1B-54FE-41CE-89A1-179EC82F2810}">
      <dsp:nvSpPr>
        <dsp:cNvPr id="0" name=""/>
        <dsp:cNvSpPr/>
      </dsp:nvSpPr>
      <dsp:spPr>
        <a:xfrm>
          <a:off x="2072144" y="388809"/>
          <a:ext cx="213025" cy="458004"/>
        </a:xfrm>
        <a:custGeom>
          <a:avLst/>
          <a:gdLst/>
          <a:ahLst/>
          <a:cxnLst/>
          <a:rect l="0" t="0" r="0" b="0"/>
          <a:pathLst>
            <a:path>
              <a:moveTo>
                <a:pt x="0" y="458004"/>
              </a:moveTo>
              <a:lnTo>
                <a:pt x="106512" y="458004"/>
              </a:lnTo>
              <a:lnTo>
                <a:pt x="106512" y="0"/>
              </a:lnTo>
              <a:lnTo>
                <a:pt x="213025" y="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63B31D1-77F0-49DB-A718-BE7B4EAFB170}">
      <dsp:nvSpPr>
        <dsp:cNvPr id="0" name=""/>
        <dsp:cNvSpPr/>
      </dsp:nvSpPr>
      <dsp:spPr>
        <a:xfrm>
          <a:off x="1483" y="684382"/>
          <a:ext cx="2070660" cy="324863"/>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solidFill>
                <a:sysClr val="window" lastClr="FFFFFF"/>
              </a:solidFill>
              <a:latin typeface="Calibri"/>
              <a:ea typeface="+mn-ea"/>
              <a:cs typeface="+mn-cs"/>
            </a:rPr>
            <a:t>Proceso Gestión integral del riesgo</a:t>
          </a:r>
        </a:p>
      </dsp:txBody>
      <dsp:txXfrm>
        <a:off x="1483" y="684382"/>
        <a:ext cx="2070660" cy="324863"/>
      </dsp:txXfrm>
    </dsp:sp>
    <dsp:sp modelId="{E4342FAC-009D-4E09-92F7-CE32D1D665A0}">
      <dsp:nvSpPr>
        <dsp:cNvPr id="0" name=""/>
        <dsp:cNvSpPr/>
      </dsp:nvSpPr>
      <dsp:spPr>
        <a:xfrm>
          <a:off x="2285169" y="226377"/>
          <a:ext cx="2070660" cy="324863"/>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solidFill>
                <a:sysClr val="window" lastClr="FFFFFF"/>
              </a:solidFill>
              <a:latin typeface="Calibri"/>
              <a:ea typeface="+mn-ea"/>
              <a:cs typeface="+mn-cs"/>
            </a:rPr>
            <a:t>Subproceso Gestión de Riesgos de Procesos</a:t>
          </a:r>
        </a:p>
      </dsp:txBody>
      <dsp:txXfrm>
        <a:off x="2285169" y="226377"/>
        <a:ext cx="2070660" cy="324863"/>
      </dsp:txXfrm>
    </dsp:sp>
    <dsp:sp modelId="{86DA4298-BA10-4EA9-9BCE-592B119060F0}">
      <dsp:nvSpPr>
        <dsp:cNvPr id="0" name=""/>
        <dsp:cNvSpPr/>
      </dsp:nvSpPr>
      <dsp:spPr>
        <a:xfrm>
          <a:off x="2285169" y="684382"/>
          <a:ext cx="2070660" cy="324863"/>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solidFill>
            <a:schemeClr val="accent2">
              <a:lumMod val="50000"/>
            </a:schemeClr>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solidFill>
                <a:sysClr val="window" lastClr="FFFFFF"/>
              </a:solidFill>
              <a:latin typeface="Calibri"/>
              <a:ea typeface="+mn-ea"/>
              <a:cs typeface="+mn-cs"/>
            </a:rPr>
            <a:t>Subproceso Gestión de Seguridad de la Información</a:t>
          </a:r>
        </a:p>
      </dsp:txBody>
      <dsp:txXfrm>
        <a:off x="2285169" y="684382"/>
        <a:ext cx="2070660" cy="324863"/>
      </dsp:txXfrm>
    </dsp:sp>
    <dsp:sp modelId="{BB2009BC-E28D-4435-8BB7-25C81FDBFF02}">
      <dsp:nvSpPr>
        <dsp:cNvPr id="0" name=""/>
        <dsp:cNvSpPr/>
      </dsp:nvSpPr>
      <dsp:spPr>
        <a:xfrm>
          <a:off x="2285169" y="1142386"/>
          <a:ext cx="2070660" cy="324863"/>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solidFill>
            <a:schemeClr val="accent2">
              <a:lumMod val="50000"/>
            </a:schemeClr>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solidFill>
                <a:sysClr val="window" lastClr="FFFFFF"/>
              </a:solidFill>
              <a:latin typeface="Calibri"/>
              <a:ea typeface="+mn-ea"/>
              <a:cs typeface="+mn-cs"/>
            </a:rPr>
            <a:t>Subproceso Gestión de Continuidad</a:t>
          </a:r>
        </a:p>
      </dsp:txBody>
      <dsp:txXfrm>
        <a:off x="2285169" y="1142386"/>
        <a:ext cx="2070660" cy="32486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E8C480-CCE5-43D4-9AE8-C6256D413E34}">
      <dsp:nvSpPr>
        <dsp:cNvPr id="0" name=""/>
        <dsp:cNvSpPr/>
      </dsp:nvSpPr>
      <dsp:spPr>
        <a:xfrm>
          <a:off x="2121091" y="406717"/>
          <a:ext cx="218057" cy="91440"/>
        </a:xfrm>
        <a:custGeom>
          <a:avLst/>
          <a:gdLst/>
          <a:ahLst/>
          <a:cxnLst/>
          <a:rect l="0" t="0" r="0" b="0"/>
          <a:pathLst>
            <a:path>
              <a:moveTo>
                <a:pt x="0" y="45720"/>
              </a:moveTo>
              <a:lnTo>
                <a:pt x="218057" y="4572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63B31D1-77F0-49DB-A718-BE7B4EAFB170}">
      <dsp:nvSpPr>
        <dsp:cNvPr id="0" name=""/>
        <dsp:cNvSpPr/>
      </dsp:nvSpPr>
      <dsp:spPr>
        <a:xfrm>
          <a:off x="1518" y="241542"/>
          <a:ext cx="2119572" cy="421790"/>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solidFill>
                <a:sysClr val="window" lastClr="FFFFFF"/>
              </a:solidFill>
              <a:latin typeface="Calibri"/>
              <a:ea typeface="+mn-ea"/>
              <a:cs typeface="+mn-cs"/>
            </a:rPr>
            <a:t>Proceso Provisión </a:t>
          </a:r>
        </a:p>
        <a:p>
          <a:pPr marL="0" lvl="0" indent="0" algn="ctr" defTabSz="444500">
            <a:lnSpc>
              <a:spcPct val="90000"/>
            </a:lnSpc>
            <a:spcBef>
              <a:spcPct val="0"/>
            </a:spcBef>
            <a:spcAft>
              <a:spcPct val="35000"/>
            </a:spcAft>
            <a:buNone/>
          </a:pPr>
          <a:r>
            <a:rPr lang="es-CO" sz="1000" kern="1200" dirty="0">
              <a:solidFill>
                <a:sysClr val="window" lastClr="FFFFFF"/>
              </a:solidFill>
              <a:latin typeface="Calibri"/>
              <a:ea typeface="+mn-ea"/>
              <a:cs typeface="+mn-cs"/>
            </a:rPr>
            <a:t>y soporte de servicios de TI</a:t>
          </a:r>
        </a:p>
      </dsp:txBody>
      <dsp:txXfrm>
        <a:off x="1518" y="241542"/>
        <a:ext cx="2119572" cy="421790"/>
      </dsp:txXfrm>
    </dsp:sp>
    <dsp:sp modelId="{86DA4298-BA10-4EA9-9BCE-592B119060F0}">
      <dsp:nvSpPr>
        <dsp:cNvPr id="0" name=""/>
        <dsp:cNvSpPr/>
      </dsp:nvSpPr>
      <dsp:spPr>
        <a:xfrm>
          <a:off x="2339148" y="286168"/>
          <a:ext cx="2119572" cy="332537"/>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solidFill>
                <a:sysClr val="window" lastClr="FFFFFF"/>
              </a:solidFill>
              <a:latin typeface="Calibri"/>
              <a:ea typeface="+mn-ea"/>
              <a:cs typeface="+mn-cs"/>
            </a:rPr>
            <a:t>Subproceso Gestión de Servicios TI</a:t>
          </a:r>
        </a:p>
      </dsp:txBody>
      <dsp:txXfrm>
        <a:off x="2339148" y="286168"/>
        <a:ext cx="2119572" cy="33253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5CA1A8-0A0F-4496-8B5C-009A4EEBC192}">
      <dsp:nvSpPr>
        <dsp:cNvPr id="0" name=""/>
        <dsp:cNvSpPr/>
      </dsp:nvSpPr>
      <dsp:spPr>
        <a:xfrm>
          <a:off x="1722586" y="270"/>
          <a:ext cx="769710" cy="500311"/>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kern="1200" dirty="0"/>
            <a:t>Especificación</a:t>
          </a:r>
        </a:p>
      </dsp:txBody>
      <dsp:txXfrm>
        <a:off x="1747009" y="24693"/>
        <a:ext cx="720864" cy="451465"/>
      </dsp:txXfrm>
    </dsp:sp>
    <dsp:sp modelId="{EC791530-80E1-46C0-8CA2-D8EBD8AF9B74}">
      <dsp:nvSpPr>
        <dsp:cNvPr id="0" name=""/>
        <dsp:cNvSpPr/>
      </dsp:nvSpPr>
      <dsp:spPr>
        <a:xfrm>
          <a:off x="1107255" y="250426"/>
          <a:ext cx="2000372" cy="2000372"/>
        </a:xfrm>
        <a:custGeom>
          <a:avLst/>
          <a:gdLst/>
          <a:ahLst/>
          <a:cxnLst/>
          <a:rect l="0" t="0" r="0" b="0"/>
          <a:pathLst>
            <a:path>
              <a:moveTo>
                <a:pt x="1488307" y="127196"/>
              </a:moveTo>
              <a:arcTo wR="1000186" hR="1000186" stAng="17952672" swAng="1212751"/>
            </a:path>
          </a:pathLst>
        </a:custGeom>
        <a:noFill/>
        <a:ln w="6350" cap="flat" cmpd="sng" algn="ctr">
          <a:solidFill>
            <a:schemeClr val="accent2">
              <a:hueOff val="0"/>
              <a:satOff val="0"/>
              <a:lumOff val="0"/>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095250C6-DDB5-4216-B3AC-CACE6B3B0517}">
      <dsp:nvSpPr>
        <dsp:cNvPr id="0" name=""/>
        <dsp:cNvSpPr/>
      </dsp:nvSpPr>
      <dsp:spPr>
        <a:xfrm>
          <a:off x="2673819" y="691382"/>
          <a:ext cx="769710" cy="500311"/>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kern="1200" dirty="0"/>
            <a:t>Análisis y Diseño</a:t>
          </a:r>
        </a:p>
      </dsp:txBody>
      <dsp:txXfrm>
        <a:off x="2698242" y="715805"/>
        <a:ext cx="720864" cy="451465"/>
      </dsp:txXfrm>
    </dsp:sp>
    <dsp:sp modelId="{C3D012F1-4E17-4EEB-BDB0-C5C06370C468}">
      <dsp:nvSpPr>
        <dsp:cNvPr id="0" name=""/>
        <dsp:cNvSpPr/>
      </dsp:nvSpPr>
      <dsp:spPr>
        <a:xfrm>
          <a:off x="1107255" y="250426"/>
          <a:ext cx="2000372" cy="2000372"/>
        </a:xfrm>
        <a:custGeom>
          <a:avLst/>
          <a:gdLst/>
          <a:ahLst/>
          <a:cxnLst/>
          <a:rect l="0" t="0" r="0" b="0"/>
          <a:pathLst>
            <a:path>
              <a:moveTo>
                <a:pt x="1997980" y="1069306"/>
              </a:moveTo>
              <a:arcTo wR="1000186" hR="1000186" stAng="21837763" swAng="1360664"/>
            </a:path>
          </a:pathLst>
        </a:custGeom>
        <a:noFill/>
        <a:ln w="6350" cap="flat" cmpd="sng" algn="ctr">
          <a:solidFill>
            <a:schemeClr val="accent3">
              <a:hueOff val="0"/>
              <a:satOff val="0"/>
              <a:lumOff val="0"/>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146CA422-B698-4337-A9A3-AFD63F770F7A}">
      <dsp:nvSpPr>
        <dsp:cNvPr id="0" name=""/>
        <dsp:cNvSpPr/>
      </dsp:nvSpPr>
      <dsp:spPr>
        <a:xfrm>
          <a:off x="2310481" y="1809624"/>
          <a:ext cx="769710" cy="500311"/>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kern="1200" dirty="0"/>
            <a:t>Desarrollo</a:t>
          </a:r>
        </a:p>
      </dsp:txBody>
      <dsp:txXfrm>
        <a:off x="2334904" y="1834047"/>
        <a:ext cx="720864" cy="451465"/>
      </dsp:txXfrm>
    </dsp:sp>
    <dsp:sp modelId="{C7A06121-7C16-4220-8DF2-6B858099058E}">
      <dsp:nvSpPr>
        <dsp:cNvPr id="0" name=""/>
        <dsp:cNvSpPr/>
      </dsp:nvSpPr>
      <dsp:spPr>
        <a:xfrm>
          <a:off x="1107255" y="250426"/>
          <a:ext cx="2000372" cy="2000372"/>
        </a:xfrm>
        <a:custGeom>
          <a:avLst/>
          <a:gdLst/>
          <a:ahLst/>
          <a:cxnLst/>
          <a:rect l="0" t="0" r="0" b="0"/>
          <a:pathLst>
            <a:path>
              <a:moveTo>
                <a:pt x="1123119" y="1992788"/>
              </a:moveTo>
              <a:arcTo wR="1000186" hR="1000186" stAng="4976394" swAng="847211"/>
            </a:path>
          </a:pathLst>
        </a:custGeom>
        <a:noFill/>
        <a:ln w="6350" cap="flat" cmpd="sng" algn="ctr">
          <a:solidFill>
            <a:schemeClr val="accent4">
              <a:hueOff val="0"/>
              <a:satOff val="0"/>
              <a:lumOff val="0"/>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8689E36F-0675-44AA-8013-8102A59C5E4A}">
      <dsp:nvSpPr>
        <dsp:cNvPr id="0" name=""/>
        <dsp:cNvSpPr/>
      </dsp:nvSpPr>
      <dsp:spPr>
        <a:xfrm>
          <a:off x="1134691" y="1809624"/>
          <a:ext cx="769710" cy="500311"/>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kern="1200" dirty="0"/>
            <a:t>Pruebas</a:t>
          </a:r>
        </a:p>
      </dsp:txBody>
      <dsp:txXfrm>
        <a:off x="1159114" y="1834047"/>
        <a:ext cx="720864" cy="451465"/>
      </dsp:txXfrm>
    </dsp:sp>
    <dsp:sp modelId="{2F4A5734-E637-45C9-A9B6-E263413F3E71}">
      <dsp:nvSpPr>
        <dsp:cNvPr id="0" name=""/>
        <dsp:cNvSpPr/>
      </dsp:nvSpPr>
      <dsp:spPr>
        <a:xfrm>
          <a:off x="1107255" y="250426"/>
          <a:ext cx="2000372" cy="2000372"/>
        </a:xfrm>
        <a:custGeom>
          <a:avLst/>
          <a:gdLst/>
          <a:ahLst/>
          <a:cxnLst/>
          <a:rect l="0" t="0" r="0" b="0"/>
          <a:pathLst>
            <a:path>
              <a:moveTo>
                <a:pt x="106181" y="1448659"/>
              </a:moveTo>
              <a:arcTo wR="1000186" hR="1000186" stAng="9201573" swAng="1360664"/>
            </a:path>
          </a:pathLst>
        </a:custGeom>
        <a:noFill/>
        <a:ln w="6350" cap="flat" cmpd="sng" algn="ctr">
          <a:solidFill>
            <a:schemeClr val="accent5">
              <a:hueOff val="0"/>
              <a:satOff val="0"/>
              <a:lumOff val="0"/>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F46BDEC9-3E9D-403B-8054-090FDA824A8B}">
      <dsp:nvSpPr>
        <dsp:cNvPr id="0" name=""/>
        <dsp:cNvSpPr/>
      </dsp:nvSpPr>
      <dsp:spPr>
        <a:xfrm>
          <a:off x="771352" y="691382"/>
          <a:ext cx="769710" cy="500311"/>
        </a:xfrm>
        <a:prstGeom prst="round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endParaRPr lang="es-ES" sz="900" kern="1200" dirty="0"/>
        </a:p>
      </dsp:txBody>
      <dsp:txXfrm>
        <a:off x="795775" y="715805"/>
        <a:ext cx="720864" cy="451465"/>
      </dsp:txXfrm>
    </dsp:sp>
    <dsp:sp modelId="{57A34D0E-1E70-4B17-8378-28E3BB3E7B6B}">
      <dsp:nvSpPr>
        <dsp:cNvPr id="0" name=""/>
        <dsp:cNvSpPr/>
      </dsp:nvSpPr>
      <dsp:spPr>
        <a:xfrm>
          <a:off x="1107255" y="250426"/>
          <a:ext cx="2000372" cy="2000372"/>
        </a:xfrm>
        <a:custGeom>
          <a:avLst/>
          <a:gdLst/>
          <a:ahLst/>
          <a:cxnLst/>
          <a:rect l="0" t="0" r="0" b="0"/>
          <a:pathLst>
            <a:path>
              <a:moveTo>
                <a:pt x="240504" y="349605"/>
              </a:moveTo>
              <a:arcTo wR="1000186" hR="1000186" stAng="13234577" swAng="1212751"/>
            </a:path>
          </a:pathLst>
        </a:custGeom>
        <a:noFill/>
        <a:ln w="6350" cap="flat" cmpd="sng" algn="ctr">
          <a:solidFill>
            <a:schemeClr val="accent6">
              <a:hueOff val="0"/>
              <a:satOff val="0"/>
              <a:lumOff val="0"/>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960CB9AA008447CA697184F8F3E81A1"/>
        <w:category>
          <w:name w:val="General"/>
          <w:gallery w:val="placeholder"/>
        </w:category>
        <w:types>
          <w:type w:val="bbPlcHdr"/>
        </w:types>
        <w:behaviors>
          <w:behavior w:val="content"/>
        </w:behaviors>
        <w:guid w:val="{66C3ED55-08FD-4DD1-9893-CA2B822A578A}"/>
      </w:docPartPr>
      <w:docPartBody>
        <w:p w:rsidR="001632D2" w:rsidRDefault="00C44CAC" w:rsidP="00C44CAC">
          <w:pPr>
            <w:pStyle w:val="4960CB9AA008447CA697184F8F3E81A1"/>
          </w:pPr>
          <w:r>
            <w:rPr>
              <w:rStyle w:val="Textodemarcadordeposicin"/>
              <w:lang w:val="es-ES"/>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ork Sans Medium">
    <w:altName w:val="Calibri"/>
    <w:charset w:val="4D"/>
    <w:family w:val="auto"/>
    <w:pitch w:val="variable"/>
    <w:sig w:usb0="00000007" w:usb1="00000001" w:usb2="00000000" w:usb3="00000000" w:csb0="00000093" w:csb1="00000000"/>
  </w:font>
  <w:font w:name="Work Sans">
    <w:altName w:val="Calibri"/>
    <w:charset w:val="00"/>
    <w:family w:val="auto"/>
    <w:pitch w:val="variable"/>
    <w:sig w:usb0="A00000FF" w:usb1="5000E07B" w:usb2="00000000" w:usb3="00000000" w:csb0="00000193" w:csb1="00000000"/>
  </w:font>
  <w:font w:name="Work Sans SemiBold">
    <w:charset w:val="4D"/>
    <w:family w:val="auto"/>
    <w:pitch w:val="variable"/>
    <w:sig w:usb0="00000007" w:usb1="00000001" w:usb2="00000000" w:usb3="00000000" w:csb0="00000093" w:csb1="00000000"/>
  </w:font>
  <w:font w:name="Corbel">
    <w:panose1 w:val="020B0503020204020204"/>
    <w:charset w:val="00"/>
    <w:family w:val="swiss"/>
    <w:pitch w:val="variable"/>
    <w:sig w:usb0="A00002EF" w:usb1="4000A44B" w:usb2="00000000" w:usb3="00000000" w:csb0="0000019F" w:csb1="00000000"/>
  </w:font>
  <w:font w:name="Work Sans Light">
    <w:altName w:val="Calibri"/>
    <w:charset w:val="4D"/>
    <w:family w:val="auto"/>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ghotamroundednormal">
    <w:altName w:val="Calibri"/>
    <w:charset w:val="00"/>
    <w:family w:val="auto"/>
    <w:pitch w:val="default"/>
  </w:font>
  <w:font w:name="Titillium Web">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CAC"/>
    <w:rsid w:val="0002465E"/>
    <w:rsid w:val="00064E5E"/>
    <w:rsid w:val="00083925"/>
    <w:rsid w:val="000F180B"/>
    <w:rsid w:val="0011508A"/>
    <w:rsid w:val="0012223B"/>
    <w:rsid w:val="0013127B"/>
    <w:rsid w:val="00152E7E"/>
    <w:rsid w:val="001546A6"/>
    <w:rsid w:val="001632D2"/>
    <w:rsid w:val="00181C8E"/>
    <w:rsid w:val="002441E2"/>
    <w:rsid w:val="00245BA6"/>
    <w:rsid w:val="002505A0"/>
    <w:rsid w:val="00261C0D"/>
    <w:rsid w:val="00281F03"/>
    <w:rsid w:val="003D365A"/>
    <w:rsid w:val="00402468"/>
    <w:rsid w:val="0047472E"/>
    <w:rsid w:val="004760B0"/>
    <w:rsid w:val="004F319C"/>
    <w:rsid w:val="005745CA"/>
    <w:rsid w:val="00636CAD"/>
    <w:rsid w:val="0067729A"/>
    <w:rsid w:val="00684816"/>
    <w:rsid w:val="00686E5A"/>
    <w:rsid w:val="0069556A"/>
    <w:rsid w:val="006E0E66"/>
    <w:rsid w:val="006E77F3"/>
    <w:rsid w:val="00735CB2"/>
    <w:rsid w:val="00791385"/>
    <w:rsid w:val="0088141A"/>
    <w:rsid w:val="00881D53"/>
    <w:rsid w:val="008A58AF"/>
    <w:rsid w:val="009573B1"/>
    <w:rsid w:val="00984CE2"/>
    <w:rsid w:val="009F1B8E"/>
    <w:rsid w:val="00B076E6"/>
    <w:rsid w:val="00C17CB7"/>
    <w:rsid w:val="00C32008"/>
    <w:rsid w:val="00C44CAC"/>
    <w:rsid w:val="00C5335B"/>
    <w:rsid w:val="00D25410"/>
    <w:rsid w:val="00E0747C"/>
    <w:rsid w:val="00E368E2"/>
    <w:rsid w:val="00E67CAC"/>
    <w:rsid w:val="00ED656F"/>
    <w:rsid w:val="00F54445"/>
    <w:rsid w:val="00F7732D"/>
    <w:rsid w:val="00F80C1C"/>
    <w:rsid w:val="00FB2AA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marcadordeposicin">
    <w:name w:val="Texto de marcador de posición"/>
    <w:basedOn w:val="Fuentedeprrafopredeter"/>
    <w:uiPriority w:val="99"/>
    <w:semiHidden/>
    <w:rsid w:val="00C44CAC"/>
    <w:rPr>
      <w:color w:val="808080"/>
    </w:rPr>
  </w:style>
  <w:style w:type="paragraph" w:customStyle="1" w:styleId="4960CB9AA008447CA697184F8F3E81A1">
    <w:name w:val="4960CB9AA008447CA697184F8F3E81A1"/>
    <w:rsid w:val="00C44C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D0DFC2AB7E0C4FA4CD8A266E7CAD1B" ma:contentTypeVersion="2" ma:contentTypeDescription="Create a new document." ma:contentTypeScope="" ma:versionID="3bbfab5f020d782713fadab231c44661">
  <xsd:schema xmlns:xsd="http://www.w3.org/2001/XMLSchema" xmlns:xs="http://www.w3.org/2001/XMLSchema" xmlns:p="http://schemas.microsoft.com/office/2006/metadata/properties" xmlns:ns2="7ddc2e71-7549-4a60-ae25-40f7ee55e17f" targetNamespace="http://schemas.microsoft.com/office/2006/metadata/properties" ma:root="true" ma:fieldsID="ce8bdb880c09a468de2cf96657752da1" ns2:_="">
    <xsd:import namespace="7ddc2e71-7549-4a60-ae25-40f7ee55e17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dc2e71-7549-4a60-ae25-40f7ee55e1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ADD1E-D6F1-4105-888B-BF2FF9D5CA3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A691400-4EC7-4D86-892A-90ED5EFD6E40}">
  <ds:schemaRefs>
    <ds:schemaRef ds:uri="http://schemas.microsoft.com/sharepoint/v3/contenttype/forms"/>
  </ds:schemaRefs>
</ds:datastoreItem>
</file>

<file path=customXml/itemProps3.xml><?xml version="1.0" encoding="utf-8"?>
<ds:datastoreItem xmlns:ds="http://schemas.openxmlformats.org/officeDocument/2006/customXml" ds:itemID="{21CBD7C9-9EBC-4B2A-B529-07D369A457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dc2e71-7549-4a60-ae25-40f7ee55e1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D23418-5D41-4A9E-AF9B-14F13E162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249</Pages>
  <Words>73806</Words>
  <Characters>405938</Characters>
  <Application>Microsoft Office Word</Application>
  <DocSecurity>0</DocSecurity>
  <Lines>3382</Lines>
  <Paragraphs>957</Paragraphs>
  <ScaleCrop>false</ScaleCrop>
  <Company/>
  <LinksUpToDate>false</LinksUpToDate>
  <CharactersWithSpaces>478787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 ESTRATÉGICO DE TECNOLOGÍAS DE LA INFORMACIÓN 2021-2024</dc:creator>
  <cp:keywords/>
  <dc:description/>
  <cp:lastModifiedBy>Ricardo Munevar</cp:lastModifiedBy>
  <cp:revision>8</cp:revision>
  <cp:lastPrinted>2020-12-28T19:38:00Z</cp:lastPrinted>
  <dcterms:created xsi:type="dcterms:W3CDTF">2020-12-17T22:27:00Z</dcterms:created>
  <dcterms:modified xsi:type="dcterms:W3CDTF">2020-12-28T19:40:00Z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0x01010003D0DFC2AB7E0C4FA4CD8A266E7CAD1B</vt:lpwstr>
  </property>
</Properties>
</file>